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3"/>
        </w:rPr>
      </w:pPr>
    </w:p>
    <w:p>
      <w:pPr>
        <w:spacing w:after="0"/>
        <w:rPr>
          <w:rFonts w:ascii="Times New Roman"/>
          <w:sz w:val="23"/>
        </w:rPr>
        <w:sectPr>
          <w:headerReference w:type="default" r:id="rId5"/>
          <w:type w:val="continuous"/>
          <w:pgSz w:w="11910" w:h="16840"/>
          <w:pgMar w:header="860" w:footer="0" w:top="1660" w:bottom="280" w:left="1260" w:right="360"/>
          <w:pgNumType w:start="1"/>
        </w:sectPr>
      </w:pPr>
    </w:p>
    <w:p>
      <w:pPr>
        <w:pStyle w:val="Title"/>
      </w:pPr>
      <w:r>
        <w:rPr/>
        <w:t>Award</w:t>
      </w:r>
      <w:r>
        <w:rPr>
          <w:spacing w:val="-7"/>
        </w:rPr>
        <w:t> </w:t>
      </w:r>
      <w:r>
        <w:rPr/>
        <w:t>for</w:t>
      </w:r>
      <w:r>
        <w:rPr>
          <w:spacing w:val="-7"/>
        </w:rPr>
        <w:t> </w:t>
      </w:r>
      <w:r>
        <w:rPr/>
        <w:t>sustainability:</w:t>
      </w:r>
      <w:r>
        <w:rPr>
          <w:spacing w:val="-7"/>
        </w:rPr>
        <w:t> </w:t>
      </w:r>
      <w:r>
        <w:rPr/>
        <w:t>Evonik</w:t>
      </w:r>
      <w:r>
        <w:rPr>
          <w:spacing w:val="-8"/>
        </w:rPr>
        <w:t> </w:t>
      </w:r>
      <w:r>
        <w:rPr/>
        <w:t>receives</w:t>
      </w:r>
      <w:r>
        <w:rPr>
          <w:spacing w:val="-9"/>
        </w:rPr>
        <w:t> </w:t>
      </w:r>
      <w:r>
        <w:rPr/>
        <w:t>platinum</w:t>
      </w:r>
      <w:r>
        <w:rPr>
          <w:spacing w:val="-8"/>
        </w:rPr>
        <w:t> </w:t>
      </w:r>
      <w:r>
        <w:rPr/>
        <w:t>rating </w:t>
      </w:r>
      <w:r>
        <w:rPr>
          <w:spacing w:val="-4"/>
        </w:rPr>
        <w:t>again</w:t>
      </w:r>
    </w:p>
    <w:p>
      <w:pPr>
        <w:pStyle w:val="ListParagraph"/>
        <w:numPr>
          <w:ilvl w:val="0"/>
          <w:numId w:val="1"/>
        </w:numPr>
        <w:tabs>
          <w:tab w:pos="461" w:val="left" w:leader="none"/>
          <w:tab w:pos="462" w:val="left" w:leader="none"/>
        </w:tabs>
        <w:spacing w:line="235" w:lineRule="auto" w:before="307" w:after="0"/>
        <w:ind w:left="461" w:right="1082" w:hanging="360"/>
        <w:jc w:val="left"/>
        <w:rPr>
          <w:sz w:val="22"/>
        </w:rPr>
      </w:pPr>
      <w:r>
        <w:rPr>
          <w:sz w:val="22"/>
        </w:rPr>
        <w:t>International</w:t>
      </w:r>
      <w:r>
        <w:rPr>
          <w:spacing w:val="-8"/>
          <w:sz w:val="22"/>
        </w:rPr>
        <w:t> </w:t>
      </w:r>
      <w:r>
        <w:rPr>
          <w:sz w:val="22"/>
        </w:rPr>
        <w:t>rating</w:t>
      </w:r>
      <w:r>
        <w:rPr>
          <w:spacing w:val="-10"/>
          <w:sz w:val="22"/>
        </w:rPr>
        <w:t> </w:t>
      </w:r>
      <w:r>
        <w:rPr>
          <w:sz w:val="22"/>
        </w:rPr>
        <w:t>agency</w:t>
      </w:r>
      <w:r>
        <w:rPr>
          <w:spacing w:val="-7"/>
          <w:sz w:val="22"/>
        </w:rPr>
        <w:t> </w:t>
      </w:r>
      <w:r>
        <w:rPr>
          <w:sz w:val="22"/>
        </w:rPr>
        <w:t>EcoVadis</w:t>
      </w:r>
      <w:r>
        <w:rPr>
          <w:spacing w:val="-6"/>
          <w:sz w:val="22"/>
        </w:rPr>
        <w:t> </w:t>
      </w:r>
      <w:r>
        <w:rPr>
          <w:sz w:val="22"/>
        </w:rPr>
        <w:t>rewards</w:t>
      </w:r>
      <w:r>
        <w:rPr>
          <w:spacing w:val="-8"/>
          <w:sz w:val="22"/>
        </w:rPr>
        <w:t> </w:t>
      </w:r>
      <w:r>
        <w:rPr>
          <w:sz w:val="22"/>
        </w:rPr>
        <w:t>Evonik's </w:t>
      </w:r>
      <w:r>
        <w:rPr>
          <w:spacing w:val="-2"/>
          <w:sz w:val="22"/>
        </w:rPr>
        <w:t>commitment</w:t>
      </w:r>
    </w:p>
    <w:p>
      <w:pPr>
        <w:pStyle w:val="ListParagraph"/>
        <w:numPr>
          <w:ilvl w:val="0"/>
          <w:numId w:val="1"/>
        </w:numPr>
        <w:tabs>
          <w:tab w:pos="461" w:val="left" w:leader="none"/>
          <w:tab w:pos="462" w:val="left" w:leader="none"/>
        </w:tabs>
        <w:spacing w:line="235" w:lineRule="auto" w:before="5" w:after="0"/>
        <w:ind w:left="461" w:right="85" w:hanging="360"/>
        <w:jc w:val="left"/>
        <w:rPr>
          <w:sz w:val="22"/>
        </w:rPr>
      </w:pPr>
      <w:r>
        <w:rPr>
          <w:sz w:val="22"/>
        </w:rPr>
        <w:t>Evonik</w:t>
      </w:r>
      <w:r>
        <w:rPr>
          <w:spacing w:val="-5"/>
          <w:sz w:val="22"/>
        </w:rPr>
        <w:t> </w:t>
      </w:r>
      <w:r>
        <w:rPr>
          <w:sz w:val="22"/>
        </w:rPr>
        <w:t>is</w:t>
      </w:r>
      <w:r>
        <w:rPr>
          <w:spacing w:val="-7"/>
          <w:sz w:val="22"/>
        </w:rPr>
        <w:t> </w:t>
      </w:r>
      <w:r>
        <w:rPr>
          <w:sz w:val="22"/>
        </w:rPr>
        <w:t>driving</w:t>
      </w:r>
      <w:r>
        <w:rPr>
          <w:spacing w:val="-6"/>
          <w:sz w:val="22"/>
        </w:rPr>
        <w:t> </w:t>
      </w:r>
      <w:r>
        <w:rPr>
          <w:sz w:val="22"/>
        </w:rPr>
        <w:t>forward</w:t>
      </w:r>
      <w:r>
        <w:rPr>
          <w:spacing w:val="-5"/>
          <w:sz w:val="22"/>
        </w:rPr>
        <w:t> </w:t>
      </w:r>
      <w:r>
        <w:rPr>
          <w:sz w:val="22"/>
        </w:rPr>
        <w:t>transparency</w:t>
      </w:r>
      <w:r>
        <w:rPr>
          <w:spacing w:val="-4"/>
          <w:sz w:val="22"/>
        </w:rPr>
        <w:t> </w:t>
      </w:r>
      <w:r>
        <w:rPr>
          <w:sz w:val="22"/>
        </w:rPr>
        <w:t>and</w:t>
      </w:r>
      <w:r>
        <w:rPr>
          <w:spacing w:val="-4"/>
          <w:sz w:val="22"/>
        </w:rPr>
        <w:t> </w:t>
      </w:r>
      <w:r>
        <w:rPr>
          <w:sz w:val="22"/>
        </w:rPr>
        <w:t>sustainability</w:t>
      </w:r>
      <w:r>
        <w:rPr>
          <w:spacing w:val="-7"/>
          <w:sz w:val="22"/>
        </w:rPr>
        <w:t> </w:t>
      </w:r>
      <w:r>
        <w:rPr>
          <w:sz w:val="22"/>
        </w:rPr>
        <w:t>in</w:t>
      </w:r>
      <w:r>
        <w:rPr>
          <w:spacing w:val="-4"/>
          <w:sz w:val="22"/>
        </w:rPr>
        <w:t> </w:t>
      </w:r>
      <w:r>
        <w:rPr>
          <w:sz w:val="22"/>
        </w:rPr>
        <w:t>the supply chain</w:t>
      </w:r>
    </w:p>
    <w:p>
      <w:pPr>
        <w:pStyle w:val="BodyText"/>
        <w:spacing w:before="14"/>
        <w:rPr>
          <w:sz w:val="29"/>
        </w:rPr>
      </w:pPr>
    </w:p>
    <w:p>
      <w:pPr>
        <w:pStyle w:val="BodyText"/>
        <w:spacing w:before="1"/>
        <w:ind w:left="101" w:right="348"/>
        <w:jc w:val="both"/>
      </w:pPr>
      <w:r>
        <w:rPr>
          <w:b/>
        </w:rPr>
        <w:t>Essen,</w:t>
      </w:r>
      <w:r>
        <w:rPr>
          <w:b/>
          <w:spacing w:val="-4"/>
        </w:rPr>
        <w:t> </w:t>
      </w:r>
      <w:r>
        <w:rPr>
          <w:b/>
        </w:rPr>
        <w:t>Germany.</w:t>
      </w:r>
      <w:r>
        <w:rPr>
          <w:b/>
          <w:spacing w:val="-4"/>
        </w:rPr>
        <w:t> </w:t>
      </w:r>
      <w:r>
        <w:rPr/>
        <w:t>The</w:t>
      </w:r>
      <w:r>
        <w:rPr>
          <w:spacing w:val="-6"/>
        </w:rPr>
        <w:t> </w:t>
      </w:r>
      <w:r>
        <w:rPr/>
        <w:t>EcoVadis</w:t>
      </w:r>
      <w:r>
        <w:rPr>
          <w:spacing w:val="-6"/>
        </w:rPr>
        <w:t> </w:t>
      </w:r>
      <w:r>
        <w:rPr/>
        <w:t>rating</w:t>
      </w:r>
      <w:r>
        <w:rPr>
          <w:spacing w:val="-7"/>
        </w:rPr>
        <w:t> </w:t>
      </w:r>
      <w:r>
        <w:rPr/>
        <w:t>agency</w:t>
      </w:r>
      <w:r>
        <w:rPr>
          <w:spacing w:val="-6"/>
        </w:rPr>
        <w:t> </w:t>
      </w:r>
      <w:r>
        <w:rPr/>
        <w:t>has</w:t>
      </w:r>
      <w:r>
        <w:rPr>
          <w:spacing w:val="-3"/>
        </w:rPr>
        <w:t> </w:t>
      </w:r>
      <w:r>
        <w:rPr/>
        <w:t>again</w:t>
      </w:r>
      <w:r>
        <w:rPr>
          <w:spacing w:val="-3"/>
        </w:rPr>
        <w:t> </w:t>
      </w:r>
      <w:r>
        <w:rPr/>
        <w:t>awarded Evonik</w:t>
      </w:r>
      <w:r>
        <w:rPr>
          <w:spacing w:val="-3"/>
        </w:rPr>
        <w:t> </w:t>
      </w:r>
      <w:r>
        <w:rPr/>
        <w:t>a</w:t>
      </w:r>
      <w:r>
        <w:rPr>
          <w:spacing w:val="-1"/>
        </w:rPr>
        <w:t> </w:t>
      </w:r>
      <w:r>
        <w:rPr/>
        <w:t>platinum</w:t>
      </w:r>
      <w:r>
        <w:rPr>
          <w:spacing w:val="-2"/>
        </w:rPr>
        <w:t> </w:t>
      </w:r>
      <w:r>
        <w:rPr/>
        <w:t>rating</w:t>
      </w:r>
      <w:r>
        <w:rPr>
          <w:spacing w:val="-4"/>
        </w:rPr>
        <w:t> </w:t>
      </w:r>
      <w:r>
        <w:rPr/>
        <w:t>for</w:t>
      </w:r>
      <w:r>
        <w:rPr>
          <w:spacing w:val="-4"/>
        </w:rPr>
        <w:t> </w:t>
      </w:r>
      <w:r>
        <w:rPr/>
        <w:t>its</w:t>
      </w:r>
      <w:r>
        <w:rPr>
          <w:spacing w:val="-2"/>
        </w:rPr>
        <w:t> </w:t>
      </w:r>
      <w:r>
        <w:rPr/>
        <w:t>sustainability</w:t>
      </w:r>
      <w:r>
        <w:rPr>
          <w:spacing w:val="-3"/>
        </w:rPr>
        <w:t> </w:t>
      </w:r>
      <w:r>
        <w:rPr/>
        <w:t>performance.</w:t>
      </w:r>
      <w:r>
        <w:rPr>
          <w:spacing w:val="-3"/>
        </w:rPr>
        <w:t> </w:t>
      </w:r>
      <w:r>
        <w:rPr/>
        <w:t>This puts</w:t>
      </w:r>
      <w:r>
        <w:rPr>
          <w:spacing w:val="-2"/>
        </w:rPr>
        <w:t> </w:t>
      </w:r>
      <w:r>
        <w:rPr/>
        <w:t>Evonik</w:t>
      </w:r>
      <w:r>
        <w:rPr>
          <w:spacing w:val="-3"/>
        </w:rPr>
        <w:t> </w:t>
      </w:r>
      <w:r>
        <w:rPr/>
        <w:t>among</w:t>
      </w:r>
      <w:r>
        <w:rPr>
          <w:spacing w:val="-4"/>
        </w:rPr>
        <w:t> </w:t>
      </w:r>
      <w:r>
        <w:rPr/>
        <w:t>the</w:t>
      </w:r>
      <w:r>
        <w:rPr>
          <w:spacing w:val="-3"/>
        </w:rPr>
        <w:t> </w:t>
      </w:r>
      <w:r>
        <w:rPr/>
        <w:t>top</w:t>
      </w:r>
      <w:r>
        <w:rPr>
          <w:spacing w:val="-3"/>
        </w:rPr>
        <w:t> </w:t>
      </w:r>
      <w:r>
        <w:rPr/>
        <w:t>1</w:t>
      </w:r>
      <w:r>
        <w:rPr>
          <w:spacing w:val="-2"/>
        </w:rPr>
        <w:t> </w:t>
      </w:r>
      <w:r>
        <w:rPr/>
        <w:t>percent</w:t>
      </w:r>
      <w:r>
        <w:rPr>
          <w:spacing w:val="-4"/>
        </w:rPr>
        <w:t> </w:t>
      </w:r>
      <w:r>
        <w:rPr/>
        <w:t>of</w:t>
      </w:r>
      <w:r>
        <w:rPr>
          <w:spacing w:val="-2"/>
        </w:rPr>
        <w:t> </w:t>
      </w:r>
      <w:r>
        <w:rPr/>
        <w:t>companies</w:t>
      </w:r>
      <w:r>
        <w:rPr>
          <w:spacing w:val="-5"/>
        </w:rPr>
        <w:t> </w:t>
      </w:r>
      <w:r>
        <w:rPr/>
        <w:t>assessed</w:t>
      </w:r>
      <w:r>
        <w:rPr>
          <w:spacing w:val="-2"/>
        </w:rPr>
        <w:t> </w:t>
      </w:r>
      <w:r>
        <w:rPr/>
        <w:t>by EcoVadis,</w:t>
      </w:r>
      <w:r>
        <w:rPr>
          <w:spacing w:val="-2"/>
        </w:rPr>
        <w:t> </w:t>
      </w:r>
      <w:r>
        <w:rPr/>
        <w:t>both</w:t>
      </w:r>
      <w:r>
        <w:rPr>
          <w:spacing w:val="-2"/>
        </w:rPr>
        <w:t> </w:t>
      </w:r>
      <w:r>
        <w:rPr/>
        <w:t>in</w:t>
      </w:r>
      <w:r>
        <w:rPr>
          <w:spacing w:val="-2"/>
        </w:rPr>
        <w:t> </w:t>
      </w:r>
      <w:r>
        <w:rPr/>
        <w:t>the</w:t>
      </w:r>
      <w:r>
        <w:rPr>
          <w:spacing w:val="-3"/>
        </w:rPr>
        <w:t> </w:t>
      </w:r>
      <w:r>
        <w:rPr/>
        <w:t>chemical</w:t>
      </w:r>
      <w:r>
        <w:rPr>
          <w:spacing w:val="-2"/>
        </w:rPr>
        <w:t> </w:t>
      </w:r>
      <w:r>
        <w:rPr/>
        <w:t>industry</w:t>
      </w:r>
      <w:r>
        <w:rPr>
          <w:spacing w:val="-5"/>
        </w:rPr>
        <w:t> </w:t>
      </w:r>
      <w:r>
        <w:rPr/>
        <w:t>and</w:t>
      </w:r>
      <w:r>
        <w:rPr>
          <w:spacing w:val="-4"/>
        </w:rPr>
        <w:t> </w:t>
      </w:r>
      <w:r>
        <w:rPr/>
        <w:t>in</w:t>
      </w:r>
      <w:r>
        <w:rPr>
          <w:spacing w:val="-2"/>
        </w:rPr>
        <w:t> </w:t>
      </w:r>
      <w:r>
        <w:rPr/>
        <w:t>all</w:t>
      </w:r>
      <w:r>
        <w:rPr>
          <w:spacing w:val="-4"/>
        </w:rPr>
        <w:t> </w:t>
      </w:r>
      <w:r>
        <w:rPr/>
        <w:t>other</w:t>
      </w:r>
      <w:r>
        <w:rPr>
          <w:spacing w:val="-4"/>
        </w:rPr>
        <w:t> </w:t>
      </w:r>
      <w:r>
        <w:rPr/>
        <w:t>sectors.</w:t>
      </w:r>
    </w:p>
    <w:p>
      <w:pPr>
        <w:pStyle w:val="BodyText"/>
        <w:spacing w:before="1"/>
      </w:pPr>
    </w:p>
    <w:p>
      <w:pPr>
        <w:pStyle w:val="BodyText"/>
        <w:spacing w:line="337" w:lineRule="exact"/>
        <w:ind w:left="101"/>
      </w:pPr>
      <w:r>
        <w:rPr/>
        <w:t>“The</w:t>
      </w:r>
      <w:r>
        <w:rPr>
          <w:spacing w:val="-8"/>
        </w:rPr>
        <w:t> </w:t>
      </w:r>
      <w:r>
        <w:rPr/>
        <w:t>renewed</w:t>
      </w:r>
      <w:r>
        <w:rPr>
          <w:spacing w:val="-5"/>
        </w:rPr>
        <w:t> </w:t>
      </w:r>
      <w:r>
        <w:rPr/>
        <w:t>award</w:t>
      </w:r>
      <w:r>
        <w:rPr>
          <w:spacing w:val="-5"/>
        </w:rPr>
        <w:t> </w:t>
      </w:r>
      <w:r>
        <w:rPr/>
        <w:t>of</w:t>
      </w:r>
      <w:r>
        <w:rPr>
          <w:spacing w:val="-6"/>
        </w:rPr>
        <w:t> </w:t>
      </w:r>
      <w:r>
        <w:rPr/>
        <w:t>a</w:t>
      </w:r>
      <w:r>
        <w:rPr>
          <w:spacing w:val="-4"/>
        </w:rPr>
        <w:t> </w:t>
      </w:r>
      <w:r>
        <w:rPr/>
        <w:t>platinum</w:t>
      </w:r>
      <w:r>
        <w:rPr>
          <w:spacing w:val="-6"/>
        </w:rPr>
        <w:t> </w:t>
      </w:r>
      <w:r>
        <w:rPr/>
        <w:t>rating</w:t>
      </w:r>
      <w:r>
        <w:rPr>
          <w:spacing w:val="-6"/>
        </w:rPr>
        <w:t> </w:t>
      </w:r>
      <w:r>
        <w:rPr/>
        <w:t>by</w:t>
      </w:r>
      <w:r>
        <w:rPr>
          <w:spacing w:val="-5"/>
        </w:rPr>
        <w:t> </w:t>
      </w:r>
      <w:r>
        <w:rPr/>
        <w:t>EcoVadis</w:t>
      </w:r>
      <w:r>
        <w:rPr>
          <w:spacing w:val="-5"/>
        </w:rPr>
        <w:t> </w:t>
      </w:r>
      <w:r>
        <w:rPr/>
        <w:t>confirms</w:t>
      </w:r>
      <w:r>
        <w:rPr>
          <w:spacing w:val="-5"/>
        </w:rPr>
        <w:t> our</w:t>
      </w:r>
    </w:p>
    <w:p>
      <w:pPr>
        <w:pStyle w:val="BodyText"/>
        <w:ind w:left="101" w:right="61"/>
      </w:pPr>
      <w:r>
        <w:rPr/>
        <w:t>sustainability strategy,” says Thomas Wessel, executive board member</w:t>
      </w:r>
      <w:r>
        <w:rPr>
          <w:spacing w:val="-6"/>
        </w:rPr>
        <w:t> </w:t>
      </w:r>
      <w:r>
        <w:rPr/>
        <w:t>responsible</w:t>
      </w:r>
      <w:r>
        <w:rPr>
          <w:spacing w:val="-6"/>
        </w:rPr>
        <w:t> </w:t>
      </w:r>
      <w:r>
        <w:rPr/>
        <w:t>for</w:t>
      </w:r>
      <w:r>
        <w:rPr>
          <w:spacing w:val="-5"/>
        </w:rPr>
        <w:t> </w:t>
      </w:r>
      <w:r>
        <w:rPr/>
        <w:t>sustainability.</w:t>
      </w:r>
      <w:r>
        <w:rPr>
          <w:spacing w:val="-6"/>
        </w:rPr>
        <w:t> </w:t>
      </w:r>
      <w:r>
        <w:rPr/>
        <w:t>“We</w:t>
      </w:r>
      <w:r>
        <w:rPr>
          <w:spacing w:val="-6"/>
        </w:rPr>
        <w:t> </w:t>
      </w:r>
      <w:r>
        <w:rPr/>
        <w:t>are</w:t>
      </w:r>
      <w:r>
        <w:rPr>
          <w:spacing w:val="-6"/>
        </w:rPr>
        <w:t> </w:t>
      </w:r>
      <w:r>
        <w:rPr/>
        <w:t>driving</w:t>
      </w:r>
      <w:r>
        <w:rPr>
          <w:spacing w:val="-6"/>
        </w:rPr>
        <w:t> </w:t>
      </w:r>
      <w:r>
        <w:rPr/>
        <w:t>forward sustainability along the value chain in close dialogue with our stakeholders. In addition to our own production and business</w:t>
      </w:r>
    </w:p>
    <w:p>
      <w:pPr>
        <w:pStyle w:val="BodyText"/>
        <w:spacing w:before="1"/>
        <w:ind w:left="101"/>
      </w:pPr>
      <w:r>
        <w:rPr/>
        <w:t>processes,</w:t>
      </w:r>
      <w:r>
        <w:rPr>
          <w:spacing w:val="-7"/>
        </w:rPr>
        <w:t> </w:t>
      </w:r>
      <w:r>
        <w:rPr/>
        <w:t>we</w:t>
      </w:r>
      <w:r>
        <w:rPr>
          <w:spacing w:val="-5"/>
        </w:rPr>
        <w:t> </w:t>
      </w:r>
      <w:r>
        <w:rPr/>
        <w:t>pay</w:t>
      </w:r>
      <w:r>
        <w:rPr>
          <w:spacing w:val="-5"/>
        </w:rPr>
        <w:t> </w:t>
      </w:r>
      <w:r>
        <w:rPr/>
        <w:t>special</w:t>
      </w:r>
      <w:r>
        <w:rPr>
          <w:spacing w:val="-6"/>
        </w:rPr>
        <w:t> </w:t>
      </w:r>
      <w:r>
        <w:rPr/>
        <w:t>attention</w:t>
      </w:r>
      <w:r>
        <w:rPr>
          <w:spacing w:val="-4"/>
        </w:rPr>
        <w:t> </w:t>
      </w:r>
      <w:r>
        <w:rPr/>
        <w:t>to</w:t>
      </w:r>
      <w:r>
        <w:rPr>
          <w:spacing w:val="-3"/>
        </w:rPr>
        <w:t> </w:t>
      </w:r>
      <w:r>
        <w:rPr/>
        <w:t>the</w:t>
      </w:r>
      <w:r>
        <w:rPr>
          <w:spacing w:val="-5"/>
        </w:rPr>
        <w:t> </w:t>
      </w:r>
      <w:r>
        <w:rPr/>
        <w:t>supply</w:t>
      </w:r>
      <w:r>
        <w:rPr>
          <w:spacing w:val="-5"/>
        </w:rPr>
        <w:t> </w:t>
      </w:r>
      <w:r>
        <w:rPr/>
        <w:t>chain,</w:t>
      </w:r>
      <w:r>
        <w:rPr>
          <w:spacing w:val="-5"/>
        </w:rPr>
        <w:t> </w:t>
      </w:r>
      <w:r>
        <w:rPr>
          <w:spacing w:val="-2"/>
        </w:rPr>
        <w:t>especially</w:t>
      </w:r>
    </w:p>
    <w:p>
      <w:pPr>
        <w:pStyle w:val="BodyText"/>
        <w:ind w:left="101"/>
      </w:pPr>
      <w:r>
        <w:rPr/>
        <w:t>product</w:t>
      </w:r>
      <w:r>
        <w:rPr>
          <w:spacing w:val="-7"/>
        </w:rPr>
        <w:t> </w:t>
      </w:r>
      <w:r>
        <w:rPr/>
        <w:t>benefits</w:t>
      </w:r>
      <w:r>
        <w:rPr>
          <w:spacing w:val="-6"/>
        </w:rPr>
        <w:t> </w:t>
      </w:r>
      <w:r>
        <w:rPr/>
        <w:t>and</w:t>
      </w:r>
      <w:r>
        <w:rPr>
          <w:spacing w:val="-6"/>
        </w:rPr>
        <w:t> </w:t>
      </w:r>
      <w:r>
        <w:rPr/>
        <w:t>applications</w:t>
      </w:r>
      <w:r>
        <w:rPr>
          <w:spacing w:val="-8"/>
        </w:rPr>
        <w:t> </w:t>
      </w:r>
      <w:r>
        <w:rPr/>
        <w:t>on</w:t>
      </w:r>
      <w:r>
        <w:rPr>
          <w:spacing w:val="-5"/>
        </w:rPr>
        <w:t> </w:t>
      </w:r>
      <w:r>
        <w:rPr/>
        <w:t>the</w:t>
      </w:r>
      <w:r>
        <w:rPr>
          <w:spacing w:val="-6"/>
        </w:rPr>
        <w:t> </w:t>
      </w:r>
      <w:r>
        <w:rPr/>
        <w:t>customer</w:t>
      </w:r>
      <w:r>
        <w:rPr>
          <w:spacing w:val="-5"/>
        </w:rPr>
        <w:t> </w:t>
      </w:r>
      <w:r>
        <w:rPr>
          <w:spacing w:val="-2"/>
        </w:rPr>
        <w:t>side.”</w:t>
      </w:r>
    </w:p>
    <w:p>
      <w:pPr>
        <w:pStyle w:val="BodyText"/>
        <w:spacing w:before="14"/>
        <w:rPr>
          <w:sz w:val="21"/>
        </w:rPr>
      </w:pPr>
    </w:p>
    <w:p>
      <w:pPr>
        <w:pStyle w:val="BodyText"/>
        <w:ind w:left="101" w:right="61"/>
      </w:pPr>
      <w:r>
        <w:rPr/>
        <w:t>The EcoVadis Sustainability Assessment looks at companies’ sustainability performance in the dimensions of environment, labor</w:t>
      </w:r>
      <w:r>
        <w:rPr>
          <w:spacing w:val="-6"/>
        </w:rPr>
        <w:t> </w:t>
      </w:r>
      <w:r>
        <w:rPr/>
        <w:t>and</w:t>
      </w:r>
      <w:r>
        <w:rPr>
          <w:spacing w:val="-4"/>
        </w:rPr>
        <w:t> </w:t>
      </w:r>
      <w:r>
        <w:rPr/>
        <w:t>human</w:t>
      </w:r>
      <w:r>
        <w:rPr>
          <w:spacing w:val="-7"/>
        </w:rPr>
        <w:t> </w:t>
      </w:r>
      <w:r>
        <w:rPr/>
        <w:t>rights,</w:t>
      </w:r>
      <w:r>
        <w:rPr>
          <w:spacing w:val="-4"/>
        </w:rPr>
        <w:t> </w:t>
      </w:r>
      <w:r>
        <w:rPr/>
        <w:t>ethics,</w:t>
      </w:r>
      <w:r>
        <w:rPr>
          <w:spacing w:val="-4"/>
        </w:rPr>
        <w:t> </w:t>
      </w:r>
      <w:r>
        <w:rPr/>
        <w:t>and</w:t>
      </w:r>
      <w:r>
        <w:rPr>
          <w:spacing w:val="-5"/>
        </w:rPr>
        <w:t> </w:t>
      </w:r>
      <w:r>
        <w:rPr/>
        <w:t>sustainable</w:t>
      </w:r>
      <w:r>
        <w:rPr>
          <w:spacing w:val="-5"/>
        </w:rPr>
        <w:t> </w:t>
      </w:r>
      <w:r>
        <w:rPr/>
        <w:t>procurement.</w:t>
      </w:r>
      <w:r>
        <w:rPr>
          <w:spacing w:val="-5"/>
        </w:rPr>
        <w:t> </w:t>
      </w:r>
      <w:r>
        <w:rPr/>
        <w:t>The assessment also incorporates information from more than 2,500 publicly available sources.</w:t>
      </w:r>
    </w:p>
    <w:p>
      <w:pPr>
        <w:pStyle w:val="BodyText"/>
        <w:spacing w:before="11"/>
        <w:rPr>
          <w:sz w:val="23"/>
        </w:rPr>
      </w:pPr>
    </w:p>
    <w:p>
      <w:pPr>
        <w:pStyle w:val="BodyText"/>
        <w:spacing w:line="213" w:lineRule="auto"/>
        <w:ind w:left="101" w:right="61"/>
      </w:pPr>
      <w:r>
        <w:rPr/>
        <w:t>Evonik</w:t>
      </w:r>
      <w:r>
        <w:rPr>
          <w:spacing w:val="-4"/>
        </w:rPr>
        <w:t> </w:t>
      </w:r>
      <w:r>
        <w:rPr/>
        <w:t>is</w:t>
      </w:r>
      <w:r>
        <w:rPr>
          <w:spacing w:val="-6"/>
        </w:rPr>
        <w:t> </w:t>
      </w:r>
      <w:r>
        <w:rPr/>
        <w:t>a</w:t>
      </w:r>
      <w:r>
        <w:rPr>
          <w:spacing w:val="-3"/>
        </w:rPr>
        <w:t> </w:t>
      </w:r>
      <w:r>
        <w:rPr/>
        <w:t>founding</w:t>
      </w:r>
      <w:r>
        <w:rPr>
          <w:spacing w:val="-5"/>
        </w:rPr>
        <w:t> </w:t>
      </w:r>
      <w:r>
        <w:rPr/>
        <w:t>member</w:t>
      </w:r>
      <w:r>
        <w:rPr>
          <w:spacing w:val="-5"/>
        </w:rPr>
        <w:t> </w:t>
      </w:r>
      <w:r>
        <w:rPr/>
        <w:t>of</w:t>
      </w:r>
      <w:r>
        <w:rPr>
          <w:spacing w:val="-3"/>
        </w:rPr>
        <w:t> </w:t>
      </w:r>
      <w:r>
        <w:rPr/>
        <w:t>the</w:t>
      </w:r>
      <w:r>
        <w:rPr>
          <w:spacing w:val="-4"/>
        </w:rPr>
        <w:t> </w:t>
      </w:r>
      <w:r>
        <w:rPr/>
        <w:t>chemical</w:t>
      </w:r>
      <w:r>
        <w:rPr>
          <w:spacing w:val="-5"/>
        </w:rPr>
        <w:t> </w:t>
      </w:r>
      <w:r>
        <w:rPr/>
        <w:t>industry's</w:t>
      </w:r>
      <w:r>
        <w:rPr>
          <w:spacing w:val="-4"/>
        </w:rPr>
        <w:t> </w:t>
      </w:r>
      <w:r>
        <w:rPr/>
        <w:t>Together for Sustainability (TfS) initiative and is assessed annually by EcoVadis, which carries out the assessments as a partner of the initiative. The aim of the TfS initiative is to increase the transparency and sustainability of global supply chains through uniform</w:t>
      </w:r>
      <w:r>
        <w:rPr>
          <w:spacing w:val="-5"/>
        </w:rPr>
        <w:t> </w:t>
      </w:r>
      <w:r>
        <w:rPr/>
        <w:t>supplier</w:t>
      </w:r>
      <w:r>
        <w:rPr>
          <w:spacing w:val="-5"/>
        </w:rPr>
        <w:t> </w:t>
      </w:r>
      <w:r>
        <w:rPr/>
        <w:t>audits</w:t>
      </w:r>
      <w:r>
        <w:rPr>
          <w:spacing w:val="-5"/>
        </w:rPr>
        <w:t> </w:t>
      </w:r>
      <w:r>
        <w:rPr/>
        <w:t>and</w:t>
      </w:r>
      <w:r>
        <w:rPr>
          <w:spacing w:val="-5"/>
        </w:rPr>
        <w:t> </w:t>
      </w:r>
      <w:r>
        <w:rPr/>
        <w:t>assessments</w:t>
      </w:r>
      <w:r>
        <w:rPr>
          <w:spacing w:val="-5"/>
        </w:rPr>
        <w:t> </w:t>
      </w:r>
      <w:r>
        <w:rPr/>
        <w:t>and</w:t>
      </w:r>
      <w:r>
        <w:rPr>
          <w:spacing w:val="-6"/>
        </w:rPr>
        <w:t> </w:t>
      </w:r>
      <w:r>
        <w:rPr/>
        <w:t>additional</w:t>
      </w:r>
      <w:r>
        <w:rPr>
          <w:spacing w:val="-5"/>
        </w:rPr>
        <w:t> </w:t>
      </w:r>
      <w:r>
        <w:rPr/>
        <w:t>training.</w:t>
      </w:r>
    </w:p>
    <w:p>
      <w:pPr>
        <w:pStyle w:val="BodyText"/>
        <w:rPr>
          <w:sz w:val="34"/>
        </w:rPr>
      </w:pPr>
    </w:p>
    <w:p>
      <w:pPr>
        <w:pStyle w:val="BodyText"/>
        <w:rPr>
          <w:sz w:val="34"/>
        </w:rPr>
      </w:pPr>
    </w:p>
    <w:p>
      <w:pPr>
        <w:pStyle w:val="BodyText"/>
        <w:spacing w:before="5"/>
        <w:rPr>
          <w:sz w:val="21"/>
        </w:rPr>
      </w:pPr>
    </w:p>
    <w:p>
      <w:pPr>
        <w:pStyle w:val="BodyText"/>
        <w:ind w:left="101"/>
        <w:jc w:val="both"/>
      </w:pPr>
      <w:r>
        <w:rPr/>
        <w:t>Page</w:t>
      </w:r>
      <w:r>
        <w:rPr>
          <w:spacing w:val="-3"/>
        </w:rPr>
        <w:t> </w:t>
      </w:r>
      <w:r>
        <w:rPr/>
        <w:t>1</w:t>
      </w:r>
      <w:r>
        <w:rPr>
          <w:spacing w:val="-1"/>
        </w:rPr>
        <w:t> </w:t>
      </w:r>
      <w:r>
        <w:rPr/>
        <w:t>of </w:t>
      </w:r>
      <w:r>
        <w:rPr>
          <w:spacing w:val="-10"/>
        </w:rPr>
        <w:t>2</w:t>
      </w:r>
    </w:p>
    <w:p>
      <w:pPr>
        <w:spacing w:before="100"/>
        <w:ind w:left="101" w:right="0" w:firstLine="0"/>
        <w:jc w:val="left"/>
        <w:rPr>
          <w:sz w:val="18"/>
        </w:rPr>
      </w:pPr>
      <w:r>
        <w:rPr/>
        <w:br w:type="column"/>
      </w:r>
      <w:r>
        <w:rPr>
          <w:spacing w:val="-2"/>
          <w:sz w:val="18"/>
        </w:rPr>
        <w:t>2022-05-</w:t>
      </w:r>
      <w:r>
        <w:rPr>
          <w:spacing w:val="-5"/>
          <w:sz w:val="18"/>
        </w:rPr>
        <w:t>16</w:t>
      </w:r>
    </w:p>
    <w:p>
      <w:pPr>
        <w:pStyle w:val="BodyText"/>
        <w:spacing w:before="9"/>
        <w:rPr>
          <w:sz w:val="21"/>
        </w:rPr>
      </w:pPr>
    </w:p>
    <w:p>
      <w:pPr>
        <w:spacing w:line="216" w:lineRule="auto" w:before="1"/>
        <w:ind w:left="101" w:right="837" w:firstLine="0"/>
        <w:jc w:val="left"/>
        <w:rPr>
          <w:sz w:val="13"/>
        </w:rPr>
      </w:pPr>
      <w:r>
        <w:rPr>
          <w:b/>
          <w:sz w:val="13"/>
        </w:rPr>
        <w:t>Deborah Lippmann</w:t>
      </w:r>
      <w:r>
        <w:rPr>
          <w:b/>
          <w:spacing w:val="80"/>
          <w:sz w:val="13"/>
        </w:rPr>
        <w:t> </w:t>
      </w:r>
      <w:r>
        <w:rPr>
          <w:b/>
          <w:sz w:val="13"/>
        </w:rPr>
        <w:t>External Communications </w:t>
      </w:r>
      <w:r>
        <w:rPr>
          <w:sz w:val="13"/>
        </w:rPr>
        <w:t>Phone</w:t>
      </w:r>
      <w:r>
        <w:rPr>
          <w:spacing w:val="80"/>
          <w:sz w:val="13"/>
        </w:rPr>
        <w:t> </w:t>
      </w:r>
      <w:r>
        <w:rPr>
          <w:sz w:val="13"/>
        </w:rPr>
        <w:t>+49</w:t>
      </w:r>
      <w:r>
        <w:rPr>
          <w:spacing w:val="-6"/>
          <w:sz w:val="13"/>
        </w:rPr>
        <w:t> </w:t>
      </w:r>
      <w:r>
        <w:rPr>
          <w:sz w:val="13"/>
        </w:rPr>
        <w:t>201</w:t>
      </w:r>
      <w:r>
        <w:rPr>
          <w:spacing w:val="-6"/>
          <w:sz w:val="13"/>
        </w:rPr>
        <w:t> </w:t>
      </w:r>
      <w:r>
        <w:rPr>
          <w:sz w:val="13"/>
        </w:rPr>
        <w:t>177</w:t>
      </w:r>
      <w:r>
        <w:rPr>
          <w:spacing w:val="-6"/>
          <w:sz w:val="13"/>
        </w:rPr>
        <w:t> </w:t>
      </w:r>
      <w:r>
        <w:rPr>
          <w:sz w:val="13"/>
        </w:rPr>
        <w:t>4086</w:t>
      </w:r>
    </w:p>
    <w:p>
      <w:pPr>
        <w:spacing w:line="186" w:lineRule="exact" w:before="0"/>
        <w:ind w:left="101" w:right="0" w:firstLine="0"/>
        <w:jc w:val="left"/>
        <w:rPr>
          <w:sz w:val="13"/>
        </w:rPr>
      </w:pPr>
      <w:hyperlink r:id="rId6">
        <w:r>
          <w:rPr>
            <w:spacing w:val="-2"/>
            <w:sz w:val="13"/>
          </w:rPr>
          <w:t>Deborah.Lippmann@evonik.com</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80" w:lineRule="exact" w:before="0"/>
        <w:ind w:left="101" w:right="0" w:firstLine="0"/>
        <w:jc w:val="left"/>
        <w:rPr>
          <w:sz w:val="13"/>
        </w:rPr>
      </w:pPr>
      <w:r>
        <w:rPr>
          <w:sz w:val="13"/>
        </w:rPr>
        <w:t>Fax</w:t>
      </w:r>
      <w:r>
        <w:rPr>
          <w:spacing w:val="-6"/>
          <w:sz w:val="13"/>
        </w:rPr>
        <w:t> </w:t>
      </w:r>
      <w:r>
        <w:rPr>
          <w:sz w:val="13"/>
        </w:rPr>
        <w:t>+49</w:t>
      </w:r>
      <w:r>
        <w:rPr>
          <w:spacing w:val="-5"/>
          <w:sz w:val="13"/>
        </w:rPr>
        <w:t> </w:t>
      </w:r>
      <w:r>
        <w:rPr>
          <w:sz w:val="13"/>
        </w:rPr>
        <w:t>201</w:t>
      </w:r>
      <w:r>
        <w:rPr>
          <w:spacing w:val="-5"/>
          <w:sz w:val="13"/>
        </w:rPr>
        <w:t> </w:t>
      </w:r>
      <w:r>
        <w:rPr>
          <w:sz w:val="13"/>
        </w:rPr>
        <w:t>177-</w:t>
      </w:r>
      <w:r>
        <w:rPr>
          <w:spacing w:val="-4"/>
          <w:sz w:val="13"/>
        </w:rPr>
        <w:t>3475</w:t>
      </w:r>
    </w:p>
    <w:p>
      <w:pPr>
        <w:spacing w:line="190" w:lineRule="exact" w:before="0"/>
        <w:ind w:left="101" w:right="0" w:firstLine="0"/>
        <w:jc w:val="left"/>
        <w:rPr>
          <w:sz w:val="13"/>
        </w:rPr>
      </w:pPr>
      <w:hyperlink r:id="rId7">
        <w:r>
          <w:rPr>
            <w:spacing w:val="-2"/>
            <w:sz w:val="13"/>
          </w:rPr>
          <w:t>www.evonik.com</w:t>
        </w:r>
      </w:hyperlink>
    </w:p>
    <w:p>
      <w:pPr>
        <w:spacing w:line="216" w:lineRule="auto" w:before="175"/>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1"/>
        </w:rPr>
      </w:pPr>
    </w:p>
    <w:p>
      <w:pPr>
        <w:spacing w:line="216" w:lineRule="auto"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216" w:lineRule="auto"/>
        <w:jc w:val="left"/>
        <w:rPr>
          <w:sz w:val="13"/>
        </w:rPr>
        <w:sectPr>
          <w:type w:val="continuous"/>
          <w:pgSz w:w="11910" w:h="16840"/>
          <w:pgMar w:header="860" w:footer="0" w:top="1660" w:bottom="280" w:left="1260" w:right="360"/>
          <w:cols w:num="2" w:equalWidth="0">
            <w:col w:w="7276" w:space="336"/>
            <w:col w:w="267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line="249"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89" w:lineRule="auto" w:before="13"/>
        <w:ind w:left="101" w:right="3097" w:firstLine="0"/>
        <w:jc w:val="left"/>
        <w:rPr>
          <w:sz w:val="18"/>
        </w:rPr>
      </w:pPr>
      <w:r>
        <w:rPr>
          <w:sz w:val="18"/>
        </w:rPr>
        <w:t>Evonik</w:t>
      </w:r>
      <w:r>
        <w:rPr>
          <w:spacing w:val="-2"/>
          <w:sz w:val="18"/>
        </w:rPr>
        <w:t> </w:t>
      </w:r>
      <w:r>
        <w:rPr>
          <w:sz w:val="18"/>
        </w:rPr>
        <w:t>is</w:t>
      </w:r>
      <w:r>
        <w:rPr>
          <w:spacing w:val="-1"/>
          <w:sz w:val="18"/>
        </w:rPr>
        <w:t> </w:t>
      </w:r>
      <w:r>
        <w:rPr>
          <w:sz w:val="18"/>
        </w:rPr>
        <w:t>one of the</w:t>
      </w:r>
      <w:r>
        <w:rPr>
          <w:spacing w:val="-2"/>
          <w:sz w:val="18"/>
        </w:rPr>
        <w:t> </w:t>
      </w:r>
      <w:r>
        <w:rPr>
          <w:sz w:val="18"/>
        </w:rPr>
        <w:t>world</w:t>
      </w:r>
      <w:r>
        <w:rPr>
          <w:spacing w:val="-1"/>
          <w:sz w:val="18"/>
        </w:rPr>
        <w:t> </w:t>
      </w:r>
      <w:r>
        <w:rPr>
          <w:sz w:val="18"/>
        </w:rPr>
        <w:t>leaders</w:t>
      </w:r>
      <w:r>
        <w:rPr>
          <w:spacing w:val="-1"/>
          <w:sz w:val="18"/>
        </w:rPr>
        <w:t> </w:t>
      </w:r>
      <w:r>
        <w:rPr>
          <w:sz w:val="18"/>
        </w:rPr>
        <w:t>in specialty</w:t>
      </w:r>
      <w:r>
        <w:rPr>
          <w:spacing w:val="-1"/>
          <w:sz w:val="18"/>
        </w:rPr>
        <w:t> </w:t>
      </w:r>
      <w:r>
        <w:rPr>
          <w:sz w:val="18"/>
        </w:rPr>
        <w:t>chemicals. The company</w:t>
      </w:r>
      <w:r>
        <w:rPr>
          <w:spacing w:val="-1"/>
          <w:sz w:val="18"/>
        </w:rPr>
        <w:t> </w:t>
      </w:r>
      <w:r>
        <w:rPr>
          <w:sz w:val="18"/>
        </w:rPr>
        <w:t>is</w:t>
      </w:r>
      <w:r>
        <w:rPr>
          <w:spacing w:val="-1"/>
          <w:sz w:val="18"/>
        </w:rPr>
        <w:t> </w:t>
      </w:r>
      <w:r>
        <w:rPr>
          <w:sz w:val="18"/>
        </w:rPr>
        <w:t>active in</w:t>
      </w:r>
      <w:r>
        <w:rPr>
          <w:spacing w:val="-1"/>
          <w:sz w:val="18"/>
        </w:rPr>
        <w:t> </w:t>
      </w:r>
      <w:r>
        <w:rPr>
          <w:sz w:val="18"/>
        </w:rPr>
        <w:t>more</w:t>
      </w:r>
      <w:r>
        <w:rPr>
          <w:spacing w:val="-3"/>
          <w:sz w:val="18"/>
        </w:rPr>
        <w:t> </w:t>
      </w:r>
      <w:r>
        <w:rPr>
          <w:sz w:val="18"/>
        </w:rPr>
        <w:t>than</w:t>
      </w:r>
      <w:r>
        <w:rPr>
          <w:spacing w:val="-1"/>
          <w:sz w:val="18"/>
        </w:rPr>
        <w:t> </w:t>
      </w:r>
      <w:r>
        <w:rPr>
          <w:sz w:val="18"/>
        </w:rPr>
        <w:t>100</w:t>
      </w:r>
      <w:r>
        <w:rPr>
          <w:spacing w:val="-3"/>
          <w:sz w:val="18"/>
        </w:rPr>
        <w:t> </w:t>
      </w:r>
      <w:r>
        <w:rPr>
          <w:sz w:val="18"/>
        </w:rPr>
        <w:t>countries</w:t>
      </w:r>
      <w:r>
        <w:rPr>
          <w:spacing w:val="-5"/>
          <w:sz w:val="18"/>
        </w:rPr>
        <w:t> </w:t>
      </w:r>
      <w:r>
        <w:rPr>
          <w:sz w:val="18"/>
        </w:rPr>
        <w:t>around</w:t>
      </w:r>
      <w:r>
        <w:rPr>
          <w:spacing w:val="-3"/>
          <w:sz w:val="18"/>
        </w:rPr>
        <w:t> </w:t>
      </w:r>
      <w:r>
        <w:rPr>
          <w:sz w:val="18"/>
        </w:rPr>
        <w:t>the</w:t>
      </w:r>
      <w:r>
        <w:rPr>
          <w:spacing w:val="-4"/>
          <w:sz w:val="18"/>
        </w:rPr>
        <w:t> </w:t>
      </w:r>
      <w:r>
        <w:rPr>
          <w:sz w:val="18"/>
        </w:rPr>
        <w:t>world</w:t>
      </w:r>
      <w:r>
        <w:rPr>
          <w:spacing w:val="-3"/>
          <w:sz w:val="18"/>
        </w:rPr>
        <w:t> </w:t>
      </w:r>
      <w:r>
        <w:rPr>
          <w:sz w:val="18"/>
        </w:rPr>
        <w:t>and</w:t>
      </w:r>
      <w:r>
        <w:rPr>
          <w:spacing w:val="-3"/>
          <w:sz w:val="18"/>
        </w:rPr>
        <w:t> </w:t>
      </w:r>
      <w:r>
        <w:rPr>
          <w:sz w:val="18"/>
        </w:rPr>
        <w:t>generated</w:t>
      </w:r>
      <w:r>
        <w:rPr>
          <w:spacing w:val="-2"/>
          <w:sz w:val="18"/>
        </w:rPr>
        <w:t> </w:t>
      </w:r>
      <w:r>
        <w:rPr>
          <w:sz w:val="18"/>
        </w:rPr>
        <w:t>sales</w:t>
      </w:r>
      <w:r>
        <w:rPr>
          <w:spacing w:val="-3"/>
          <w:sz w:val="18"/>
        </w:rPr>
        <w:t> </w:t>
      </w:r>
      <w:r>
        <w:rPr>
          <w:sz w:val="18"/>
        </w:rPr>
        <w:t>of</w:t>
      </w:r>
      <w:r>
        <w:rPr>
          <w:spacing w:val="-1"/>
          <w:sz w:val="18"/>
        </w:rPr>
        <w:t> </w:t>
      </w:r>
      <w:r>
        <w:rPr>
          <w:sz w:val="18"/>
        </w:rPr>
        <w:t>€15</w:t>
      </w:r>
      <w:r>
        <w:rPr>
          <w:spacing w:val="-3"/>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7"/>
        <w:rPr>
          <w:sz w:val="26"/>
        </w:rPr>
      </w:pPr>
    </w:p>
    <w:p>
      <w:pPr>
        <w:spacing w:line="249" w:lineRule="exact" w:before="1"/>
        <w:ind w:left="101" w:right="0" w:firstLine="0"/>
        <w:jc w:val="left"/>
        <w:rPr>
          <w:b/>
          <w:sz w:val="18"/>
        </w:rPr>
      </w:pPr>
      <w:r>
        <w:rPr>
          <w:b/>
          <w:spacing w:val="-2"/>
          <w:sz w:val="18"/>
        </w:rPr>
        <w:t>Disclaimer</w:t>
      </w:r>
    </w:p>
    <w:p>
      <w:pPr>
        <w:spacing w:line="192" w:lineRule="auto" w:before="11"/>
        <w:ind w:left="101" w:right="2926"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0"/>
        <w:ind w:left="101" w:right="309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17"/>
        </w:rPr>
      </w:pPr>
    </w:p>
    <w:p>
      <w:pPr>
        <w:pStyle w:val="BodyText"/>
        <w:spacing w:before="101"/>
        <w:ind w:left="101"/>
      </w:pPr>
      <w:r>
        <w:rPr/>
        <w:t>Page</w:t>
      </w:r>
      <w:r>
        <w:rPr>
          <w:spacing w:val="-3"/>
        </w:rPr>
        <w:t> </w:t>
      </w:r>
      <w:r>
        <w:rPr/>
        <w:t>2</w:t>
      </w:r>
      <w:r>
        <w:rPr>
          <w:spacing w:val="-1"/>
        </w:rPr>
        <w:t> </w:t>
      </w:r>
      <w:r>
        <w:rPr/>
        <w:t>of </w:t>
      </w:r>
      <w:r>
        <w:rPr>
          <w:spacing w:val="-10"/>
        </w:rPr>
        <w:t>2</w:t>
      </w:r>
    </w:p>
    <w:sectPr>
      <w:pgSz w:w="11910" w:h="16840"/>
      <w:pgMar w:header="860" w:footer="0" w:top="1660" w:bottom="28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3088">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3600">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de-DE" w:eastAsia="en-US" w:bidi="ar-SA"/>
      </w:rPr>
    </w:lvl>
    <w:lvl w:ilvl="1">
      <w:start w:val="0"/>
      <w:numFmt w:val="bullet"/>
      <w:lvlText w:val="•"/>
      <w:lvlJc w:val="left"/>
      <w:pPr>
        <w:ind w:left="1141" w:hanging="360"/>
      </w:pPr>
      <w:rPr>
        <w:rFonts w:hint="default"/>
        <w:lang w:val="de-DE" w:eastAsia="en-US" w:bidi="ar-SA"/>
      </w:rPr>
    </w:lvl>
    <w:lvl w:ilvl="2">
      <w:start w:val="0"/>
      <w:numFmt w:val="bullet"/>
      <w:lvlText w:val="•"/>
      <w:lvlJc w:val="left"/>
      <w:pPr>
        <w:ind w:left="1823" w:hanging="360"/>
      </w:pPr>
      <w:rPr>
        <w:rFonts w:hint="default"/>
        <w:lang w:val="de-DE" w:eastAsia="en-US" w:bidi="ar-SA"/>
      </w:rPr>
    </w:lvl>
    <w:lvl w:ilvl="3">
      <w:start w:val="0"/>
      <w:numFmt w:val="bullet"/>
      <w:lvlText w:val="•"/>
      <w:lvlJc w:val="left"/>
      <w:pPr>
        <w:ind w:left="2504" w:hanging="360"/>
      </w:pPr>
      <w:rPr>
        <w:rFonts w:hint="default"/>
        <w:lang w:val="de-DE" w:eastAsia="en-US" w:bidi="ar-SA"/>
      </w:rPr>
    </w:lvl>
    <w:lvl w:ilvl="4">
      <w:start w:val="0"/>
      <w:numFmt w:val="bullet"/>
      <w:lvlText w:val="•"/>
      <w:lvlJc w:val="left"/>
      <w:pPr>
        <w:ind w:left="3186" w:hanging="360"/>
      </w:pPr>
      <w:rPr>
        <w:rFonts w:hint="default"/>
        <w:lang w:val="de-DE" w:eastAsia="en-US" w:bidi="ar-SA"/>
      </w:rPr>
    </w:lvl>
    <w:lvl w:ilvl="5">
      <w:start w:val="0"/>
      <w:numFmt w:val="bullet"/>
      <w:lvlText w:val="•"/>
      <w:lvlJc w:val="left"/>
      <w:pPr>
        <w:ind w:left="3867" w:hanging="360"/>
      </w:pPr>
      <w:rPr>
        <w:rFonts w:hint="default"/>
        <w:lang w:val="de-DE" w:eastAsia="en-US" w:bidi="ar-SA"/>
      </w:rPr>
    </w:lvl>
    <w:lvl w:ilvl="6">
      <w:start w:val="0"/>
      <w:numFmt w:val="bullet"/>
      <w:lvlText w:val="•"/>
      <w:lvlJc w:val="left"/>
      <w:pPr>
        <w:ind w:left="4549" w:hanging="360"/>
      </w:pPr>
      <w:rPr>
        <w:rFonts w:hint="default"/>
        <w:lang w:val="de-DE" w:eastAsia="en-US" w:bidi="ar-SA"/>
      </w:rPr>
    </w:lvl>
    <w:lvl w:ilvl="7">
      <w:start w:val="0"/>
      <w:numFmt w:val="bullet"/>
      <w:lvlText w:val="•"/>
      <w:lvlJc w:val="left"/>
      <w:pPr>
        <w:ind w:left="5231" w:hanging="360"/>
      </w:pPr>
      <w:rPr>
        <w:rFonts w:hint="default"/>
        <w:lang w:val="de-DE" w:eastAsia="en-US" w:bidi="ar-SA"/>
      </w:rPr>
    </w:lvl>
    <w:lvl w:ilvl="8">
      <w:start w:val="0"/>
      <w:numFmt w:val="bullet"/>
      <w:lvlText w:val="•"/>
      <w:lvlJc w:val="left"/>
      <w:pPr>
        <w:ind w:left="5912"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de-DE"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de-DE" w:eastAsia="en-US" w:bidi="ar-SA"/>
    </w:rPr>
  </w:style>
  <w:style w:styleId="Title" w:type="paragraph">
    <w:name w:val="Title"/>
    <w:basedOn w:val="Normal"/>
    <w:uiPriority w:val="1"/>
    <w:qFormat/>
    <w:pPr>
      <w:spacing w:before="111"/>
      <w:ind w:left="101" w:right="61"/>
    </w:pPr>
    <w:rPr>
      <w:rFonts w:ascii="Lucida Sans Unicode" w:hAnsi="Lucida Sans Unicode" w:eastAsia="Lucida Sans Unicode" w:cs="Lucida Sans Unicode"/>
      <w:b/>
      <w:bCs/>
      <w:sz w:val="24"/>
      <w:szCs w:val="24"/>
      <w:lang w:val="de-DE" w:eastAsia="en-US" w:bidi="ar-SA"/>
    </w:rPr>
  </w:style>
  <w:style w:styleId="ListParagraph" w:type="paragraph">
    <w:name w:val="List Paragraph"/>
    <w:basedOn w:val="Normal"/>
    <w:uiPriority w:val="1"/>
    <w:qFormat/>
    <w:pPr>
      <w:spacing w:before="5"/>
      <w:ind w:left="461" w:right="85" w:hanging="360"/>
    </w:pPr>
    <w:rPr>
      <w:rFonts w:ascii="Lucida Sans Unicode" w:hAnsi="Lucida Sans Unicode" w:eastAsia="Lucida Sans Unicode" w:cs="Lucida Sans Unicode"/>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evonik.com/"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eborah.Lippmann@evonik.com" TargetMode="Externa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2022-05-26T22:00:00+00:00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20220516 pr ecovadis</DocumentTitle>
  </documentManagement>
</p:properties>
</file>

<file path=customXml/itemProps1.xml><?xml version="1.0" encoding="utf-8"?>
<ds:datastoreItem xmlns:ds="http://schemas.openxmlformats.org/officeDocument/2006/customXml" ds:itemID="{11884425-7F43-4D58-8149-E1BE8DE917E3}"/>
</file>

<file path=customXml/itemProps2.xml><?xml version="1.0" encoding="utf-8"?>
<ds:datastoreItem xmlns:ds="http://schemas.openxmlformats.org/officeDocument/2006/customXml" ds:itemID="{F89020F3-584C-49D4-865C-A8401BA3B6E0}"/>
</file>

<file path=customXml/itemProps3.xml><?xml version="1.0" encoding="utf-8"?>
<ds:datastoreItem xmlns:ds="http://schemas.openxmlformats.org/officeDocument/2006/customXml" ds:itemID="{52239516-4CE1-405D-ABAC-0FD7EC61D3F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terms:created xsi:type="dcterms:W3CDTF">2022-05-27T14:01:32Z</dcterms:created>
  <dcterms:modified xsi:type="dcterms:W3CDTF">2022-05-27T14:01:32Z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für Microsoft 365</vt:lpwstr>
  </property>
  <property fmtid="{D5CDD505-2E9C-101B-9397-08002B2CF9AE}" pid="4" name="LastSaved">
    <vt:filetime>2022-05-27T00:00:00Z</vt:filetime>
  </property>
  <property fmtid="{D5CDD505-2E9C-101B-9397-08002B2CF9AE}" pid="5" name="ContentTypeId">
    <vt:lpwstr>0x0101006733390B45FCDA43ACFBB8863C0B5B9D</vt:lpwstr>
  </property>
</Properties>
</file>