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9"/>
        </w:rPr>
      </w:pPr>
    </w:p>
    <w:p>
      <w:pPr>
        <w:spacing w:after="0"/>
        <w:rPr>
          <w:rFonts w:ascii="Times New Roman"/>
          <w:sz w:val="29"/>
        </w:rPr>
        <w:sectPr>
          <w:headerReference w:type="default" r:id="rId5"/>
          <w:footerReference w:type="default" r:id="rId6"/>
          <w:type w:val="continuous"/>
          <w:pgSz w:w="11910" w:h="16840"/>
          <w:pgMar w:header="746" w:footer="723" w:top="2000" w:bottom="920" w:left="1260" w:right="360"/>
          <w:pgNumType w:start="1"/>
        </w:sectPr>
      </w:pPr>
    </w:p>
    <w:p>
      <w:pPr>
        <w:spacing w:before="27"/>
        <w:ind w:left="101" w:right="0" w:firstLine="0"/>
        <w:jc w:val="left"/>
        <w:rPr>
          <w:sz w:val="24"/>
        </w:rPr>
      </w:pPr>
      <w:r>
        <w:rPr>
          <w:sz w:val="24"/>
          <w:u w:val="single"/>
        </w:rPr>
        <w:t>Joint</w:t>
      </w:r>
      <w:r>
        <w:rPr>
          <w:spacing w:val="-3"/>
          <w:sz w:val="24"/>
          <w:u w:val="single"/>
        </w:rPr>
        <w:t> </w:t>
      </w:r>
      <w:r>
        <w:rPr>
          <w:sz w:val="24"/>
          <w:u w:val="single"/>
        </w:rPr>
        <w:t>Press</w:t>
      </w:r>
      <w:r>
        <w:rPr>
          <w:spacing w:val="-2"/>
          <w:sz w:val="24"/>
          <w:u w:val="single"/>
        </w:rPr>
        <w:t> Release</w:t>
      </w:r>
    </w:p>
    <w:p>
      <w:pPr>
        <w:pStyle w:val="BodyText"/>
        <w:spacing w:before="5"/>
        <w:rPr>
          <w:sz w:val="18"/>
        </w:rPr>
      </w:pPr>
    </w:p>
    <w:p>
      <w:pPr>
        <w:pStyle w:val="Title"/>
        <w:spacing w:line="194" w:lineRule="auto"/>
      </w:pPr>
      <w:r>
        <w:rPr/>
        <w:t>Evonik and EnBW sign another long-term purchase agreement</w:t>
      </w:r>
      <w:r>
        <w:rPr>
          <w:spacing w:val="-6"/>
        </w:rPr>
        <w:t> </w:t>
      </w:r>
      <w:r>
        <w:rPr/>
        <w:t>for</w:t>
      </w:r>
      <w:r>
        <w:rPr>
          <w:spacing w:val="-5"/>
        </w:rPr>
        <w:t> </w:t>
      </w:r>
      <w:r>
        <w:rPr/>
        <w:t>power</w:t>
      </w:r>
      <w:r>
        <w:rPr>
          <w:spacing w:val="-3"/>
        </w:rPr>
        <w:t> </w:t>
      </w:r>
      <w:r>
        <w:rPr/>
        <w:t>supply</w:t>
      </w:r>
      <w:r>
        <w:rPr>
          <w:spacing w:val="-5"/>
        </w:rPr>
        <w:t> </w:t>
      </w:r>
      <w:r>
        <w:rPr/>
        <w:t>from</w:t>
      </w:r>
      <w:r>
        <w:rPr>
          <w:spacing w:val="-4"/>
        </w:rPr>
        <w:t> </w:t>
      </w:r>
      <w:r>
        <w:rPr/>
        <w:t>the</w:t>
      </w:r>
      <w:r>
        <w:rPr>
          <w:spacing w:val="-4"/>
        </w:rPr>
        <w:t> </w:t>
      </w:r>
      <w:r>
        <w:rPr/>
        <w:t>“He</w:t>
      </w:r>
      <w:r>
        <w:rPr>
          <w:spacing w:val="-7"/>
        </w:rPr>
        <w:t> </w:t>
      </w:r>
      <w:r>
        <w:rPr/>
        <w:t>Dreiht”</w:t>
      </w:r>
      <w:r>
        <w:rPr>
          <w:spacing w:val="-6"/>
        </w:rPr>
        <w:t> </w:t>
      </w:r>
      <w:r>
        <w:rPr/>
        <w:t>offshore wind farm</w:t>
      </w:r>
    </w:p>
    <w:p>
      <w:pPr>
        <w:pStyle w:val="BodyText"/>
        <w:spacing w:before="5"/>
        <w:rPr>
          <w:b/>
          <w:sz w:val="15"/>
        </w:rPr>
      </w:pPr>
    </w:p>
    <w:p>
      <w:pPr>
        <w:pStyle w:val="ListParagraph"/>
        <w:numPr>
          <w:ilvl w:val="0"/>
          <w:numId w:val="1"/>
        </w:numPr>
        <w:tabs>
          <w:tab w:pos="461" w:val="left" w:leader="none"/>
          <w:tab w:pos="462" w:val="left" w:leader="none"/>
        </w:tabs>
        <w:spacing w:line="353" w:lineRule="exact" w:before="0" w:after="0"/>
        <w:ind w:left="461" w:right="0" w:hanging="361"/>
        <w:jc w:val="left"/>
        <w:rPr>
          <w:sz w:val="24"/>
        </w:rPr>
      </w:pPr>
      <w:r>
        <w:rPr>
          <w:sz w:val="24"/>
        </w:rPr>
        <w:t>PPAs</w:t>
      </w:r>
      <w:r>
        <w:rPr>
          <w:spacing w:val="-2"/>
          <w:sz w:val="24"/>
        </w:rPr>
        <w:t> </w:t>
      </w:r>
      <w:r>
        <w:rPr>
          <w:sz w:val="24"/>
        </w:rPr>
        <w:t>to</w:t>
      </w:r>
      <w:r>
        <w:rPr>
          <w:spacing w:val="-3"/>
          <w:sz w:val="24"/>
        </w:rPr>
        <w:t> </w:t>
      </w:r>
      <w:r>
        <w:rPr>
          <w:sz w:val="24"/>
        </w:rPr>
        <w:t>cover</w:t>
      </w:r>
      <w:r>
        <w:rPr>
          <w:spacing w:val="-1"/>
          <w:sz w:val="24"/>
        </w:rPr>
        <w:t> </w:t>
      </w:r>
      <w:r>
        <w:rPr>
          <w:sz w:val="24"/>
        </w:rPr>
        <w:t>more</w:t>
      </w:r>
      <w:r>
        <w:rPr>
          <w:spacing w:val="-1"/>
          <w:sz w:val="24"/>
        </w:rPr>
        <w:t> </w:t>
      </w:r>
      <w:r>
        <w:rPr>
          <w:sz w:val="24"/>
        </w:rPr>
        <w:t>than</w:t>
      </w:r>
      <w:r>
        <w:rPr>
          <w:spacing w:val="-3"/>
          <w:sz w:val="24"/>
        </w:rPr>
        <w:t> </w:t>
      </w:r>
      <w:r>
        <w:rPr>
          <w:sz w:val="24"/>
        </w:rPr>
        <w:t>a</w:t>
      </w:r>
      <w:r>
        <w:rPr>
          <w:spacing w:val="-2"/>
          <w:sz w:val="24"/>
        </w:rPr>
        <w:t> </w:t>
      </w:r>
      <w:r>
        <w:rPr>
          <w:sz w:val="24"/>
        </w:rPr>
        <w:t>third</w:t>
      </w:r>
      <w:r>
        <w:rPr>
          <w:spacing w:val="-1"/>
          <w:sz w:val="24"/>
        </w:rPr>
        <w:t> </w:t>
      </w:r>
      <w:r>
        <w:rPr>
          <w:sz w:val="24"/>
        </w:rPr>
        <w:t>of</w:t>
      </w:r>
      <w:r>
        <w:rPr>
          <w:spacing w:val="-1"/>
          <w:sz w:val="24"/>
        </w:rPr>
        <w:t> </w:t>
      </w:r>
      <w:r>
        <w:rPr>
          <w:sz w:val="24"/>
        </w:rPr>
        <w:t>Evonik’s</w:t>
      </w:r>
      <w:r>
        <w:rPr>
          <w:spacing w:val="-1"/>
          <w:sz w:val="24"/>
        </w:rPr>
        <w:t> </w:t>
      </w:r>
      <w:r>
        <w:rPr>
          <w:spacing w:val="-2"/>
          <w:sz w:val="24"/>
        </w:rPr>
        <w:t>power</w:t>
      </w:r>
    </w:p>
    <w:p>
      <w:pPr>
        <w:spacing w:line="291" w:lineRule="exact" w:before="0"/>
        <w:ind w:left="461" w:right="0" w:firstLine="0"/>
        <w:jc w:val="left"/>
        <w:rPr>
          <w:sz w:val="24"/>
        </w:rPr>
      </w:pPr>
      <w:r>
        <w:rPr>
          <w:sz w:val="24"/>
        </w:rPr>
        <w:t>requirements</w:t>
      </w:r>
      <w:r>
        <w:rPr>
          <w:spacing w:val="-5"/>
          <w:sz w:val="24"/>
        </w:rPr>
        <w:t> </w:t>
      </w:r>
      <w:r>
        <w:rPr>
          <w:sz w:val="24"/>
        </w:rPr>
        <w:t>in</w:t>
      </w:r>
      <w:r>
        <w:rPr>
          <w:spacing w:val="-4"/>
          <w:sz w:val="24"/>
        </w:rPr>
        <w:t> </w:t>
      </w:r>
      <w:r>
        <w:rPr>
          <w:spacing w:val="-2"/>
          <w:sz w:val="24"/>
        </w:rPr>
        <w:t>Europe</w:t>
      </w:r>
    </w:p>
    <w:p>
      <w:pPr>
        <w:pStyle w:val="ListParagraph"/>
        <w:numPr>
          <w:ilvl w:val="0"/>
          <w:numId w:val="1"/>
        </w:numPr>
        <w:tabs>
          <w:tab w:pos="461" w:val="left" w:leader="none"/>
          <w:tab w:pos="462" w:val="left" w:leader="none"/>
        </w:tabs>
        <w:spacing w:line="194" w:lineRule="auto" w:before="7" w:after="0"/>
        <w:ind w:left="461" w:right="297" w:hanging="360"/>
        <w:jc w:val="left"/>
        <w:rPr>
          <w:sz w:val="24"/>
        </w:rPr>
      </w:pPr>
      <w:r>
        <w:rPr>
          <w:sz w:val="24"/>
        </w:rPr>
        <w:t>A</w:t>
      </w:r>
      <w:r>
        <w:rPr>
          <w:spacing w:val="-4"/>
          <w:sz w:val="24"/>
        </w:rPr>
        <w:t> </w:t>
      </w:r>
      <w:r>
        <w:rPr>
          <w:sz w:val="24"/>
        </w:rPr>
        <w:t>further</w:t>
      </w:r>
      <w:r>
        <w:rPr>
          <w:spacing w:val="-4"/>
          <w:sz w:val="24"/>
        </w:rPr>
        <w:t> </w:t>
      </w:r>
      <w:r>
        <w:rPr>
          <w:sz w:val="24"/>
        </w:rPr>
        <w:t>50</w:t>
      </w:r>
      <w:r>
        <w:rPr>
          <w:spacing w:val="-5"/>
          <w:sz w:val="24"/>
        </w:rPr>
        <w:t> </w:t>
      </w:r>
      <w:r>
        <w:rPr>
          <w:sz w:val="24"/>
        </w:rPr>
        <w:t>MW</w:t>
      </w:r>
      <w:r>
        <w:rPr>
          <w:spacing w:val="-3"/>
          <w:sz w:val="24"/>
        </w:rPr>
        <w:t> </w:t>
      </w:r>
      <w:r>
        <w:rPr>
          <w:sz w:val="24"/>
        </w:rPr>
        <w:t>to</w:t>
      </w:r>
      <w:r>
        <w:rPr>
          <w:spacing w:val="-5"/>
          <w:sz w:val="24"/>
        </w:rPr>
        <w:t> </w:t>
      </w:r>
      <w:r>
        <w:rPr>
          <w:sz w:val="24"/>
        </w:rPr>
        <w:t>be</w:t>
      </w:r>
      <w:r>
        <w:rPr>
          <w:spacing w:val="-3"/>
          <w:sz w:val="24"/>
        </w:rPr>
        <w:t> </w:t>
      </w:r>
      <w:r>
        <w:rPr>
          <w:sz w:val="24"/>
        </w:rPr>
        <w:t>added</w:t>
      </w:r>
      <w:r>
        <w:rPr>
          <w:spacing w:val="-4"/>
          <w:sz w:val="24"/>
        </w:rPr>
        <w:t> </w:t>
      </w:r>
      <w:r>
        <w:rPr>
          <w:sz w:val="24"/>
        </w:rPr>
        <w:t>to</w:t>
      </w:r>
      <w:r>
        <w:rPr>
          <w:spacing w:val="-5"/>
          <w:sz w:val="24"/>
        </w:rPr>
        <w:t> </w:t>
      </w:r>
      <w:r>
        <w:rPr>
          <w:sz w:val="24"/>
        </w:rPr>
        <w:t>the</w:t>
      </w:r>
      <w:r>
        <w:rPr>
          <w:spacing w:val="-3"/>
          <w:sz w:val="24"/>
        </w:rPr>
        <w:t> </w:t>
      </w:r>
      <w:r>
        <w:rPr>
          <w:sz w:val="24"/>
        </w:rPr>
        <w:t>100</w:t>
      </w:r>
      <w:r>
        <w:rPr>
          <w:spacing w:val="-7"/>
          <w:sz w:val="24"/>
        </w:rPr>
        <w:t> </w:t>
      </w:r>
      <w:r>
        <w:rPr>
          <w:sz w:val="24"/>
        </w:rPr>
        <w:t>MW</w:t>
      </w:r>
      <w:r>
        <w:rPr>
          <w:spacing w:val="-3"/>
          <w:sz w:val="24"/>
        </w:rPr>
        <w:t> </w:t>
      </w:r>
      <w:r>
        <w:rPr>
          <w:sz w:val="24"/>
        </w:rPr>
        <w:t>of</w:t>
      </w:r>
      <w:r>
        <w:rPr>
          <w:spacing w:val="-3"/>
          <w:sz w:val="24"/>
        </w:rPr>
        <w:t> </w:t>
      </w:r>
      <w:r>
        <w:rPr>
          <w:sz w:val="24"/>
        </w:rPr>
        <w:t>offshore wind energy already procured from EnBW</w:t>
      </w:r>
    </w:p>
    <w:p>
      <w:pPr>
        <w:pStyle w:val="ListParagraph"/>
        <w:numPr>
          <w:ilvl w:val="0"/>
          <w:numId w:val="1"/>
        </w:numPr>
        <w:tabs>
          <w:tab w:pos="461" w:val="left" w:leader="none"/>
          <w:tab w:pos="462" w:val="left" w:leader="none"/>
        </w:tabs>
        <w:spacing w:line="321" w:lineRule="exact" w:before="0" w:after="0"/>
        <w:ind w:left="461" w:right="0" w:hanging="361"/>
        <w:jc w:val="left"/>
        <w:rPr>
          <w:sz w:val="24"/>
        </w:rPr>
      </w:pPr>
      <w:r>
        <w:rPr>
          <w:sz w:val="24"/>
        </w:rPr>
        <w:t>Next</w:t>
      </w:r>
      <w:r>
        <w:rPr>
          <w:spacing w:val="-6"/>
          <w:sz w:val="24"/>
        </w:rPr>
        <w:t> </w:t>
      </w:r>
      <w:r>
        <w:rPr>
          <w:sz w:val="24"/>
        </w:rPr>
        <w:t>step</w:t>
      </w:r>
      <w:r>
        <w:rPr>
          <w:spacing w:val="-4"/>
          <w:sz w:val="24"/>
        </w:rPr>
        <w:t> </w:t>
      </w:r>
      <w:r>
        <w:rPr>
          <w:sz w:val="24"/>
        </w:rPr>
        <w:t>toward</w:t>
      </w:r>
      <w:r>
        <w:rPr>
          <w:spacing w:val="-2"/>
          <w:sz w:val="24"/>
        </w:rPr>
        <w:t> </w:t>
      </w:r>
      <w:r>
        <w:rPr>
          <w:sz w:val="24"/>
        </w:rPr>
        <w:t>reducing</w:t>
      </w:r>
      <w:r>
        <w:rPr>
          <w:spacing w:val="-5"/>
          <w:sz w:val="24"/>
        </w:rPr>
        <w:t> </w:t>
      </w:r>
      <w:r>
        <w:rPr>
          <w:sz w:val="24"/>
        </w:rPr>
        <w:t>carbon</w:t>
      </w:r>
      <w:r>
        <w:rPr>
          <w:spacing w:val="-4"/>
          <w:sz w:val="24"/>
        </w:rPr>
        <w:t> </w:t>
      </w:r>
      <w:r>
        <w:rPr>
          <w:spacing w:val="-2"/>
          <w:sz w:val="24"/>
        </w:rPr>
        <w:t>emissions</w:t>
      </w:r>
    </w:p>
    <w:p>
      <w:pPr>
        <w:pStyle w:val="BodyText"/>
        <w:spacing w:line="213" w:lineRule="auto" w:before="279"/>
        <w:ind w:left="101"/>
      </w:pPr>
      <w:r>
        <w:rPr>
          <w:b/>
        </w:rPr>
        <w:t>Essen/Karlsruhe,</w:t>
      </w:r>
      <w:r>
        <w:rPr>
          <w:b/>
          <w:spacing w:val="-2"/>
        </w:rPr>
        <w:t> </w:t>
      </w:r>
      <w:r>
        <w:rPr>
          <w:b/>
        </w:rPr>
        <w:t>Germany</w:t>
      </w:r>
      <w:r>
        <w:rPr/>
        <w:t>.</w:t>
      </w:r>
      <w:r>
        <w:rPr>
          <w:spacing w:val="-4"/>
        </w:rPr>
        <w:t> </w:t>
      </w:r>
      <w:r>
        <w:rPr/>
        <w:t>Even</w:t>
      </w:r>
      <w:r>
        <w:rPr>
          <w:spacing w:val="-5"/>
        </w:rPr>
        <w:t> </w:t>
      </w:r>
      <w:r>
        <w:rPr/>
        <w:t>more</w:t>
      </w:r>
      <w:r>
        <w:rPr>
          <w:spacing w:val="-2"/>
        </w:rPr>
        <w:t> </w:t>
      </w:r>
      <w:r>
        <w:rPr/>
        <w:t>wind</w:t>
      </w:r>
      <w:r>
        <w:rPr>
          <w:spacing w:val="-1"/>
        </w:rPr>
        <w:t> </w:t>
      </w:r>
      <w:r>
        <w:rPr/>
        <w:t>energy</w:t>
      </w:r>
      <w:r>
        <w:rPr>
          <w:spacing w:val="-2"/>
        </w:rPr>
        <w:t> </w:t>
      </w:r>
      <w:r>
        <w:rPr/>
        <w:t>from</w:t>
      </w:r>
      <w:r>
        <w:rPr>
          <w:spacing w:val="-1"/>
        </w:rPr>
        <w:t> </w:t>
      </w:r>
      <w:r>
        <w:rPr/>
        <w:t>the</w:t>
      </w:r>
      <w:r>
        <w:rPr>
          <w:spacing w:val="-2"/>
        </w:rPr>
        <w:t> </w:t>
      </w:r>
      <w:r>
        <w:rPr/>
        <w:t>North Sea: Evonik has extended its cooperation with EnBW and signed a second power purchase agreement from the planned “He Dreiht” offshore wind farm. A first power purchase agreement (PPA)</w:t>
      </w:r>
      <w:r>
        <w:rPr>
          <w:spacing w:val="40"/>
        </w:rPr>
        <w:t> </w:t>
      </w:r>
      <w:r>
        <w:rPr/>
        <w:t>was already concluded to purchase 100 megawatts (MW) last year. The second agreement now adds a further 50 MW. As a result, the specialty chemicals company should be able to cover more than a third</w:t>
      </w:r>
      <w:r>
        <w:rPr>
          <w:spacing w:val="-6"/>
        </w:rPr>
        <w:t> </w:t>
      </w:r>
      <w:r>
        <w:rPr/>
        <w:t>of</w:t>
      </w:r>
      <w:r>
        <w:rPr>
          <w:spacing w:val="-5"/>
        </w:rPr>
        <w:t> </w:t>
      </w:r>
      <w:r>
        <w:rPr/>
        <w:t>its</w:t>
      </w:r>
      <w:r>
        <w:rPr>
          <w:spacing w:val="-3"/>
        </w:rPr>
        <w:t> </w:t>
      </w:r>
      <w:r>
        <w:rPr/>
        <w:t>power</w:t>
      </w:r>
      <w:r>
        <w:rPr>
          <w:spacing w:val="-5"/>
        </w:rPr>
        <w:t> </w:t>
      </w:r>
      <w:r>
        <w:rPr/>
        <w:t>requirements</w:t>
      </w:r>
      <w:r>
        <w:rPr>
          <w:spacing w:val="-6"/>
        </w:rPr>
        <w:t> </w:t>
      </w:r>
      <w:r>
        <w:rPr/>
        <w:t>in</w:t>
      </w:r>
      <w:r>
        <w:rPr>
          <w:spacing w:val="-3"/>
        </w:rPr>
        <w:t> </w:t>
      </w:r>
      <w:r>
        <w:rPr/>
        <w:t>Europe</w:t>
      </w:r>
      <w:r>
        <w:rPr>
          <w:spacing w:val="-4"/>
        </w:rPr>
        <w:t> </w:t>
      </w:r>
      <w:r>
        <w:rPr/>
        <w:t>from</w:t>
      </w:r>
      <w:r>
        <w:rPr>
          <w:spacing w:val="-3"/>
        </w:rPr>
        <w:t> </w:t>
      </w:r>
      <w:r>
        <w:rPr/>
        <w:t>2026</w:t>
      </w:r>
      <w:r>
        <w:rPr>
          <w:spacing w:val="-4"/>
        </w:rPr>
        <w:t> </w:t>
      </w:r>
      <w:r>
        <w:rPr/>
        <w:t>onwards.</w:t>
      </w:r>
      <w:r>
        <w:rPr>
          <w:spacing w:val="-4"/>
        </w:rPr>
        <w:t> </w:t>
      </w:r>
      <w:r>
        <w:rPr/>
        <w:t>The term of the second tranche is also 15 years.</w:t>
      </w:r>
    </w:p>
    <w:p>
      <w:pPr>
        <w:pStyle w:val="BodyText"/>
        <w:spacing w:before="2"/>
        <w:rPr>
          <w:sz w:val="15"/>
        </w:rPr>
      </w:pPr>
    </w:p>
    <w:p>
      <w:pPr>
        <w:pStyle w:val="BodyText"/>
        <w:spacing w:line="213" w:lineRule="auto"/>
        <w:ind w:left="101"/>
      </w:pPr>
      <w:r>
        <w:rPr/>
        <w:t>“Extending the cooperation with EnBW is the next step on our way to significantly reducing our dependence on fossil fuels and their price</w:t>
      </w:r>
      <w:r>
        <w:rPr>
          <w:spacing w:val="-8"/>
        </w:rPr>
        <w:t> </w:t>
      </w:r>
      <w:r>
        <w:rPr/>
        <w:t>fluctuations,”</w:t>
      </w:r>
      <w:r>
        <w:rPr>
          <w:spacing w:val="-5"/>
        </w:rPr>
        <w:t> </w:t>
      </w:r>
      <w:r>
        <w:rPr/>
        <w:t>says</w:t>
      </w:r>
      <w:r>
        <w:rPr>
          <w:spacing w:val="-4"/>
        </w:rPr>
        <w:t> </w:t>
      </w:r>
      <w:r>
        <w:rPr/>
        <w:t>Christian</w:t>
      </w:r>
      <w:r>
        <w:rPr>
          <w:spacing w:val="-4"/>
        </w:rPr>
        <w:t> </w:t>
      </w:r>
      <w:r>
        <w:rPr/>
        <w:t>Kullmann,</w:t>
      </w:r>
      <w:r>
        <w:rPr>
          <w:spacing w:val="-8"/>
        </w:rPr>
        <w:t> </w:t>
      </w:r>
      <w:r>
        <w:rPr/>
        <w:t>CEO</w:t>
      </w:r>
      <w:r>
        <w:rPr>
          <w:spacing w:val="-3"/>
        </w:rPr>
        <w:t> </w:t>
      </w:r>
      <w:r>
        <w:rPr/>
        <w:t>of</w:t>
      </w:r>
      <w:r>
        <w:rPr>
          <w:spacing w:val="-4"/>
        </w:rPr>
        <w:t> </w:t>
      </w:r>
      <w:r>
        <w:rPr/>
        <w:t>Evonik.</w:t>
      </w:r>
      <w:r>
        <w:rPr>
          <w:spacing w:val="-7"/>
        </w:rPr>
        <w:t> </w:t>
      </w:r>
      <w:r>
        <w:rPr/>
        <w:t>Evonik announced the first tranche of the PPA with EnBW back in November. Further supply contracts for green electricity directly</w:t>
      </w:r>
    </w:p>
    <w:p>
      <w:pPr>
        <w:pStyle w:val="BodyText"/>
        <w:spacing w:line="213" w:lineRule="auto"/>
        <w:ind w:left="101" w:right="100"/>
      </w:pPr>
      <w:r>
        <w:rPr/>
        <w:t>from the producer are currently in the planning stage. “We are fully</w:t>
      </w:r>
      <w:r>
        <w:rPr>
          <w:spacing w:val="-1"/>
        </w:rPr>
        <w:t> </w:t>
      </w:r>
      <w:r>
        <w:rPr/>
        <w:t>determined</w:t>
      </w:r>
      <w:r>
        <w:rPr>
          <w:spacing w:val="-1"/>
        </w:rPr>
        <w:t> </w:t>
      </w:r>
      <w:r>
        <w:rPr/>
        <w:t>to</w:t>
      </w:r>
      <w:r>
        <w:rPr>
          <w:spacing w:val="-2"/>
        </w:rPr>
        <w:t> </w:t>
      </w:r>
      <w:r>
        <w:rPr/>
        <w:t>increase the</w:t>
      </w:r>
      <w:r>
        <w:rPr>
          <w:spacing w:val="-1"/>
        </w:rPr>
        <w:t> </w:t>
      </w:r>
      <w:r>
        <w:rPr/>
        <w:t>share</w:t>
      </w:r>
      <w:r>
        <w:rPr>
          <w:spacing w:val="-3"/>
        </w:rPr>
        <w:t> </w:t>
      </w:r>
      <w:r>
        <w:rPr/>
        <w:t>of green</w:t>
      </w:r>
      <w:r>
        <w:rPr>
          <w:spacing w:val="-1"/>
        </w:rPr>
        <w:t> </w:t>
      </w:r>
      <w:r>
        <w:rPr/>
        <w:t>electricity</w:t>
      </w:r>
      <w:r>
        <w:rPr>
          <w:spacing w:val="-1"/>
        </w:rPr>
        <w:t> </w:t>
      </w:r>
      <w:r>
        <w:rPr/>
        <w:t>in</w:t>
      </w:r>
      <w:r>
        <w:rPr>
          <w:spacing w:val="-3"/>
        </w:rPr>
        <w:t> </w:t>
      </w:r>
      <w:r>
        <w:rPr/>
        <w:t>our energy</w:t>
      </w:r>
      <w:r>
        <w:rPr>
          <w:spacing w:val="-5"/>
        </w:rPr>
        <w:t> </w:t>
      </w:r>
      <w:r>
        <w:rPr/>
        <w:t>mix</w:t>
      </w:r>
      <w:r>
        <w:rPr>
          <w:spacing w:val="-5"/>
        </w:rPr>
        <w:t> </w:t>
      </w:r>
      <w:r>
        <w:rPr/>
        <w:t>and</w:t>
      </w:r>
      <w:r>
        <w:rPr>
          <w:spacing w:val="-4"/>
        </w:rPr>
        <w:t> </w:t>
      </w:r>
      <w:r>
        <w:rPr/>
        <w:t>thus</w:t>
      </w:r>
      <w:r>
        <w:rPr>
          <w:spacing w:val="-4"/>
        </w:rPr>
        <w:t> </w:t>
      </w:r>
      <w:r>
        <w:rPr/>
        <w:t>further</w:t>
      </w:r>
      <w:r>
        <w:rPr>
          <w:spacing w:val="-4"/>
        </w:rPr>
        <w:t> </w:t>
      </w:r>
      <w:r>
        <w:rPr/>
        <w:t>reduce</w:t>
      </w:r>
      <w:r>
        <w:rPr>
          <w:spacing w:val="-5"/>
        </w:rPr>
        <w:t> </w:t>
      </w:r>
      <w:r>
        <w:rPr/>
        <w:t>greenhouse</w:t>
      </w:r>
      <w:r>
        <w:rPr>
          <w:spacing w:val="-5"/>
        </w:rPr>
        <w:t> </w:t>
      </w:r>
      <w:r>
        <w:rPr/>
        <w:t>gas</w:t>
      </w:r>
      <w:r>
        <w:rPr>
          <w:spacing w:val="-4"/>
        </w:rPr>
        <w:t> </w:t>
      </w:r>
      <w:r>
        <w:rPr/>
        <w:t>emissions,” says Kullmann.</w:t>
      </w:r>
    </w:p>
    <w:p>
      <w:pPr>
        <w:pStyle w:val="BodyText"/>
        <w:spacing w:before="2"/>
        <w:rPr>
          <w:sz w:val="15"/>
        </w:rPr>
      </w:pPr>
    </w:p>
    <w:p>
      <w:pPr>
        <w:pStyle w:val="BodyText"/>
        <w:spacing w:line="213" w:lineRule="auto"/>
        <w:ind w:left="101" w:right="71"/>
      </w:pPr>
      <w:r>
        <w:rPr/>
        <w:t>“We are building the ‘He Dreiht’ wind farm with money raised on the market rather than through state funding. Long-term power purchase agreements are the right way for us to expand</w:t>
      </w:r>
      <w:r>
        <w:rPr>
          <w:spacing w:val="40"/>
        </w:rPr>
        <w:t> </w:t>
      </w:r>
      <w:r>
        <w:rPr/>
        <w:t>renewable capacity,” explains EnBW board member Georg Stamatelopoulos. “PPAs have established themselves as a key instrument in the energy transition. It is therefore all the more important</w:t>
      </w:r>
      <w:r>
        <w:rPr>
          <w:spacing w:val="-1"/>
        </w:rPr>
        <w:t> </w:t>
      </w:r>
      <w:r>
        <w:rPr/>
        <w:t>that state intervention in the market</w:t>
      </w:r>
      <w:r>
        <w:rPr>
          <w:spacing w:val="-1"/>
        </w:rPr>
        <w:t> </w:t>
      </w:r>
      <w:r>
        <w:rPr/>
        <w:t>does not represent any</w:t>
      </w:r>
      <w:r>
        <w:rPr>
          <w:spacing w:val="-3"/>
        </w:rPr>
        <w:t> </w:t>
      </w:r>
      <w:r>
        <w:rPr/>
        <w:t>kind</w:t>
      </w:r>
      <w:r>
        <w:rPr>
          <w:spacing w:val="-6"/>
        </w:rPr>
        <w:t> </w:t>
      </w:r>
      <w:r>
        <w:rPr/>
        <w:t>of</w:t>
      </w:r>
      <w:r>
        <w:rPr>
          <w:spacing w:val="-3"/>
        </w:rPr>
        <w:t> </w:t>
      </w:r>
      <w:r>
        <w:rPr/>
        <w:t>permanent</w:t>
      </w:r>
      <w:r>
        <w:rPr>
          <w:spacing w:val="-5"/>
        </w:rPr>
        <w:t> </w:t>
      </w:r>
      <w:r>
        <w:rPr/>
        <w:t>solution.</w:t>
      </w:r>
      <w:r>
        <w:rPr>
          <w:spacing w:val="-4"/>
        </w:rPr>
        <w:t> </w:t>
      </w:r>
      <w:r>
        <w:rPr/>
        <w:t>This</w:t>
      </w:r>
      <w:r>
        <w:rPr>
          <w:spacing w:val="-3"/>
        </w:rPr>
        <w:t> </w:t>
      </w:r>
      <w:r>
        <w:rPr/>
        <w:t>could</w:t>
      </w:r>
      <w:r>
        <w:rPr>
          <w:spacing w:val="-4"/>
        </w:rPr>
        <w:t> </w:t>
      </w:r>
      <w:r>
        <w:rPr/>
        <w:t>have</w:t>
      </w:r>
      <w:r>
        <w:rPr>
          <w:spacing w:val="-4"/>
        </w:rPr>
        <w:t> </w:t>
      </w:r>
      <w:r>
        <w:rPr/>
        <w:t>a</w:t>
      </w:r>
      <w:r>
        <w:rPr>
          <w:spacing w:val="-3"/>
        </w:rPr>
        <w:t> </w:t>
      </w:r>
      <w:r>
        <w:rPr/>
        <w:t>negative</w:t>
      </w:r>
      <w:r>
        <w:rPr>
          <w:spacing w:val="-6"/>
        </w:rPr>
        <w:t> </w:t>
      </w:r>
      <w:r>
        <w:rPr/>
        <w:t>impact on the willingness to invest and hamper the further expansion of</w:t>
      </w:r>
    </w:p>
    <w:p>
      <w:pPr>
        <w:spacing w:before="176"/>
        <w:ind w:left="101" w:right="0" w:firstLine="0"/>
        <w:jc w:val="left"/>
        <w:rPr>
          <w:rFonts w:ascii="Lucida Sans"/>
          <w:sz w:val="18"/>
        </w:rPr>
      </w:pPr>
      <w:r>
        <w:rPr/>
        <w:br w:type="column"/>
      </w:r>
      <w:r>
        <w:rPr>
          <w:rFonts w:ascii="Lucida Sans"/>
          <w:sz w:val="18"/>
        </w:rPr>
        <w:t>February</w:t>
      </w:r>
      <w:r>
        <w:rPr>
          <w:rFonts w:ascii="Lucida Sans"/>
          <w:spacing w:val="-5"/>
          <w:sz w:val="18"/>
        </w:rPr>
        <w:t> </w:t>
      </w:r>
      <w:r>
        <w:rPr>
          <w:rFonts w:ascii="Lucida Sans"/>
          <w:sz w:val="18"/>
        </w:rPr>
        <w:t>2,</w:t>
      </w:r>
      <w:r>
        <w:rPr>
          <w:rFonts w:ascii="Lucida Sans"/>
          <w:spacing w:val="-2"/>
          <w:sz w:val="18"/>
        </w:rPr>
        <w:t> </w:t>
      </w:r>
      <w:r>
        <w:rPr>
          <w:rFonts w:ascii="Lucida Sans"/>
          <w:spacing w:val="-4"/>
          <w:sz w:val="18"/>
        </w:rPr>
        <w:t>2023</w:t>
      </w:r>
    </w:p>
    <w:p>
      <w:pPr>
        <w:pStyle w:val="BodyText"/>
        <w:rPr>
          <w:rFonts w:ascii="Lucida Sans"/>
          <w:sz w:val="20"/>
        </w:rPr>
      </w:pPr>
    </w:p>
    <w:p>
      <w:pPr>
        <w:spacing w:line="216" w:lineRule="auto" w:before="139"/>
        <w:ind w:left="101" w:right="1363" w:firstLine="0"/>
        <w:jc w:val="left"/>
        <w:rPr>
          <w:b/>
          <w:sz w:val="13"/>
        </w:rPr>
      </w:pPr>
      <w:r>
        <w:rPr>
          <w:b/>
          <w:sz w:val="13"/>
        </w:rPr>
        <w:t>Contact</w:t>
      </w:r>
      <w:r>
        <w:rPr>
          <w:b/>
          <w:spacing w:val="-3"/>
          <w:sz w:val="13"/>
        </w:rPr>
        <w:t> </w:t>
      </w:r>
      <w:r>
        <w:rPr>
          <w:b/>
          <w:sz w:val="13"/>
        </w:rPr>
        <w:t>Evonik Deborah</w:t>
      </w:r>
      <w:r>
        <w:rPr>
          <w:b/>
          <w:spacing w:val="-11"/>
          <w:sz w:val="13"/>
        </w:rPr>
        <w:t> </w:t>
      </w:r>
      <w:r>
        <w:rPr>
          <w:b/>
          <w:sz w:val="13"/>
        </w:rPr>
        <w:t>Lippmann</w:t>
      </w:r>
    </w:p>
    <w:p>
      <w:pPr>
        <w:tabs>
          <w:tab w:pos="691" w:val="left" w:leader="none"/>
        </w:tabs>
        <w:spacing w:line="176" w:lineRule="exact" w:before="0"/>
        <w:ind w:left="101" w:right="0" w:firstLine="0"/>
        <w:jc w:val="left"/>
        <w:rPr>
          <w:sz w:val="13"/>
        </w:rPr>
      </w:pPr>
      <w:r>
        <w:rPr>
          <w:spacing w:val="-2"/>
          <w:sz w:val="13"/>
        </w:rPr>
        <w:t>Phone</w:t>
      </w:r>
      <w:r>
        <w:rPr>
          <w:sz w:val="13"/>
        </w:rPr>
        <w:tab/>
        <w:t>+49</w:t>
      </w:r>
      <w:r>
        <w:rPr>
          <w:spacing w:val="-6"/>
          <w:sz w:val="13"/>
        </w:rPr>
        <w:t> </w:t>
      </w:r>
      <w:r>
        <w:rPr>
          <w:sz w:val="13"/>
        </w:rPr>
        <w:t>201</w:t>
      </w:r>
      <w:r>
        <w:rPr>
          <w:spacing w:val="-6"/>
          <w:sz w:val="13"/>
        </w:rPr>
        <w:t> </w:t>
      </w:r>
      <w:r>
        <w:rPr>
          <w:sz w:val="13"/>
        </w:rPr>
        <w:t>177-</w:t>
      </w:r>
      <w:r>
        <w:rPr>
          <w:spacing w:val="-4"/>
          <w:sz w:val="13"/>
        </w:rPr>
        <w:t>4086</w:t>
      </w:r>
    </w:p>
    <w:p>
      <w:pPr>
        <w:spacing w:line="190" w:lineRule="exact" w:before="0"/>
        <w:ind w:left="101" w:right="0" w:firstLine="0"/>
        <w:jc w:val="left"/>
        <w:rPr>
          <w:sz w:val="13"/>
        </w:rPr>
      </w:pPr>
      <w:hyperlink r:id="rId7">
        <w:r>
          <w:rPr>
            <w:spacing w:val="-2"/>
            <w:sz w:val="13"/>
          </w:rPr>
          <w:t>deborah.lippmann@evonik.com</w:t>
        </w:r>
      </w:hyperlink>
    </w:p>
    <w:p>
      <w:pPr>
        <w:pStyle w:val="BodyText"/>
        <w:rPr>
          <w:sz w:val="12"/>
        </w:rPr>
      </w:pPr>
    </w:p>
    <w:p>
      <w:pPr>
        <w:pStyle w:val="BodyText"/>
        <w:spacing w:before="1"/>
        <w:rPr>
          <w:sz w:val="11"/>
        </w:rPr>
      </w:pPr>
    </w:p>
    <w:p>
      <w:pPr>
        <w:spacing w:line="216" w:lineRule="auto" w:before="0"/>
        <w:ind w:left="101" w:right="1610" w:firstLine="0"/>
        <w:jc w:val="left"/>
        <w:rPr>
          <w:b/>
          <w:sz w:val="13"/>
        </w:rPr>
      </w:pPr>
      <w:r>
        <w:rPr>
          <w:b/>
          <w:sz w:val="13"/>
        </w:rPr>
        <w:t>Contact</w:t>
      </w:r>
      <w:r>
        <w:rPr>
          <w:b/>
          <w:spacing w:val="-3"/>
          <w:sz w:val="13"/>
        </w:rPr>
        <w:t> </w:t>
      </w:r>
      <w:r>
        <w:rPr>
          <w:b/>
          <w:sz w:val="13"/>
        </w:rPr>
        <w:t>EnBW Ramona</w:t>
      </w:r>
      <w:r>
        <w:rPr>
          <w:b/>
          <w:spacing w:val="-11"/>
          <w:sz w:val="13"/>
        </w:rPr>
        <w:t> </w:t>
      </w:r>
      <w:r>
        <w:rPr>
          <w:b/>
          <w:sz w:val="13"/>
        </w:rPr>
        <w:t>Sallein</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721</w:t>
      </w:r>
      <w:r>
        <w:rPr>
          <w:spacing w:val="-5"/>
          <w:sz w:val="13"/>
        </w:rPr>
        <w:t> </w:t>
      </w:r>
      <w:r>
        <w:rPr>
          <w:sz w:val="13"/>
        </w:rPr>
        <w:t>63-</w:t>
      </w:r>
      <w:r>
        <w:rPr>
          <w:spacing w:val="-4"/>
          <w:sz w:val="13"/>
        </w:rPr>
        <w:t>14321</w:t>
      </w:r>
    </w:p>
    <w:p>
      <w:pPr>
        <w:spacing w:line="180" w:lineRule="exact" w:before="0"/>
        <w:ind w:left="101" w:right="0" w:firstLine="0"/>
        <w:jc w:val="left"/>
        <w:rPr>
          <w:sz w:val="13"/>
        </w:rPr>
      </w:pPr>
      <w:r>
        <w:rPr>
          <w:sz w:val="13"/>
        </w:rPr>
        <w:t>Mobile</w:t>
      </w:r>
      <w:r>
        <w:rPr>
          <w:spacing w:val="-6"/>
          <w:sz w:val="13"/>
        </w:rPr>
        <w:t> </w:t>
      </w:r>
      <w:r>
        <w:rPr>
          <w:sz w:val="13"/>
        </w:rPr>
        <w:t>+49</w:t>
      </w:r>
      <w:r>
        <w:rPr>
          <w:spacing w:val="-5"/>
          <w:sz w:val="13"/>
        </w:rPr>
        <w:t> </w:t>
      </w:r>
      <w:r>
        <w:rPr>
          <w:sz w:val="13"/>
        </w:rPr>
        <w:t>172</w:t>
      </w:r>
      <w:r>
        <w:rPr>
          <w:spacing w:val="-3"/>
          <w:sz w:val="13"/>
        </w:rPr>
        <w:t> </w:t>
      </w:r>
      <w:r>
        <w:rPr>
          <w:spacing w:val="-2"/>
          <w:sz w:val="13"/>
        </w:rPr>
        <w:t>7908912</w:t>
      </w:r>
    </w:p>
    <w:p>
      <w:pPr>
        <w:spacing w:line="190" w:lineRule="exact" w:before="0"/>
        <w:ind w:left="101" w:right="0" w:firstLine="0"/>
        <w:jc w:val="left"/>
        <w:rPr>
          <w:sz w:val="13"/>
        </w:rPr>
      </w:pPr>
      <w:hyperlink r:id="rId8">
        <w:r>
          <w:rPr>
            <w:spacing w:val="-2"/>
            <w:sz w:val="13"/>
          </w:rPr>
          <w:t>r.sallein@enbw.com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8"/>
        <w:rPr>
          <w:sz w:val="12"/>
        </w:rPr>
      </w:pPr>
    </w:p>
    <w:p>
      <w:pPr>
        <w:spacing w:line="216" w:lineRule="auto" w:before="0"/>
        <w:ind w:left="101" w:right="458" w:firstLine="0"/>
        <w:jc w:val="left"/>
        <w:rPr>
          <w:sz w:val="13"/>
        </w:rPr>
      </w:pPr>
      <w:r>
        <w:rPr>
          <w:b/>
          <w:sz w:val="13"/>
        </w:rPr>
        <w:t>Evonik Industries AG </w:t>
      </w:r>
      <w:r>
        <w:rPr>
          <w:sz w:val="13"/>
        </w:rPr>
        <w:t>Rellinghauser</w:t>
      </w:r>
      <w:r>
        <w:rPr>
          <w:spacing w:val="-11"/>
          <w:sz w:val="13"/>
        </w:rPr>
        <w:t> </w:t>
      </w:r>
      <w:r>
        <w:rPr>
          <w:sz w:val="13"/>
        </w:rPr>
        <w:t>Straße</w:t>
      </w:r>
      <w:r>
        <w:rPr>
          <w:spacing w:val="-10"/>
          <w:sz w:val="13"/>
        </w:rPr>
        <w:t> </w:t>
      </w:r>
      <w:r>
        <w:rPr>
          <w:sz w:val="13"/>
        </w:rPr>
        <w:t>1-11</w:t>
      </w:r>
    </w:p>
    <w:p>
      <w:pPr>
        <w:spacing w:line="216" w:lineRule="auto" w:before="1"/>
        <w:ind w:left="101" w:right="1759" w:firstLine="0"/>
        <w:jc w:val="left"/>
        <w:rPr>
          <w:sz w:val="13"/>
        </w:rPr>
      </w:pPr>
      <w:r>
        <w:rPr>
          <w:sz w:val="13"/>
        </w:rPr>
        <w:t>45128</w:t>
      </w:r>
      <w:r>
        <w:rPr>
          <w:spacing w:val="-11"/>
          <w:sz w:val="13"/>
        </w:rPr>
        <w:t> </w:t>
      </w:r>
      <w:r>
        <w:rPr>
          <w:sz w:val="13"/>
        </w:rPr>
        <w:t>Essen </w:t>
      </w:r>
      <w:r>
        <w:rPr>
          <w:spacing w:val="-2"/>
          <w:sz w:val="13"/>
        </w:rPr>
        <w:t>Germany</w:t>
      </w:r>
    </w:p>
    <w:p>
      <w:pPr>
        <w:spacing w:line="176" w:lineRule="exact" w:before="0"/>
        <w:ind w:left="101" w:right="0" w:firstLine="0"/>
        <w:jc w:val="left"/>
        <w:rPr>
          <w:sz w:val="13"/>
        </w:rPr>
      </w:pPr>
      <w:r>
        <w:rPr>
          <w:sz w:val="13"/>
        </w:rPr>
        <w:t>Phone</w:t>
      </w:r>
      <w:r>
        <w:rPr>
          <w:spacing w:val="-7"/>
          <w:sz w:val="13"/>
        </w:rPr>
        <w:t> </w:t>
      </w:r>
      <w:r>
        <w:rPr>
          <w:sz w:val="13"/>
        </w:rPr>
        <w:t>+49</w:t>
      </w:r>
      <w:r>
        <w:rPr>
          <w:spacing w:val="-6"/>
          <w:sz w:val="13"/>
        </w:rPr>
        <w:t> </w:t>
      </w:r>
      <w:r>
        <w:rPr>
          <w:sz w:val="13"/>
        </w:rPr>
        <w:t>201</w:t>
      </w:r>
      <w:r>
        <w:rPr>
          <w:spacing w:val="-5"/>
          <w:sz w:val="13"/>
        </w:rPr>
        <w:t> </w:t>
      </w:r>
      <w:r>
        <w:rPr>
          <w:sz w:val="13"/>
        </w:rPr>
        <w:t>177-</w:t>
      </w:r>
      <w:r>
        <w:rPr>
          <w:spacing w:val="-5"/>
          <w:sz w:val="13"/>
        </w:rPr>
        <w:t>01</w:t>
      </w:r>
    </w:p>
    <w:p>
      <w:pPr>
        <w:spacing w:line="180" w:lineRule="exact" w:before="0"/>
        <w:ind w:left="101" w:right="0" w:firstLine="0"/>
        <w:jc w:val="left"/>
        <w:rPr>
          <w:sz w:val="13"/>
        </w:rPr>
      </w:pPr>
      <w:r>
        <w:rPr>
          <w:sz w:val="13"/>
        </w:rPr>
        <w:t>Fax</w:t>
      </w:r>
      <w:r>
        <w:rPr>
          <w:spacing w:val="-6"/>
          <w:sz w:val="13"/>
        </w:rPr>
        <w:t> </w:t>
      </w:r>
      <w:r>
        <w:rPr>
          <w:sz w:val="13"/>
        </w:rPr>
        <w:t>+49</w:t>
      </w:r>
      <w:r>
        <w:rPr>
          <w:spacing w:val="-6"/>
          <w:sz w:val="13"/>
        </w:rPr>
        <w:t> </w:t>
      </w:r>
      <w:r>
        <w:rPr>
          <w:sz w:val="13"/>
        </w:rPr>
        <w:t>201</w:t>
      </w:r>
      <w:r>
        <w:rPr>
          <w:spacing w:val="-5"/>
          <w:sz w:val="13"/>
        </w:rPr>
        <w:t> </w:t>
      </w:r>
      <w:r>
        <w:rPr>
          <w:sz w:val="13"/>
        </w:rPr>
        <w:t>177-</w:t>
      </w:r>
      <w:r>
        <w:rPr>
          <w:spacing w:val="-4"/>
          <w:sz w:val="13"/>
        </w:rPr>
        <w:t>3475</w:t>
      </w:r>
    </w:p>
    <w:p>
      <w:pPr>
        <w:spacing w:line="190" w:lineRule="exact" w:before="0"/>
        <w:ind w:left="101" w:right="0" w:firstLine="0"/>
        <w:jc w:val="left"/>
        <w:rPr>
          <w:sz w:val="13"/>
        </w:rPr>
      </w:pPr>
      <w:hyperlink r:id="rId9">
        <w:r>
          <w:rPr>
            <w:spacing w:val="-2"/>
            <w:sz w:val="13"/>
          </w:rPr>
          <w:t>www.evonik.com</w:t>
        </w:r>
      </w:hyperlink>
    </w:p>
    <w:p>
      <w:pPr>
        <w:pStyle w:val="BodyText"/>
        <w:spacing w:before="5"/>
        <w:rPr>
          <w:sz w:val="11"/>
        </w:rPr>
      </w:pPr>
    </w:p>
    <w:p>
      <w:pPr>
        <w:spacing w:line="216" w:lineRule="auto" w:before="0"/>
        <w:ind w:left="101" w:right="1063" w:firstLine="0"/>
        <w:jc w:val="left"/>
        <w:rPr>
          <w:sz w:val="13"/>
        </w:rPr>
      </w:pPr>
      <w:r>
        <w:rPr>
          <w:sz w:val="13"/>
        </w:rPr>
        <w:t>Supervisory</w:t>
      </w:r>
      <w:r>
        <w:rPr>
          <w:spacing w:val="-2"/>
          <w:sz w:val="13"/>
        </w:rPr>
        <w:t> </w:t>
      </w:r>
      <w:r>
        <w:rPr>
          <w:sz w:val="13"/>
        </w:rPr>
        <w:t>Board</w:t>
      </w:r>
      <w:r>
        <w:rPr>
          <w:spacing w:val="40"/>
          <w:sz w:val="13"/>
        </w:rPr>
        <w:t> </w:t>
      </w:r>
      <w:r>
        <w:rPr>
          <w:sz w:val="13"/>
        </w:rPr>
        <w:t>Bernd</w:t>
      </w:r>
      <w:r>
        <w:rPr>
          <w:spacing w:val="-11"/>
          <w:sz w:val="13"/>
        </w:rPr>
        <w:t> </w:t>
      </w:r>
      <w:r>
        <w:rPr>
          <w:sz w:val="13"/>
        </w:rPr>
        <w:t>Tönjes,</w:t>
      </w:r>
      <w:r>
        <w:rPr>
          <w:spacing w:val="-10"/>
          <w:sz w:val="13"/>
        </w:rPr>
        <w:t> </w:t>
      </w:r>
      <w:r>
        <w:rPr>
          <w:sz w:val="13"/>
        </w:rPr>
        <w:t>Chairman Executive</w:t>
      </w:r>
      <w:r>
        <w:rPr>
          <w:spacing w:val="-2"/>
          <w:sz w:val="13"/>
        </w:rPr>
        <w:t> </w:t>
      </w:r>
      <w:r>
        <w:rPr>
          <w:sz w:val="13"/>
        </w:rPr>
        <w:t>Board</w:t>
      </w:r>
    </w:p>
    <w:p>
      <w:pPr>
        <w:spacing w:line="176" w:lineRule="exact" w:before="0"/>
        <w:ind w:left="101" w:right="0" w:firstLine="0"/>
        <w:jc w:val="left"/>
        <w:rPr>
          <w:sz w:val="13"/>
        </w:rPr>
      </w:pPr>
      <w:r>
        <w:rPr>
          <w:sz w:val="13"/>
        </w:rPr>
        <w:t>Christian</w:t>
      </w:r>
      <w:r>
        <w:rPr>
          <w:spacing w:val="-8"/>
          <w:sz w:val="13"/>
        </w:rPr>
        <w:t> </w:t>
      </w:r>
      <w:r>
        <w:rPr>
          <w:sz w:val="13"/>
        </w:rPr>
        <w:t>Kullmann,</w:t>
      </w:r>
      <w:r>
        <w:rPr>
          <w:spacing w:val="-8"/>
          <w:sz w:val="13"/>
        </w:rPr>
        <w:t> </w:t>
      </w:r>
      <w:r>
        <w:rPr>
          <w:spacing w:val="-2"/>
          <w:sz w:val="13"/>
        </w:rPr>
        <w:t>Chairman</w:t>
      </w:r>
    </w:p>
    <w:p>
      <w:pPr>
        <w:spacing w:line="216" w:lineRule="auto" w:before="4"/>
        <w:ind w:left="101" w:right="0" w:firstLine="0"/>
        <w:jc w:val="left"/>
        <w:rPr>
          <w:sz w:val="13"/>
        </w:rPr>
      </w:pPr>
      <w:r>
        <w:rPr>
          <w:sz w:val="13"/>
        </w:rPr>
        <w:t>Dr.</w:t>
      </w:r>
      <w:r>
        <w:rPr>
          <w:spacing w:val="-10"/>
          <w:sz w:val="13"/>
        </w:rPr>
        <w:t> </w:t>
      </w:r>
      <w:r>
        <w:rPr>
          <w:sz w:val="13"/>
        </w:rPr>
        <w:t>Harald</w:t>
      </w:r>
      <w:r>
        <w:rPr>
          <w:spacing w:val="-10"/>
          <w:sz w:val="13"/>
        </w:rPr>
        <w:t> </w:t>
      </w:r>
      <w:r>
        <w:rPr>
          <w:sz w:val="13"/>
        </w:rPr>
        <w:t>Schwager,</w:t>
      </w:r>
      <w:r>
        <w:rPr>
          <w:spacing w:val="-10"/>
          <w:sz w:val="13"/>
        </w:rPr>
        <w:t> </w:t>
      </w:r>
      <w:r>
        <w:rPr>
          <w:sz w:val="13"/>
        </w:rPr>
        <w:t>Deputy</w:t>
      </w:r>
      <w:r>
        <w:rPr>
          <w:spacing w:val="-8"/>
          <w:sz w:val="13"/>
        </w:rPr>
        <w:t> </w:t>
      </w:r>
      <w:r>
        <w:rPr>
          <w:sz w:val="13"/>
        </w:rPr>
        <w:t>Chairman Thomas Wessel, Ute Wolf</w:t>
      </w:r>
    </w:p>
    <w:p>
      <w:pPr>
        <w:pStyle w:val="BodyText"/>
        <w:spacing w:before="11"/>
        <w:rPr>
          <w:sz w:val="10"/>
        </w:rPr>
      </w:pPr>
    </w:p>
    <w:p>
      <w:pPr>
        <w:spacing w:line="180" w:lineRule="exact" w:before="1"/>
        <w:ind w:left="101" w:right="458" w:firstLine="0"/>
        <w:jc w:val="left"/>
        <w:rPr>
          <w:sz w:val="13"/>
        </w:rPr>
      </w:pPr>
      <w:r>
        <w:rPr>
          <w:sz w:val="13"/>
        </w:rPr>
        <w:t>Registered Office is Essen Register</w:t>
      </w:r>
      <w:r>
        <w:rPr>
          <w:spacing w:val="-10"/>
          <w:sz w:val="13"/>
        </w:rPr>
        <w:t> </w:t>
      </w:r>
      <w:r>
        <w:rPr>
          <w:sz w:val="13"/>
        </w:rPr>
        <w:t>Court</w:t>
      </w:r>
      <w:r>
        <w:rPr>
          <w:spacing w:val="-9"/>
          <w:sz w:val="13"/>
        </w:rPr>
        <w:t> </w:t>
      </w:r>
      <w:r>
        <w:rPr>
          <w:sz w:val="13"/>
        </w:rPr>
        <w:t>Essen</w:t>
      </w:r>
      <w:r>
        <w:rPr>
          <w:spacing w:val="-9"/>
          <w:sz w:val="13"/>
        </w:rPr>
        <w:t> </w:t>
      </w:r>
      <w:r>
        <w:rPr>
          <w:sz w:val="13"/>
        </w:rPr>
        <w:t>Local</w:t>
      </w:r>
      <w:r>
        <w:rPr>
          <w:spacing w:val="-9"/>
          <w:sz w:val="13"/>
        </w:rPr>
        <w:t> </w:t>
      </w:r>
      <w:r>
        <w:rPr>
          <w:sz w:val="13"/>
        </w:rPr>
        <w:t>Court</w:t>
      </w:r>
    </w:p>
    <w:p>
      <w:pPr>
        <w:spacing w:after="0" w:line="180" w:lineRule="exact"/>
        <w:jc w:val="left"/>
        <w:rPr>
          <w:sz w:val="13"/>
        </w:rPr>
        <w:sectPr>
          <w:type w:val="continuous"/>
          <w:pgSz w:w="11910" w:h="16840"/>
          <w:pgMar w:header="746" w:footer="723" w:top="2000" w:bottom="920" w:left="1260" w:right="360"/>
          <w:cols w:num="2" w:equalWidth="0">
            <w:col w:w="7285" w:space="327"/>
            <w:col w:w="2678"/>
          </w:cols>
        </w:sectPr>
      </w:pPr>
    </w:p>
    <w:p>
      <w:pPr>
        <w:pStyle w:val="BodyText"/>
        <w:rPr>
          <w:sz w:val="20"/>
        </w:rPr>
      </w:pPr>
    </w:p>
    <w:p>
      <w:pPr>
        <w:pStyle w:val="BodyText"/>
        <w:rPr>
          <w:sz w:val="20"/>
        </w:rPr>
      </w:pPr>
    </w:p>
    <w:p>
      <w:pPr>
        <w:pStyle w:val="BodyText"/>
        <w:spacing w:before="11"/>
        <w:rPr>
          <w:sz w:val="27"/>
        </w:rPr>
      </w:pPr>
    </w:p>
    <w:p>
      <w:pPr>
        <w:pStyle w:val="BodyText"/>
        <w:spacing w:line="213" w:lineRule="auto" w:before="61"/>
        <w:ind w:left="101" w:right="3090"/>
      </w:pPr>
      <w:r>
        <w:rPr/>
        <w:t>renewable</w:t>
      </w:r>
      <w:r>
        <w:rPr>
          <w:spacing w:val="-4"/>
        </w:rPr>
        <w:t> </w:t>
      </w:r>
      <w:r>
        <w:rPr/>
        <w:t>capacity.</w:t>
      </w:r>
      <w:r>
        <w:rPr>
          <w:spacing w:val="-4"/>
        </w:rPr>
        <w:t> </w:t>
      </w:r>
      <w:r>
        <w:rPr/>
        <w:t>We</w:t>
      </w:r>
      <w:r>
        <w:rPr>
          <w:spacing w:val="-4"/>
        </w:rPr>
        <w:t> </w:t>
      </w:r>
      <w:r>
        <w:rPr/>
        <w:t>are</w:t>
      </w:r>
      <w:r>
        <w:rPr>
          <w:spacing w:val="-4"/>
        </w:rPr>
        <w:t> </w:t>
      </w:r>
      <w:r>
        <w:rPr/>
        <w:t>delighted</w:t>
      </w:r>
      <w:r>
        <w:rPr>
          <w:spacing w:val="-3"/>
        </w:rPr>
        <w:t> </w:t>
      </w:r>
      <w:r>
        <w:rPr/>
        <w:t>to</w:t>
      </w:r>
      <w:r>
        <w:rPr>
          <w:spacing w:val="-5"/>
        </w:rPr>
        <w:t> </w:t>
      </w:r>
      <w:r>
        <w:rPr/>
        <w:t>be</w:t>
      </w:r>
      <w:r>
        <w:rPr>
          <w:spacing w:val="-4"/>
        </w:rPr>
        <w:t> </w:t>
      </w:r>
      <w:r>
        <w:rPr/>
        <w:t>able</w:t>
      </w:r>
      <w:r>
        <w:rPr>
          <w:spacing w:val="-4"/>
        </w:rPr>
        <w:t> </w:t>
      </w:r>
      <w:r>
        <w:rPr/>
        <w:t>to</w:t>
      </w:r>
      <w:r>
        <w:rPr>
          <w:spacing w:val="-2"/>
        </w:rPr>
        <w:t> </w:t>
      </w:r>
      <w:r>
        <w:rPr/>
        <w:t>help</w:t>
      </w:r>
      <w:r>
        <w:rPr>
          <w:spacing w:val="-4"/>
        </w:rPr>
        <w:t> </w:t>
      </w:r>
      <w:r>
        <w:rPr/>
        <w:t>Evonik</w:t>
      </w:r>
      <w:r>
        <w:rPr>
          <w:spacing w:val="-4"/>
        </w:rPr>
        <w:t> </w:t>
      </w:r>
      <w:r>
        <w:rPr/>
        <w:t>to reduce carbon emissions with another package of offshore wind energy.</w:t>
      </w:r>
      <w:r>
        <w:rPr>
          <w:spacing w:val="-2"/>
        </w:rPr>
        <w:t> </w:t>
      </w:r>
      <w:r>
        <w:rPr/>
        <w:t>By</w:t>
      </w:r>
      <w:r>
        <w:rPr>
          <w:spacing w:val="-1"/>
        </w:rPr>
        <w:t> </w:t>
      </w:r>
      <w:r>
        <w:rPr/>
        <w:t>doing</w:t>
      </w:r>
      <w:r>
        <w:rPr>
          <w:spacing w:val="-3"/>
        </w:rPr>
        <w:t> </w:t>
      </w:r>
      <w:r>
        <w:rPr/>
        <w:t>so,</w:t>
      </w:r>
      <w:r>
        <w:rPr>
          <w:spacing w:val="-2"/>
        </w:rPr>
        <w:t> </w:t>
      </w:r>
      <w:r>
        <w:rPr/>
        <w:t>we</w:t>
      </w:r>
      <w:r>
        <w:rPr>
          <w:spacing w:val="-2"/>
        </w:rPr>
        <w:t> </w:t>
      </w:r>
      <w:r>
        <w:rPr/>
        <w:t>are</w:t>
      </w:r>
      <w:r>
        <w:rPr>
          <w:spacing w:val="-2"/>
        </w:rPr>
        <w:t> </w:t>
      </w:r>
      <w:r>
        <w:rPr/>
        <w:t>gradually</w:t>
      </w:r>
      <w:r>
        <w:rPr>
          <w:spacing w:val="-2"/>
        </w:rPr>
        <w:t> </w:t>
      </w:r>
      <w:r>
        <w:rPr/>
        <w:t>helping</w:t>
      </w:r>
      <w:r>
        <w:rPr>
          <w:spacing w:val="-5"/>
        </w:rPr>
        <w:t> </w:t>
      </w:r>
      <w:r>
        <w:rPr/>
        <w:t>to decarbonize</w:t>
      </w:r>
      <w:r>
        <w:rPr>
          <w:spacing w:val="-2"/>
        </w:rPr>
        <w:t> </w:t>
      </w:r>
      <w:r>
        <w:rPr/>
        <w:t>the industrial sector,” he adds.</w:t>
      </w:r>
    </w:p>
    <w:p>
      <w:pPr>
        <w:pStyle w:val="BodyText"/>
        <w:spacing w:before="10"/>
        <w:rPr>
          <w:sz w:val="13"/>
        </w:rPr>
      </w:pPr>
    </w:p>
    <w:p>
      <w:pPr>
        <w:pStyle w:val="BodyText"/>
        <w:spacing w:line="319" w:lineRule="exact"/>
        <w:ind w:left="101"/>
      </w:pPr>
      <w:r>
        <w:rPr/>
        <w:t>“Last</w:t>
      </w:r>
      <w:r>
        <w:rPr>
          <w:spacing w:val="-4"/>
        </w:rPr>
        <w:t> </w:t>
      </w:r>
      <w:r>
        <w:rPr/>
        <w:t>year,</w:t>
      </w:r>
      <w:r>
        <w:rPr>
          <w:spacing w:val="-4"/>
        </w:rPr>
        <w:t> </w:t>
      </w:r>
      <w:r>
        <w:rPr/>
        <w:t>we</w:t>
      </w:r>
      <w:r>
        <w:rPr>
          <w:spacing w:val="-8"/>
        </w:rPr>
        <w:t> </w:t>
      </w:r>
      <w:r>
        <w:rPr/>
        <w:t>saw</w:t>
      </w:r>
      <w:r>
        <w:rPr>
          <w:spacing w:val="-5"/>
        </w:rPr>
        <w:t> </w:t>
      </w:r>
      <w:r>
        <w:rPr/>
        <w:t>a</w:t>
      </w:r>
      <w:r>
        <w:rPr>
          <w:spacing w:val="-4"/>
        </w:rPr>
        <w:t> </w:t>
      </w:r>
      <w:r>
        <w:rPr/>
        <w:t>significant</w:t>
      </w:r>
      <w:r>
        <w:rPr>
          <w:spacing w:val="-4"/>
        </w:rPr>
        <w:t> </w:t>
      </w:r>
      <w:r>
        <w:rPr/>
        <w:t>increase</w:t>
      </w:r>
      <w:r>
        <w:rPr>
          <w:spacing w:val="-6"/>
        </w:rPr>
        <w:t> </w:t>
      </w:r>
      <w:r>
        <w:rPr/>
        <w:t>in</w:t>
      </w:r>
      <w:r>
        <w:rPr>
          <w:spacing w:val="-4"/>
        </w:rPr>
        <w:t> </w:t>
      </w:r>
      <w:r>
        <w:rPr/>
        <w:t>inquiries</w:t>
      </w:r>
      <w:r>
        <w:rPr>
          <w:spacing w:val="-3"/>
        </w:rPr>
        <w:t> </w:t>
      </w:r>
      <w:r>
        <w:rPr>
          <w:spacing w:val="-4"/>
        </w:rPr>
        <w:t>from</w:t>
      </w:r>
    </w:p>
    <w:p>
      <w:pPr>
        <w:pStyle w:val="BodyText"/>
        <w:spacing w:line="213" w:lineRule="auto" w:before="7"/>
        <w:ind w:left="101" w:right="3090"/>
      </w:pPr>
      <w:r>
        <w:rPr/>
        <w:t>medium-sized and large companies,”</w:t>
      </w:r>
      <w:r>
        <w:rPr>
          <w:spacing w:val="-1"/>
        </w:rPr>
        <w:t> </w:t>
      </w:r>
      <w:r>
        <w:rPr/>
        <w:t>says</w:t>
      </w:r>
      <w:r>
        <w:rPr>
          <w:spacing w:val="-1"/>
        </w:rPr>
        <w:t> </w:t>
      </w:r>
      <w:r>
        <w:rPr/>
        <w:t>Stamatelopoulos. “This shows that there is considerable interest among companies in using</w:t>
      </w:r>
      <w:r>
        <w:rPr>
          <w:spacing w:val="-5"/>
        </w:rPr>
        <w:t> </w:t>
      </w:r>
      <w:r>
        <w:rPr/>
        <w:t>PPAs</w:t>
      </w:r>
      <w:r>
        <w:rPr>
          <w:spacing w:val="-3"/>
        </w:rPr>
        <w:t> </w:t>
      </w:r>
      <w:r>
        <w:rPr/>
        <w:t>to</w:t>
      </w:r>
      <w:r>
        <w:rPr>
          <w:spacing w:val="-2"/>
        </w:rPr>
        <w:t> </w:t>
      </w:r>
      <w:r>
        <w:rPr/>
        <w:t>consistently</w:t>
      </w:r>
      <w:r>
        <w:rPr>
          <w:spacing w:val="-4"/>
        </w:rPr>
        <w:t> </w:t>
      </w:r>
      <w:r>
        <w:rPr/>
        <w:t>pursue</w:t>
      </w:r>
      <w:r>
        <w:rPr>
          <w:spacing w:val="-4"/>
        </w:rPr>
        <w:t> </w:t>
      </w:r>
      <w:r>
        <w:rPr/>
        <w:t>their</w:t>
      </w:r>
      <w:r>
        <w:rPr>
          <w:spacing w:val="-5"/>
        </w:rPr>
        <w:t> </w:t>
      </w:r>
      <w:r>
        <w:rPr/>
        <w:t>own</w:t>
      </w:r>
      <w:r>
        <w:rPr>
          <w:spacing w:val="-6"/>
        </w:rPr>
        <w:t> </w:t>
      </w:r>
      <w:r>
        <w:rPr/>
        <w:t>sustainability</w:t>
      </w:r>
      <w:r>
        <w:rPr>
          <w:spacing w:val="-4"/>
        </w:rPr>
        <w:t> </w:t>
      </w:r>
      <w:r>
        <w:rPr/>
        <w:t>goals.</w:t>
      </w:r>
      <w:r>
        <w:rPr>
          <w:spacing w:val="-6"/>
        </w:rPr>
        <w:t> </w:t>
      </w:r>
      <w:r>
        <w:rPr/>
        <w:t>It represents a significant contribution to the energy transition and we can only achieve it together.”</w:t>
      </w:r>
    </w:p>
    <w:p>
      <w:pPr>
        <w:pStyle w:val="BodyText"/>
        <w:spacing w:before="6"/>
        <w:rPr>
          <w:sz w:val="15"/>
        </w:rPr>
      </w:pPr>
    </w:p>
    <w:p>
      <w:pPr>
        <w:pStyle w:val="BodyText"/>
        <w:spacing w:line="213" w:lineRule="auto"/>
        <w:ind w:left="101" w:right="3069"/>
      </w:pPr>
      <w:r>
        <w:rPr/>
        <w:t>“At</w:t>
      </w:r>
      <w:r>
        <w:rPr>
          <w:spacing w:val="-5"/>
        </w:rPr>
        <w:t> </w:t>
      </w:r>
      <w:r>
        <w:rPr/>
        <w:t>present,</w:t>
      </w:r>
      <w:r>
        <w:rPr>
          <w:spacing w:val="-5"/>
        </w:rPr>
        <w:t> </w:t>
      </w:r>
      <w:r>
        <w:rPr/>
        <w:t>27</w:t>
      </w:r>
      <w:r>
        <w:rPr>
          <w:spacing w:val="-4"/>
        </w:rPr>
        <w:t> </w:t>
      </w:r>
      <w:r>
        <w:rPr/>
        <w:t>percent</w:t>
      </w:r>
      <w:r>
        <w:rPr>
          <w:spacing w:val="-5"/>
        </w:rPr>
        <w:t> </w:t>
      </w:r>
      <w:r>
        <w:rPr/>
        <w:t>of</w:t>
      </w:r>
      <w:r>
        <w:rPr>
          <w:spacing w:val="-4"/>
        </w:rPr>
        <w:t> </w:t>
      </w:r>
      <w:r>
        <w:rPr/>
        <w:t>Evonik’s</w:t>
      </w:r>
      <w:r>
        <w:rPr>
          <w:spacing w:val="-4"/>
        </w:rPr>
        <w:t> </w:t>
      </w:r>
      <w:r>
        <w:rPr/>
        <w:t>externally</w:t>
      </w:r>
      <w:r>
        <w:rPr>
          <w:spacing w:val="-7"/>
        </w:rPr>
        <w:t> </w:t>
      </w:r>
      <w:r>
        <w:rPr/>
        <w:t>purchased</w:t>
      </w:r>
      <w:r>
        <w:rPr>
          <w:spacing w:val="-4"/>
        </w:rPr>
        <w:t> </w:t>
      </w:r>
      <w:r>
        <w:rPr/>
        <w:t>electricity worldwide already comes from renewable sources. The two PPA tranches secured with EnBW will significantly increase this figure to around 50 percent,” says Thomas Wessel, management board member responsible for sustainability at Evonik. “At the same</w:t>
      </w:r>
    </w:p>
    <w:p>
      <w:pPr>
        <w:pStyle w:val="BodyText"/>
        <w:spacing w:line="213" w:lineRule="auto"/>
        <w:ind w:left="101" w:right="3122"/>
        <w:jc w:val="both"/>
      </w:pPr>
      <w:r>
        <w:rPr/>
        <w:t>time,</w:t>
      </w:r>
      <w:r>
        <w:rPr>
          <w:spacing w:val="-2"/>
        </w:rPr>
        <w:t> </w:t>
      </w:r>
      <w:r>
        <w:rPr/>
        <w:t>the</w:t>
      </w:r>
      <w:r>
        <w:rPr>
          <w:spacing w:val="-2"/>
        </w:rPr>
        <w:t> </w:t>
      </w:r>
      <w:r>
        <w:rPr/>
        <w:t>cooperation</w:t>
      </w:r>
      <w:r>
        <w:rPr>
          <w:spacing w:val="-4"/>
        </w:rPr>
        <w:t> </w:t>
      </w:r>
      <w:r>
        <w:rPr/>
        <w:t>will</w:t>
      </w:r>
      <w:r>
        <w:rPr>
          <w:spacing w:val="-1"/>
        </w:rPr>
        <w:t> </w:t>
      </w:r>
      <w:r>
        <w:rPr/>
        <w:t>reduce</w:t>
      </w:r>
      <w:r>
        <w:rPr>
          <w:spacing w:val="-2"/>
        </w:rPr>
        <w:t> </w:t>
      </w:r>
      <w:r>
        <w:rPr/>
        <w:t>Evonik’s</w:t>
      </w:r>
      <w:r>
        <w:rPr>
          <w:spacing w:val="-4"/>
        </w:rPr>
        <w:t> </w:t>
      </w:r>
      <w:r>
        <w:rPr/>
        <w:t>Scope</w:t>
      </w:r>
      <w:r>
        <w:rPr>
          <w:spacing w:val="-2"/>
        </w:rPr>
        <w:t> </w:t>
      </w:r>
      <w:r>
        <w:rPr/>
        <w:t>2</w:t>
      </w:r>
      <w:r>
        <w:rPr>
          <w:spacing w:val="-2"/>
        </w:rPr>
        <w:t> </w:t>
      </w:r>
      <w:r>
        <w:rPr/>
        <w:t>emissions,</w:t>
      </w:r>
      <w:r>
        <w:rPr>
          <w:spacing w:val="-1"/>
        </w:rPr>
        <w:t> </w:t>
      </w:r>
      <w:r>
        <w:rPr/>
        <w:t>i.e., emissions</w:t>
      </w:r>
      <w:r>
        <w:rPr>
          <w:spacing w:val="-4"/>
        </w:rPr>
        <w:t> </w:t>
      </w:r>
      <w:r>
        <w:rPr/>
        <w:t>attributable</w:t>
      </w:r>
      <w:r>
        <w:rPr>
          <w:spacing w:val="-7"/>
        </w:rPr>
        <w:t> </w:t>
      </w:r>
      <w:r>
        <w:rPr/>
        <w:t>to</w:t>
      </w:r>
      <w:r>
        <w:rPr>
          <w:spacing w:val="-4"/>
        </w:rPr>
        <w:t> </w:t>
      </w:r>
      <w:r>
        <w:rPr/>
        <w:t>externally</w:t>
      </w:r>
      <w:r>
        <w:rPr>
          <w:spacing w:val="-5"/>
        </w:rPr>
        <w:t> </w:t>
      </w:r>
      <w:r>
        <w:rPr/>
        <w:t>purchased</w:t>
      </w:r>
      <w:r>
        <w:rPr>
          <w:spacing w:val="-2"/>
        </w:rPr>
        <w:t> </w:t>
      </w:r>
      <w:r>
        <w:rPr/>
        <w:t>power,</w:t>
      </w:r>
      <w:r>
        <w:rPr>
          <w:spacing w:val="-4"/>
        </w:rPr>
        <w:t> </w:t>
      </w:r>
      <w:r>
        <w:rPr/>
        <w:t>by</w:t>
      </w:r>
      <w:r>
        <w:rPr>
          <w:spacing w:val="-5"/>
        </w:rPr>
        <w:t> </w:t>
      </w:r>
      <w:r>
        <w:rPr/>
        <w:t>150,000 </w:t>
      </w:r>
      <w:r>
        <w:rPr>
          <w:position w:val="2"/>
        </w:rPr>
        <w:t>metric tons of CO</w:t>
      </w:r>
      <w:r>
        <w:rPr>
          <w:sz w:val="14"/>
        </w:rPr>
        <w:t>2</w:t>
      </w:r>
      <w:r>
        <w:rPr>
          <w:spacing w:val="40"/>
          <w:sz w:val="14"/>
        </w:rPr>
        <w:t> </w:t>
      </w:r>
      <w:r>
        <w:rPr>
          <w:position w:val="2"/>
        </w:rPr>
        <w:t>per year,” says Wessel.</w:t>
      </w:r>
    </w:p>
    <w:p>
      <w:pPr>
        <w:pStyle w:val="BodyText"/>
        <w:spacing w:before="3"/>
        <w:rPr>
          <w:sz w:val="15"/>
        </w:rPr>
      </w:pPr>
    </w:p>
    <w:p>
      <w:pPr>
        <w:pStyle w:val="BodyText"/>
        <w:spacing w:line="213" w:lineRule="auto"/>
        <w:ind w:left="101" w:right="3090"/>
      </w:pPr>
      <w:r>
        <w:rPr/>
        <w:t>The “He Dreiht” wind farm will be built about 90 kilometers northwest of Borkum and around 110 kilometers west of Helgoland</w:t>
      </w:r>
      <w:r>
        <w:rPr>
          <w:spacing w:val="-3"/>
        </w:rPr>
        <w:t> </w:t>
      </w:r>
      <w:r>
        <w:rPr/>
        <w:t>and</w:t>
      </w:r>
      <w:r>
        <w:rPr>
          <w:spacing w:val="-4"/>
        </w:rPr>
        <w:t> </w:t>
      </w:r>
      <w:r>
        <w:rPr/>
        <w:t>is</w:t>
      </w:r>
      <w:r>
        <w:rPr>
          <w:spacing w:val="-6"/>
        </w:rPr>
        <w:t> </w:t>
      </w:r>
      <w:r>
        <w:rPr/>
        <w:t>scheduled</w:t>
      </w:r>
      <w:r>
        <w:rPr>
          <w:spacing w:val="-3"/>
        </w:rPr>
        <w:t> </w:t>
      </w:r>
      <w:r>
        <w:rPr/>
        <w:t>to</w:t>
      </w:r>
      <w:r>
        <w:rPr>
          <w:spacing w:val="-2"/>
        </w:rPr>
        <w:t> </w:t>
      </w:r>
      <w:r>
        <w:rPr/>
        <w:t>enter</w:t>
      </w:r>
      <w:r>
        <w:rPr>
          <w:spacing w:val="-3"/>
        </w:rPr>
        <w:t> </w:t>
      </w:r>
      <w:r>
        <w:rPr/>
        <w:t>operation</w:t>
      </w:r>
      <w:r>
        <w:rPr>
          <w:spacing w:val="-3"/>
        </w:rPr>
        <w:t> </w:t>
      </w:r>
      <w:r>
        <w:rPr/>
        <w:t>at</w:t>
      </w:r>
      <w:r>
        <w:rPr>
          <w:spacing w:val="-4"/>
        </w:rPr>
        <w:t> </w:t>
      </w:r>
      <w:r>
        <w:rPr/>
        <w:t>the</w:t>
      </w:r>
      <w:r>
        <w:rPr>
          <w:spacing w:val="-4"/>
        </w:rPr>
        <w:t> </w:t>
      </w:r>
      <w:r>
        <w:rPr/>
        <w:t>end</w:t>
      </w:r>
      <w:r>
        <w:rPr>
          <w:spacing w:val="-6"/>
        </w:rPr>
        <w:t> </w:t>
      </w:r>
      <w:r>
        <w:rPr/>
        <w:t>of</w:t>
      </w:r>
      <w:r>
        <w:rPr>
          <w:spacing w:val="-3"/>
        </w:rPr>
        <w:t> </w:t>
      </w:r>
      <w:r>
        <w:rPr/>
        <w:t>2025. In 2017, EnBW secured</w:t>
      </w:r>
      <w:r>
        <w:rPr>
          <w:spacing w:val="-1"/>
        </w:rPr>
        <w:t> </w:t>
      </w:r>
      <w:r>
        <w:rPr/>
        <w:t>the contract in the first offshore tendering process in Germany with a zero-cent</w:t>
      </w:r>
      <w:r>
        <w:rPr>
          <w:spacing w:val="-1"/>
        </w:rPr>
        <w:t> </w:t>
      </w:r>
      <w:r>
        <w:rPr/>
        <w:t>bid, ushering</w:t>
      </w:r>
      <w:r>
        <w:rPr>
          <w:spacing w:val="-1"/>
        </w:rPr>
        <w:t> </w:t>
      </w:r>
      <w:r>
        <w:rPr/>
        <w:t>in a new trend on the offshore market. The offshore wind farm being built</w:t>
      </w:r>
    </w:p>
    <w:p>
      <w:pPr>
        <w:pStyle w:val="BodyText"/>
        <w:spacing w:line="213" w:lineRule="auto"/>
        <w:ind w:left="101" w:right="3090"/>
      </w:pPr>
      <w:r>
        <w:rPr/>
        <w:t>without</w:t>
      </w:r>
      <w:r>
        <w:rPr>
          <w:spacing w:val="-5"/>
        </w:rPr>
        <w:t> </w:t>
      </w:r>
      <w:r>
        <w:rPr/>
        <w:t>state</w:t>
      </w:r>
      <w:r>
        <w:rPr>
          <w:spacing w:val="-4"/>
        </w:rPr>
        <w:t> </w:t>
      </w:r>
      <w:r>
        <w:rPr/>
        <w:t>funding</w:t>
      </w:r>
      <w:r>
        <w:rPr>
          <w:spacing w:val="-5"/>
        </w:rPr>
        <w:t> </w:t>
      </w:r>
      <w:r>
        <w:rPr/>
        <w:t>is</w:t>
      </w:r>
      <w:r>
        <w:rPr>
          <w:spacing w:val="-3"/>
        </w:rPr>
        <w:t> </w:t>
      </w:r>
      <w:r>
        <w:rPr/>
        <w:t>currently</w:t>
      </w:r>
      <w:r>
        <w:rPr>
          <w:spacing w:val="-4"/>
        </w:rPr>
        <w:t> </w:t>
      </w:r>
      <w:r>
        <w:rPr/>
        <w:t>one</w:t>
      </w:r>
      <w:r>
        <w:rPr>
          <w:spacing w:val="-4"/>
        </w:rPr>
        <w:t> </w:t>
      </w:r>
      <w:r>
        <w:rPr/>
        <w:t>of</w:t>
      </w:r>
      <w:r>
        <w:rPr>
          <w:spacing w:val="-5"/>
        </w:rPr>
        <w:t> </w:t>
      </w:r>
      <w:r>
        <w:rPr/>
        <w:t>Europe’s</w:t>
      </w:r>
      <w:r>
        <w:rPr>
          <w:spacing w:val="-4"/>
        </w:rPr>
        <w:t> </w:t>
      </w:r>
      <w:r>
        <w:rPr/>
        <w:t>biggest</w:t>
      </w:r>
      <w:r>
        <w:rPr>
          <w:spacing w:val="-5"/>
        </w:rPr>
        <w:t> </w:t>
      </w:r>
      <w:r>
        <w:rPr/>
        <w:t>energy transition</w:t>
      </w:r>
      <w:r>
        <w:rPr>
          <w:spacing w:val="-2"/>
        </w:rPr>
        <w:t> </w:t>
      </w:r>
      <w:r>
        <w:rPr/>
        <w:t>projects. Turbines with</w:t>
      </w:r>
      <w:r>
        <w:rPr>
          <w:spacing w:val="-2"/>
        </w:rPr>
        <w:t> </w:t>
      </w:r>
      <w:r>
        <w:rPr/>
        <w:t>an output of 15 megawatts are set to be used for the first time here. EnBW is planning to make the final investment decision in the first quarter of 2023.</w:t>
      </w:r>
    </w:p>
    <w:p>
      <w:pPr>
        <w:pStyle w:val="BodyText"/>
      </w:pPr>
    </w:p>
    <w:p>
      <w:pPr>
        <w:pStyle w:val="BodyText"/>
      </w:pPr>
    </w:p>
    <w:p>
      <w:pPr>
        <w:pStyle w:val="BodyText"/>
        <w:spacing w:before="8"/>
        <w:rPr>
          <w:sz w:val="27"/>
        </w:rPr>
      </w:pPr>
    </w:p>
    <w:p>
      <w:pPr>
        <w:spacing w:line="249" w:lineRule="exact" w:before="0"/>
        <w:ind w:left="101" w:right="0" w:firstLine="0"/>
        <w:jc w:val="left"/>
        <w:rPr>
          <w:b/>
          <w:sz w:val="18"/>
        </w:rPr>
      </w:pPr>
      <w:r>
        <w:rPr>
          <w:b/>
          <w:sz w:val="18"/>
        </w:rPr>
        <w:t>About</w:t>
      </w:r>
      <w:r>
        <w:rPr>
          <w:b/>
          <w:spacing w:val="-8"/>
          <w:sz w:val="18"/>
        </w:rPr>
        <w:t> </w:t>
      </w:r>
      <w:r>
        <w:rPr>
          <w:b/>
          <w:spacing w:val="-2"/>
          <w:sz w:val="18"/>
        </w:rPr>
        <w:t>Evonik</w:t>
      </w:r>
    </w:p>
    <w:p>
      <w:pPr>
        <w:spacing w:line="189" w:lineRule="auto" w:before="13"/>
        <w:ind w:left="101" w:right="3106" w:firstLine="0"/>
        <w:jc w:val="left"/>
        <w:rPr>
          <w:sz w:val="18"/>
        </w:rPr>
      </w:pPr>
      <w:r>
        <w:rPr>
          <w:sz w:val="18"/>
        </w:rPr>
        <w:t>Evonik</w:t>
      </w:r>
      <w:r>
        <w:rPr>
          <w:spacing w:val="-3"/>
          <w:sz w:val="18"/>
        </w:rPr>
        <w:t> </w:t>
      </w:r>
      <w:r>
        <w:rPr>
          <w:sz w:val="18"/>
        </w:rPr>
        <w:t>is</w:t>
      </w:r>
      <w:r>
        <w:rPr>
          <w:spacing w:val="-2"/>
          <w:sz w:val="18"/>
        </w:rPr>
        <w:t> </w:t>
      </w:r>
      <w:r>
        <w:rPr>
          <w:sz w:val="18"/>
        </w:rPr>
        <w:t>one</w:t>
      </w:r>
      <w:r>
        <w:rPr>
          <w:spacing w:val="-1"/>
          <w:sz w:val="18"/>
        </w:rPr>
        <w:t> </w:t>
      </w:r>
      <w:r>
        <w:rPr>
          <w:sz w:val="18"/>
        </w:rPr>
        <w:t>of the</w:t>
      </w:r>
      <w:r>
        <w:rPr>
          <w:spacing w:val="-3"/>
          <w:sz w:val="18"/>
        </w:rPr>
        <w:t> </w:t>
      </w:r>
      <w:r>
        <w:rPr>
          <w:sz w:val="18"/>
        </w:rPr>
        <w:t>world</w:t>
      </w:r>
      <w:r>
        <w:rPr>
          <w:spacing w:val="-2"/>
          <w:sz w:val="18"/>
        </w:rPr>
        <w:t> </w:t>
      </w:r>
      <w:r>
        <w:rPr>
          <w:sz w:val="18"/>
        </w:rPr>
        <w:t>leaders</w:t>
      </w:r>
      <w:r>
        <w:rPr>
          <w:spacing w:val="-2"/>
          <w:sz w:val="18"/>
        </w:rPr>
        <w:t> </w:t>
      </w:r>
      <w:r>
        <w:rPr>
          <w:sz w:val="18"/>
        </w:rPr>
        <w:t>in specialty chemicals.</w:t>
      </w:r>
      <w:r>
        <w:rPr>
          <w:spacing w:val="-1"/>
          <w:sz w:val="18"/>
        </w:rPr>
        <w:t> </w:t>
      </w:r>
      <w:r>
        <w:rPr>
          <w:sz w:val="18"/>
        </w:rPr>
        <w:t>The</w:t>
      </w:r>
      <w:r>
        <w:rPr>
          <w:spacing w:val="-1"/>
          <w:sz w:val="18"/>
        </w:rPr>
        <w:t> </w:t>
      </w:r>
      <w:r>
        <w:rPr>
          <w:sz w:val="18"/>
        </w:rPr>
        <w:t>company</w:t>
      </w:r>
      <w:r>
        <w:rPr>
          <w:spacing w:val="-2"/>
          <w:sz w:val="18"/>
        </w:rPr>
        <w:t> </w:t>
      </w:r>
      <w:r>
        <w:rPr>
          <w:sz w:val="18"/>
        </w:rPr>
        <w:t>is</w:t>
      </w:r>
      <w:r>
        <w:rPr>
          <w:spacing w:val="-2"/>
          <w:sz w:val="18"/>
        </w:rPr>
        <w:t> </w:t>
      </w:r>
      <w:r>
        <w:rPr>
          <w:sz w:val="18"/>
        </w:rPr>
        <w:t>active in</w:t>
      </w:r>
      <w:r>
        <w:rPr>
          <w:spacing w:val="-1"/>
          <w:sz w:val="18"/>
        </w:rPr>
        <w:t> </w:t>
      </w:r>
      <w:r>
        <w:rPr>
          <w:sz w:val="18"/>
        </w:rPr>
        <w:t>more</w:t>
      </w:r>
      <w:r>
        <w:rPr>
          <w:spacing w:val="-3"/>
          <w:sz w:val="18"/>
        </w:rPr>
        <w:t> </w:t>
      </w:r>
      <w:r>
        <w:rPr>
          <w:sz w:val="18"/>
        </w:rPr>
        <w:t>than</w:t>
      </w:r>
      <w:r>
        <w:rPr>
          <w:spacing w:val="-1"/>
          <w:sz w:val="18"/>
        </w:rPr>
        <w:t> </w:t>
      </w:r>
      <w:r>
        <w:rPr>
          <w:sz w:val="18"/>
        </w:rPr>
        <w:t>100</w:t>
      </w:r>
      <w:r>
        <w:rPr>
          <w:spacing w:val="-3"/>
          <w:sz w:val="18"/>
        </w:rPr>
        <w:t> </w:t>
      </w:r>
      <w:r>
        <w:rPr>
          <w:sz w:val="18"/>
        </w:rPr>
        <w:t>countries</w:t>
      </w:r>
      <w:r>
        <w:rPr>
          <w:spacing w:val="-5"/>
          <w:sz w:val="18"/>
        </w:rPr>
        <w:t> </w:t>
      </w:r>
      <w:r>
        <w:rPr>
          <w:sz w:val="18"/>
        </w:rPr>
        <w:t>around</w:t>
      </w:r>
      <w:r>
        <w:rPr>
          <w:spacing w:val="-3"/>
          <w:sz w:val="18"/>
        </w:rPr>
        <w:t> </w:t>
      </w:r>
      <w:r>
        <w:rPr>
          <w:sz w:val="18"/>
        </w:rPr>
        <w:t>the</w:t>
      </w:r>
      <w:r>
        <w:rPr>
          <w:spacing w:val="-4"/>
          <w:sz w:val="18"/>
        </w:rPr>
        <w:t> </w:t>
      </w:r>
      <w:r>
        <w:rPr>
          <w:sz w:val="18"/>
        </w:rPr>
        <w:t>world</w:t>
      </w:r>
      <w:r>
        <w:rPr>
          <w:spacing w:val="-3"/>
          <w:sz w:val="18"/>
        </w:rPr>
        <w:t> </w:t>
      </w:r>
      <w:r>
        <w:rPr>
          <w:sz w:val="18"/>
        </w:rPr>
        <w:t>and</w:t>
      </w:r>
      <w:r>
        <w:rPr>
          <w:spacing w:val="-3"/>
          <w:sz w:val="18"/>
        </w:rPr>
        <w:t> </w:t>
      </w:r>
      <w:r>
        <w:rPr>
          <w:sz w:val="18"/>
        </w:rPr>
        <w:t>generated</w:t>
      </w:r>
      <w:r>
        <w:rPr>
          <w:spacing w:val="-2"/>
          <w:sz w:val="18"/>
        </w:rPr>
        <w:t> </w:t>
      </w:r>
      <w:r>
        <w:rPr>
          <w:sz w:val="18"/>
        </w:rPr>
        <w:t>sales</w:t>
      </w:r>
      <w:r>
        <w:rPr>
          <w:spacing w:val="-3"/>
          <w:sz w:val="18"/>
        </w:rPr>
        <w:t> </w:t>
      </w:r>
      <w:r>
        <w:rPr>
          <w:sz w:val="18"/>
        </w:rPr>
        <w:t>of</w:t>
      </w:r>
      <w:r>
        <w:rPr>
          <w:spacing w:val="-1"/>
          <w:sz w:val="18"/>
        </w:rPr>
        <w:t> </w:t>
      </w:r>
      <w:r>
        <w:rPr>
          <w:sz w:val="18"/>
        </w:rPr>
        <w:t>€15</w:t>
      </w:r>
      <w:r>
        <w:rPr>
          <w:spacing w:val="-3"/>
          <w:sz w:val="18"/>
        </w:rPr>
        <w:t> </w:t>
      </w:r>
      <w:r>
        <w:rPr>
          <w:sz w:val="18"/>
        </w:rPr>
        <w:t>billion and an operating profit (adjusted EBITDA) of €2.38 billion in 2021. Evonik goes far beyond chemistry to create innovative, profitable and sustainable solutions for customers. About 33,000 employees work together</w:t>
      </w:r>
      <w:r>
        <w:rPr>
          <w:spacing w:val="-1"/>
          <w:sz w:val="18"/>
        </w:rPr>
        <w:t> </w:t>
      </w:r>
      <w:r>
        <w:rPr>
          <w:sz w:val="18"/>
        </w:rPr>
        <w:t>for a common purpose: We want to improve life today and tomorrow.</w:t>
      </w:r>
    </w:p>
    <w:p>
      <w:pPr>
        <w:pStyle w:val="BodyText"/>
        <w:spacing w:before="2"/>
        <w:rPr>
          <w:sz w:val="12"/>
        </w:rPr>
      </w:pPr>
    </w:p>
    <w:p>
      <w:pPr>
        <w:spacing w:before="0"/>
        <w:ind w:left="101" w:right="0" w:firstLine="0"/>
        <w:jc w:val="left"/>
        <w:rPr>
          <w:b/>
          <w:sz w:val="18"/>
        </w:rPr>
      </w:pPr>
      <w:r>
        <w:rPr>
          <w:b/>
          <w:sz w:val="18"/>
        </w:rPr>
        <w:t>About</w:t>
      </w:r>
      <w:r>
        <w:rPr>
          <w:b/>
          <w:spacing w:val="-8"/>
          <w:sz w:val="18"/>
        </w:rPr>
        <w:t> </w:t>
      </w:r>
      <w:r>
        <w:rPr>
          <w:b/>
          <w:spacing w:val="-4"/>
          <w:sz w:val="18"/>
        </w:rPr>
        <w:t>EnBW</w:t>
      </w:r>
    </w:p>
    <w:p>
      <w:pPr>
        <w:spacing w:after="0"/>
        <w:jc w:val="left"/>
        <w:rPr>
          <w:sz w:val="18"/>
        </w:rPr>
        <w:sectPr>
          <w:headerReference w:type="default" r:id="rId10"/>
          <w:footerReference w:type="default" r:id="rId11"/>
          <w:pgSz w:w="11910" w:h="16840"/>
          <w:pgMar w:header="746" w:footer="849" w:top="2000" w:bottom="1040" w:left="1260" w:right="360"/>
          <w:pgNumType w:start="2"/>
        </w:sectPr>
      </w:pPr>
    </w:p>
    <w:p>
      <w:pPr>
        <w:pStyle w:val="BodyText"/>
        <w:rPr>
          <w:b/>
          <w:sz w:val="20"/>
        </w:rPr>
      </w:pPr>
    </w:p>
    <w:p>
      <w:pPr>
        <w:pStyle w:val="BodyText"/>
        <w:rPr>
          <w:b/>
          <w:sz w:val="20"/>
        </w:rPr>
      </w:pPr>
    </w:p>
    <w:p>
      <w:pPr>
        <w:pStyle w:val="BodyText"/>
        <w:spacing w:before="12"/>
        <w:rPr>
          <w:b/>
          <w:sz w:val="25"/>
        </w:rPr>
      </w:pPr>
    </w:p>
    <w:p>
      <w:pPr>
        <w:spacing w:line="192" w:lineRule="auto" w:before="85"/>
        <w:ind w:left="101" w:right="3090" w:firstLine="0"/>
        <w:jc w:val="left"/>
        <w:rPr>
          <w:sz w:val="18"/>
        </w:rPr>
      </w:pPr>
      <w:r>
        <w:rPr>
          <w:sz w:val="18"/>
        </w:rPr>
        <w:t>With over 26,000 employees, EnBW is one of the largest energy companies in Germany and Europe. It supplies around 5.5 million customers with electricity, gas, water as well as services and products in the areas of infrastructure and energy. The expansion of renewable energies is a cornerstone of the growth strategy</w:t>
      </w:r>
      <w:r>
        <w:rPr>
          <w:spacing w:val="-4"/>
          <w:sz w:val="18"/>
        </w:rPr>
        <w:t> </w:t>
      </w:r>
      <w:r>
        <w:rPr>
          <w:sz w:val="18"/>
        </w:rPr>
        <w:t>and</w:t>
      </w:r>
      <w:r>
        <w:rPr>
          <w:spacing w:val="-4"/>
          <w:sz w:val="18"/>
        </w:rPr>
        <w:t> </w:t>
      </w:r>
      <w:r>
        <w:rPr>
          <w:sz w:val="18"/>
        </w:rPr>
        <w:t>a</w:t>
      </w:r>
      <w:r>
        <w:rPr>
          <w:spacing w:val="-4"/>
          <w:sz w:val="18"/>
        </w:rPr>
        <w:t> </w:t>
      </w:r>
      <w:r>
        <w:rPr>
          <w:sz w:val="18"/>
        </w:rPr>
        <w:t>focus</w:t>
      </w:r>
      <w:r>
        <w:rPr>
          <w:spacing w:val="-4"/>
          <w:sz w:val="18"/>
        </w:rPr>
        <w:t> </w:t>
      </w:r>
      <w:r>
        <w:rPr>
          <w:sz w:val="18"/>
        </w:rPr>
        <w:t>of</w:t>
      </w:r>
      <w:r>
        <w:rPr>
          <w:spacing w:val="-2"/>
          <w:sz w:val="18"/>
        </w:rPr>
        <w:t> </w:t>
      </w:r>
      <w:r>
        <w:rPr>
          <w:sz w:val="18"/>
        </w:rPr>
        <w:t>investment.</w:t>
      </w:r>
      <w:r>
        <w:rPr>
          <w:spacing w:val="-3"/>
          <w:sz w:val="18"/>
        </w:rPr>
        <w:t> </w:t>
      </w:r>
      <w:r>
        <w:rPr>
          <w:sz w:val="18"/>
        </w:rPr>
        <w:t>EnBW</w:t>
      </w:r>
      <w:r>
        <w:rPr>
          <w:spacing w:val="-4"/>
          <w:sz w:val="18"/>
        </w:rPr>
        <w:t> </w:t>
      </w:r>
      <w:r>
        <w:rPr>
          <w:sz w:val="18"/>
        </w:rPr>
        <w:t>will</w:t>
      </w:r>
      <w:r>
        <w:rPr>
          <w:spacing w:val="-2"/>
          <w:sz w:val="18"/>
        </w:rPr>
        <w:t> </w:t>
      </w:r>
      <w:r>
        <w:rPr>
          <w:sz w:val="18"/>
        </w:rPr>
        <w:t>invest</w:t>
      </w:r>
      <w:r>
        <w:rPr>
          <w:spacing w:val="-3"/>
          <w:sz w:val="18"/>
        </w:rPr>
        <w:t> </w:t>
      </w:r>
      <w:r>
        <w:rPr>
          <w:sz w:val="18"/>
        </w:rPr>
        <w:t>around</w:t>
      </w:r>
      <w:r>
        <w:rPr>
          <w:spacing w:val="-4"/>
          <w:sz w:val="18"/>
        </w:rPr>
        <w:t> </w:t>
      </w:r>
      <w:r>
        <w:rPr>
          <w:sz w:val="18"/>
        </w:rPr>
        <w:t>four</w:t>
      </w:r>
      <w:r>
        <w:rPr>
          <w:spacing w:val="-3"/>
          <w:sz w:val="18"/>
        </w:rPr>
        <w:t> </w:t>
      </w:r>
      <w:r>
        <w:rPr>
          <w:sz w:val="18"/>
        </w:rPr>
        <w:t>billion</w:t>
      </w:r>
      <w:r>
        <w:rPr>
          <w:spacing w:val="-2"/>
          <w:sz w:val="18"/>
        </w:rPr>
        <w:t> </w:t>
      </w:r>
      <w:r>
        <w:rPr>
          <w:sz w:val="18"/>
        </w:rPr>
        <w:t>euros</w:t>
      </w:r>
      <w:r>
        <w:rPr>
          <w:spacing w:val="-4"/>
          <w:sz w:val="18"/>
        </w:rPr>
        <w:t> </w:t>
      </w:r>
      <w:r>
        <w:rPr>
          <w:sz w:val="18"/>
        </w:rPr>
        <w:t>in the further expansion of</w:t>
      </w:r>
      <w:r>
        <w:rPr>
          <w:spacing w:val="-2"/>
          <w:sz w:val="18"/>
        </w:rPr>
        <w:t> </w:t>
      </w:r>
      <w:r>
        <w:rPr>
          <w:sz w:val="18"/>
        </w:rPr>
        <w:t>wind</w:t>
      </w:r>
      <w:r>
        <w:rPr>
          <w:spacing w:val="-1"/>
          <w:sz w:val="18"/>
        </w:rPr>
        <w:t> </w:t>
      </w:r>
      <w:r>
        <w:rPr>
          <w:sz w:val="18"/>
        </w:rPr>
        <w:t>and</w:t>
      </w:r>
      <w:r>
        <w:rPr>
          <w:spacing w:val="-1"/>
          <w:sz w:val="18"/>
        </w:rPr>
        <w:t> </w:t>
      </w:r>
      <w:r>
        <w:rPr>
          <w:sz w:val="18"/>
        </w:rPr>
        <w:t>solar energy between 2021</w:t>
      </w:r>
      <w:r>
        <w:rPr>
          <w:spacing w:val="-1"/>
          <w:sz w:val="18"/>
        </w:rPr>
        <w:t> </w:t>
      </w:r>
      <w:r>
        <w:rPr>
          <w:sz w:val="18"/>
        </w:rPr>
        <w:t>and</w:t>
      </w:r>
      <w:r>
        <w:rPr>
          <w:spacing w:val="-1"/>
          <w:sz w:val="18"/>
        </w:rPr>
        <w:t> </w:t>
      </w:r>
      <w:r>
        <w:rPr>
          <w:sz w:val="18"/>
        </w:rPr>
        <w:t>2025. By</w:t>
      </w:r>
      <w:r>
        <w:rPr>
          <w:spacing w:val="-1"/>
          <w:sz w:val="18"/>
        </w:rPr>
        <w:t> </w:t>
      </w:r>
      <w:r>
        <w:rPr>
          <w:sz w:val="18"/>
        </w:rPr>
        <w:t>the end of 2025, more than half of the generation portfolio is set to consist of renewable energies. Furthermore, the expansion of renewable energies is an important part of EnBW’s Sustainability Agenda as the company heads towards climate neutrality by 2035.</w:t>
      </w:r>
    </w:p>
    <w:p>
      <w:pPr>
        <w:spacing w:line="189" w:lineRule="auto" w:before="0"/>
        <w:ind w:left="101" w:right="3090" w:firstLine="0"/>
        <w:jc w:val="left"/>
        <w:rPr>
          <w:sz w:val="18"/>
        </w:rPr>
      </w:pPr>
      <w:r>
        <w:rPr>
          <w:sz w:val="18"/>
        </w:rPr>
        <w:t>EnBW has been actively involved in PPA matters in Germany from the very beginning:</w:t>
      </w:r>
      <w:r>
        <w:rPr>
          <w:spacing w:val="-3"/>
          <w:sz w:val="18"/>
        </w:rPr>
        <w:t> </w:t>
      </w:r>
      <w:r>
        <w:rPr>
          <w:sz w:val="18"/>
        </w:rPr>
        <w:t>In</w:t>
      </w:r>
      <w:r>
        <w:rPr>
          <w:spacing w:val="-2"/>
          <w:sz w:val="18"/>
        </w:rPr>
        <w:t> </w:t>
      </w:r>
      <w:r>
        <w:rPr>
          <w:sz w:val="18"/>
        </w:rPr>
        <w:t>2019,</w:t>
      </w:r>
      <w:r>
        <w:rPr>
          <w:spacing w:val="-3"/>
          <w:sz w:val="18"/>
        </w:rPr>
        <w:t> </w:t>
      </w:r>
      <w:r>
        <w:rPr>
          <w:sz w:val="18"/>
        </w:rPr>
        <w:t>the</w:t>
      </w:r>
      <w:r>
        <w:rPr>
          <w:spacing w:val="-3"/>
          <w:sz w:val="18"/>
        </w:rPr>
        <w:t> </w:t>
      </w:r>
      <w:r>
        <w:rPr>
          <w:sz w:val="18"/>
        </w:rPr>
        <w:t>company</w:t>
      </w:r>
      <w:r>
        <w:rPr>
          <w:spacing w:val="-4"/>
          <w:sz w:val="18"/>
        </w:rPr>
        <w:t> </w:t>
      </w:r>
      <w:r>
        <w:rPr>
          <w:sz w:val="18"/>
        </w:rPr>
        <w:t>signed</w:t>
      </w:r>
      <w:r>
        <w:rPr>
          <w:spacing w:val="-4"/>
          <w:sz w:val="18"/>
        </w:rPr>
        <w:t> </w:t>
      </w:r>
      <w:r>
        <w:rPr>
          <w:sz w:val="18"/>
        </w:rPr>
        <w:t>the</w:t>
      </w:r>
      <w:r>
        <w:rPr>
          <w:spacing w:val="-3"/>
          <w:sz w:val="18"/>
        </w:rPr>
        <w:t> </w:t>
      </w:r>
      <w:r>
        <w:rPr>
          <w:sz w:val="18"/>
        </w:rPr>
        <w:t>first</w:t>
      </w:r>
      <w:r>
        <w:rPr>
          <w:spacing w:val="-3"/>
          <w:sz w:val="18"/>
        </w:rPr>
        <w:t> </w:t>
      </w:r>
      <w:r>
        <w:rPr>
          <w:sz w:val="18"/>
        </w:rPr>
        <w:t>PPA</w:t>
      </w:r>
      <w:r>
        <w:rPr>
          <w:spacing w:val="-3"/>
          <w:sz w:val="18"/>
        </w:rPr>
        <w:t> </w:t>
      </w:r>
      <w:r>
        <w:rPr>
          <w:sz w:val="18"/>
        </w:rPr>
        <w:t>of</w:t>
      </w:r>
      <w:r>
        <w:rPr>
          <w:spacing w:val="-2"/>
          <w:sz w:val="18"/>
        </w:rPr>
        <w:t> </w:t>
      </w:r>
      <w:r>
        <w:rPr>
          <w:sz w:val="18"/>
        </w:rPr>
        <w:t>its</w:t>
      </w:r>
      <w:r>
        <w:rPr>
          <w:spacing w:val="-4"/>
          <w:sz w:val="18"/>
        </w:rPr>
        <w:t> </w:t>
      </w:r>
      <w:r>
        <w:rPr>
          <w:sz w:val="18"/>
        </w:rPr>
        <w:t>kind</w:t>
      </w:r>
      <w:r>
        <w:rPr>
          <w:spacing w:val="-4"/>
          <w:sz w:val="18"/>
        </w:rPr>
        <w:t> </w:t>
      </w:r>
      <w:r>
        <w:rPr>
          <w:sz w:val="18"/>
        </w:rPr>
        <w:t>in</w:t>
      </w:r>
      <w:r>
        <w:rPr>
          <w:spacing w:val="-2"/>
          <w:sz w:val="18"/>
        </w:rPr>
        <w:t> </w:t>
      </w:r>
      <w:r>
        <w:rPr>
          <w:sz w:val="18"/>
        </w:rPr>
        <w:t>Germany</w:t>
      </w:r>
      <w:r>
        <w:rPr>
          <w:spacing w:val="-6"/>
          <w:sz w:val="18"/>
        </w:rPr>
        <w:t> </w:t>
      </w:r>
      <w:r>
        <w:rPr>
          <w:sz w:val="18"/>
        </w:rPr>
        <w:t>with</w:t>
      </w:r>
    </w:p>
    <w:p>
      <w:pPr>
        <w:spacing w:line="189" w:lineRule="auto" w:before="0"/>
        <w:ind w:left="101" w:right="3401" w:firstLine="0"/>
        <w:jc w:val="both"/>
        <w:rPr>
          <w:sz w:val="18"/>
        </w:rPr>
      </w:pPr>
      <w:r>
        <w:rPr>
          <w:sz w:val="18"/>
        </w:rPr>
        <w:t>Energiekontor.</w:t>
      </w:r>
      <w:r>
        <w:rPr>
          <w:spacing w:val="-5"/>
          <w:sz w:val="18"/>
        </w:rPr>
        <w:t> </w:t>
      </w:r>
      <w:r>
        <w:rPr>
          <w:sz w:val="18"/>
        </w:rPr>
        <w:t>In</w:t>
      </w:r>
      <w:r>
        <w:rPr>
          <w:spacing w:val="-3"/>
          <w:sz w:val="18"/>
        </w:rPr>
        <w:t> </w:t>
      </w:r>
      <w:r>
        <w:rPr>
          <w:sz w:val="18"/>
        </w:rPr>
        <w:t>December</w:t>
      </w:r>
      <w:r>
        <w:rPr>
          <w:spacing w:val="-5"/>
          <w:sz w:val="18"/>
        </w:rPr>
        <w:t> </w:t>
      </w:r>
      <w:r>
        <w:rPr>
          <w:sz w:val="18"/>
        </w:rPr>
        <w:t>2021,</w:t>
      </w:r>
      <w:r>
        <w:rPr>
          <w:spacing w:val="-4"/>
          <w:sz w:val="18"/>
        </w:rPr>
        <w:t> </w:t>
      </w:r>
      <w:r>
        <w:rPr>
          <w:sz w:val="18"/>
        </w:rPr>
        <w:t>it</w:t>
      </w:r>
      <w:r>
        <w:rPr>
          <w:spacing w:val="-4"/>
          <w:sz w:val="18"/>
        </w:rPr>
        <w:t> </w:t>
      </w:r>
      <w:r>
        <w:rPr>
          <w:sz w:val="18"/>
        </w:rPr>
        <w:t>announced</w:t>
      </w:r>
      <w:r>
        <w:rPr>
          <w:spacing w:val="-5"/>
          <w:sz w:val="18"/>
        </w:rPr>
        <w:t> </w:t>
      </w:r>
      <w:r>
        <w:rPr>
          <w:sz w:val="18"/>
        </w:rPr>
        <w:t>the</w:t>
      </w:r>
      <w:r>
        <w:rPr>
          <w:spacing w:val="-5"/>
          <w:sz w:val="18"/>
        </w:rPr>
        <w:t> </w:t>
      </w:r>
      <w:r>
        <w:rPr>
          <w:sz w:val="18"/>
        </w:rPr>
        <w:t>first</w:t>
      </w:r>
      <w:r>
        <w:rPr>
          <w:spacing w:val="-4"/>
          <w:sz w:val="18"/>
        </w:rPr>
        <w:t> </w:t>
      </w:r>
      <w:r>
        <w:rPr>
          <w:sz w:val="18"/>
        </w:rPr>
        <w:t>supply</w:t>
      </w:r>
      <w:r>
        <w:rPr>
          <w:spacing w:val="-5"/>
          <w:sz w:val="18"/>
        </w:rPr>
        <w:t> </w:t>
      </w:r>
      <w:r>
        <w:rPr>
          <w:sz w:val="18"/>
        </w:rPr>
        <w:t>contract</w:t>
      </w:r>
      <w:r>
        <w:rPr>
          <w:spacing w:val="-4"/>
          <w:sz w:val="18"/>
        </w:rPr>
        <w:t> </w:t>
      </w:r>
      <w:r>
        <w:rPr>
          <w:sz w:val="18"/>
        </w:rPr>
        <w:t>with Fraport</w:t>
      </w:r>
      <w:r>
        <w:rPr>
          <w:spacing w:val="-1"/>
          <w:sz w:val="18"/>
        </w:rPr>
        <w:t> </w:t>
      </w:r>
      <w:r>
        <w:rPr>
          <w:sz w:val="18"/>
        </w:rPr>
        <w:t>AG</w:t>
      </w:r>
      <w:r>
        <w:rPr>
          <w:spacing w:val="-1"/>
          <w:sz w:val="18"/>
        </w:rPr>
        <w:t> </w:t>
      </w:r>
      <w:r>
        <w:rPr>
          <w:sz w:val="18"/>
        </w:rPr>
        <w:t>for</w:t>
      </w:r>
      <w:r>
        <w:rPr>
          <w:spacing w:val="-1"/>
          <w:sz w:val="18"/>
        </w:rPr>
        <w:t> </w:t>
      </w:r>
      <w:r>
        <w:rPr>
          <w:sz w:val="18"/>
        </w:rPr>
        <w:t>85</w:t>
      </w:r>
      <w:r>
        <w:rPr>
          <w:spacing w:val="-2"/>
          <w:sz w:val="18"/>
        </w:rPr>
        <w:t> </w:t>
      </w:r>
      <w:r>
        <w:rPr>
          <w:sz w:val="18"/>
        </w:rPr>
        <w:t>megawatts</w:t>
      </w:r>
      <w:r>
        <w:rPr>
          <w:spacing w:val="-2"/>
          <w:sz w:val="18"/>
        </w:rPr>
        <w:t> </w:t>
      </w:r>
      <w:r>
        <w:rPr>
          <w:sz w:val="18"/>
        </w:rPr>
        <w:t>of electricity</w:t>
      </w:r>
      <w:r>
        <w:rPr>
          <w:spacing w:val="-2"/>
          <w:sz w:val="18"/>
        </w:rPr>
        <w:t> </w:t>
      </w:r>
      <w:r>
        <w:rPr>
          <w:sz w:val="18"/>
        </w:rPr>
        <w:t>from</w:t>
      </w:r>
      <w:r>
        <w:rPr>
          <w:spacing w:val="-2"/>
          <w:sz w:val="18"/>
        </w:rPr>
        <w:t> </w:t>
      </w:r>
      <w:r>
        <w:rPr>
          <w:sz w:val="18"/>
        </w:rPr>
        <w:t>the</w:t>
      </w:r>
      <w:r>
        <w:rPr>
          <w:spacing w:val="-1"/>
          <w:sz w:val="18"/>
        </w:rPr>
        <w:t> </w:t>
      </w:r>
      <w:r>
        <w:rPr>
          <w:sz w:val="18"/>
        </w:rPr>
        <w:t>“He</w:t>
      </w:r>
      <w:r>
        <w:rPr>
          <w:spacing w:val="-5"/>
          <w:sz w:val="18"/>
        </w:rPr>
        <w:t> </w:t>
      </w:r>
      <w:r>
        <w:rPr>
          <w:sz w:val="18"/>
        </w:rPr>
        <w:t>Dreiht”</w:t>
      </w:r>
      <w:r>
        <w:rPr>
          <w:spacing w:val="-2"/>
          <w:sz w:val="18"/>
        </w:rPr>
        <w:t> </w:t>
      </w:r>
      <w:r>
        <w:rPr>
          <w:sz w:val="18"/>
        </w:rPr>
        <w:t>offshore</w:t>
      </w:r>
      <w:r>
        <w:rPr>
          <w:spacing w:val="-1"/>
          <w:sz w:val="18"/>
        </w:rPr>
        <w:t> </w:t>
      </w:r>
      <w:r>
        <w:rPr>
          <w:sz w:val="18"/>
        </w:rPr>
        <w:t>wind farm. Evonik followed in 2022 with 100 MW and Salzgitter with 50 MW.</w:t>
      </w:r>
    </w:p>
    <w:p>
      <w:pPr>
        <w:pStyle w:val="BodyText"/>
        <w:rPr>
          <w:sz w:val="18"/>
        </w:rPr>
      </w:pPr>
    </w:p>
    <w:p>
      <w:pPr>
        <w:pStyle w:val="BodyText"/>
        <w:spacing w:before="1"/>
      </w:pPr>
    </w:p>
    <w:p>
      <w:pPr>
        <w:spacing w:line="249" w:lineRule="exact" w:before="0"/>
        <w:ind w:left="101" w:right="0" w:firstLine="0"/>
        <w:jc w:val="left"/>
        <w:rPr>
          <w:b/>
          <w:sz w:val="18"/>
        </w:rPr>
      </w:pPr>
      <w:r>
        <w:rPr>
          <w:b/>
          <w:spacing w:val="-2"/>
          <w:sz w:val="18"/>
        </w:rPr>
        <w:t>Disclaimer</w:t>
      </w:r>
    </w:p>
    <w:p>
      <w:pPr>
        <w:spacing w:line="192" w:lineRule="auto" w:before="12"/>
        <w:ind w:left="101" w:right="2926" w:firstLine="0"/>
        <w:jc w:val="left"/>
        <w:rPr>
          <w:sz w:val="18"/>
        </w:rPr>
      </w:pPr>
      <w:r>
        <w:rPr>
          <w:sz w:val="18"/>
        </w:rPr>
        <w:t>In</w:t>
      </w:r>
      <w:r>
        <w:rPr>
          <w:spacing w:val="-2"/>
          <w:sz w:val="18"/>
        </w:rPr>
        <w:t> </w:t>
      </w:r>
      <w:r>
        <w:rPr>
          <w:sz w:val="18"/>
        </w:rPr>
        <w:t>so</w:t>
      </w:r>
      <w:r>
        <w:rPr>
          <w:spacing w:val="-3"/>
          <w:sz w:val="18"/>
        </w:rPr>
        <w:t> </w:t>
      </w:r>
      <w:r>
        <w:rPr>
          <w:sz w:val="18"/>
        </w:rPr>
        <w:t>far</w:t>
      </w:r>
      <w:r>
        <w:rPr>
          <w:spacing w:val="-5"/>
          <w:sz w:val="18"/>
        </w:rPr>
        <w:t> </w:t>
      </w:r>
      <w:r>
        <w:rPr>
          <w:sz w:val="18"/>
        </w:rPr>
        <w:t>as</w:t>
      </w:r>
      <w:r>
        <w:rPr>
          <w:spacing w:val="-4"/>
          <w:sz w:val="18"/>
        </w:rPr>
        <w:t> </w:t>
      </w:r>
      <w:r>
        <w:rPr>
          <w:sz w:val="18"/>
        </w:rPr>
        <w:t>forecasts</w:t>
      </w:r>
      <w:r>
        <w:rPr>
          <w:spacing w:val="-4"/>
          <w:sz w:val="18"/>
        </w:rPr>
        <w:t> </w:t>
      </w:r>
      <w:r>
        <w:rPr>
          <w:sz w:val="18"/>
        </w:rPr>
        <w:t>or</w:t>
      </w:r>
      <w:r>
        <w:rPr>
          <w:spacing w:val="-3"/>
          <w:sz w:val="18"/>
        </w:rPr>
        <w:t> </w:t>
      </w:r>
      <w:r>
        <w:rPr>
          <w:sz w:val="18"/>
        </w:rPr>
        <w:t>expectations</w:t>
      </w:r>
      <w:r>
        <w:rPr>
          <w:spacing w:val="-4"/>
          <w:sz w:val="18"/>
        </w:rPr>
        <w:t> </w:t>
      </w:r>
      <w:r>
        <w:rPr>
          <w:sz w:val="18"/>
        </w:rPr>
        <w:t>are</w:t>
      </w:r>
      <w:r>
        <w:rPr>
          <w:spacing w:val="-3"/>
          <w:sz w:val="18"/>
        </w:rPr>
        <w:t> </w:t>
      </w:r>
      <w:r>
        <w:rPr>
          <w:sz w:val="18"/>
        </w:rPr>
        <w:t>expressed</w:t>
      </w:r>
      <w:r>
        <w:rPr>
          <w:spacing w:val="-4"/>
          <w:sz w:val="18"/>
        </w:rPr>
        <w:t> </w:t>
      </w:r>
      <w:r>
        <w:rPr>
          <w:sz w:val="18"/>
        </w:rPr>
        <w:t>in</w:t>
      </w:r>
      <w:r>
        <w:rPr>
          <w:spacing w:val="-4"/>
          <w:sz w:val="18"/>
        </w:rPr>
        <w:t> </w:t>
      </w:r>
      <w:r>
        <w:rPr>
          <w:sz w:val="18"/>
        </w:rPr>
        <w:t>this</w:t>
      </w:r>
      <w:r>
        <w:rPr>
          <w:spacing w:val="-4"/>
          <w:sz w:val="18"/>
        </w:rPr>
        <w:t> </w:t>
      </w:r>
      <w:r>
        <w:rPr>
          <w:sz w:val="18"/>
        </w:rPr>
        <w:t>press</w:t>
      </w:r>
      <w:r>
        <w:rPr>
          <w:spacing w:val="-4"/>
          <w:sz w:val="18"/>
        </w:rPr>
        <w:t> </w:t>
      </w:r>
      <w:r>
        <w:rPr>
          <w:sz w:val="18"/>
        </w:rPr>
        <w:t>release</w:t>
      </w:r>
      <w:r>
        <w:rPr>
          <w:spacing w:val="-3"/>
          <w:sz w:val="18"/>
        </w:rPr>
        <w:t> </w:t>
      </w:r>
      <w:r>
        <w:rPr>
          <w:sz w:val="18"/>
        </w:rPr>
        <w:t>or</w:t>
      </w:r>
      <w:r>
        <w:rPr>
          <w:spacing w:val="-3"/>
          <w:sz w:val="18"/>
        </w:rPr>
        <w:t> </w:t>
      </w:r>
      <w:r>
        <w:rPr>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090" w:firstLine="0"/>
        <w:jc w:val="left"/>
        <w:rPr>
          <w:sz w:val="18"/>
        </w:rPr>
      </w:pPr>
      <w:r>
        <w:rPr>
          <w:sz w:val="18"/>
        </w:rPr>
        <w:t>Neither</w:t>
      </w:r>
      <w:r>
        <w:rPr>
          <w:spacing w:val="-5"/>
          <w:sz w:val="18"/>
        </w:rPr>
        <w:t> </w:t>
      </w:r>
      <w:r>
        <w:rPr>
          <w:sz w:val="18"/>
        </w:rPr>
        <w:t>Evonik</w:t>
      </w:r>
      <w:r>
        <w:rPr>
          <w:spacing w:val="-3"/>
          <w:sz w:val="18"/>
        </w:rPr>
        <w:t> </w:t>
      </w:r>
      <w:r>
        <w:rPr>
          <w:sz w:val="18"/>
        </w:rPr>
        <w:t>Industries</w:t>
      </w:r>
      <w:r>
        <w:rPr>
          <w:spacing w:val="-4"/>
          <w:sz w:val="18"/>
        </w:rPr>
        <w:t> </w:t>
      </w:r>
      <w:r>
        <w:rPr>
          <w:sz w:val="18"/>
        </w:rPr>
        <w:t>AG</w:t>
      </w:r>
      <w:r>
        <w:rPr>
          <w:spacing w:val="-3"/>
          <w:sz w:val="18"/>
        </w:rPr>
        <w:t> </w:t>
      </w:r>
      <w:r>
        <w:rPr>
          <w:sz w:val="18"/>
        </w:rPr>
        <w:t>nor</w:t>
      </w:r>
      <w:r>
        <w:rPr>
          <w:spacing w:val="-3"/>
          <w:sz w:val="18"/>
        </w:rPr>
        <w:t> </w:t>
      </w:r>
      <w:r>
        <w:rPr>
          <w:sz w:val="18"/>
        </w:rPr>
        <w:t>its</w:t>
      </w:r>
      <w:r>
        <w:rPr>
          <w:spacing w:val="-6"/>
          <w:sz w:val="18"/>
        </w:rPr>
        <w:t> </w:t>
      </w:r>
      <w:r>
        <w:rPr>
          <w:sz w:val="18"/>
        </w:rPr>
        <w:t>group</w:t>
      </w:r>
      <w:r>
        <w:rPr>
          <w:spacing w:val="-4"/>
          <w:sz w:val="18"/>
        </w:rPr>
        <w:t> </w:t>
      </w:r>
      <w:r>
        <w:rPr>
          <w:sz w:val="18"/>
        </w:rPr>
        <w:t>companies</w:t>
      </w:r>
      <w:r>
        <w:rPr>
          <w:spacing w:val="-6"/>
          <w:sz w:val="18"/>
        </w:rPr>
        <w:t> </w:t>
      </w:r>
      <w:r>
        <w:rPr>
          <w:sz w:val="18"/>
        </w:rPr>
        <w:t>assume</w:t>
      </w:r>
      <w:r>
        <w:rPr>
          <w:spacing w:val="-3"/>
          <w:sz w:val="18"/>
        </w:rPr>
        <w:t> </w:t>
      </w:r>
      <w:r>
        <w:rPr>
          <w:sz w:val="18"/>
        </w:rPr>
        <w:t>an</w:t>
      </w:r>
      <w:r>
        <w:rPr>
          <w:spacing w:val="-2"/>
          <w:sz w:val="18"/>
        </w:rPr>
        <w:t> </w:t>
      </w:r>
      <w:r>
        <w:rPr>
          <w:sz w:val="18"/>
        </w:rPr>
        <w:t>obligation</w:t>
      </w:r>
      <w:r>
        <w:rPr>
          <w:spacing w:val="-2"/>
          <w:sz w:val="18"/>
        </w:rPr>
        <w:t> </w:t>
      </w:r>
      <w:r>
        <w:rPr>
          <w:sz w:val="18"/>
        </w:rPr>
        <w:t>to update the forecasts, expectations or statements contained in this release.</w:t>
      </w:r>
    </w:p>
    <w:sectPr>
      <w:pgSz w:w="11910" w:h="16840"/>
      <w:pgMar w:header="746" w:footer="849" w:top="2000" w:bottom="104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Symbol">
    <w:altName w:val="Symbol"/>
    <w:charset w:val="2"/>
    <w:family w:val="roman"/>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24896" type="#_x0000_t202" id="docshape5" filled="false" stroked="false">
          <v:textbox inset="0,0,0,0">
            <w:txbxContent>
              <w:p>
                <w:pPr>
                  <w:pStyle w:val="BodyText"/>
                  <w:spacing w:line="261" w:lineRule="exact"/>
                  <w:ind w:left="20"/>
                </w:pPr>
                <w:r>
                  <w:rPr/>
                  <w:t>Page</w:t>
                </w:r>
                <w:r>
                  <w:rPr>
                    <w:spacing w:val="-3"/>
                  </w:rPr>
                  <w:t> </w:t>
                </w:r>
                <w:r>
                  <w:rPr/>
                  <w:t>1</w:t>
                </w:r>
                <w:r>
                  <w:rPr>
                    <w:spacing w:val="-1"/>
                  </w:rPr>
                  <w:t> </w:t>
                </w:r>
                <w:r>
                  <w:rPr/>
                  <w:t>of </w:t>
                </w:r>
                <w:r>
                  <w:rPr>
                    <w:spacing w:val="-10"/>
                  </w:rPr>
                  <w:t>3</w:t>
                </w:r>
              </w:p>
            </w:txbxContent>
          </v:textbox>
          <w10:wrap type="none"/>
        </v:shape>
      </w:pict>
    </w:r>
    <w:r>
      <w:rPr/>
      <w:pict>
        <v:shape style="position:absolute;margin-left:447.660004pt;margin-top:793.278137pt;width:95.35pt;height:8.5pt;mso-position-horizontal-relative:page;mso-position-vertical-relative:page;z-index:-15824384" type="#_x0000_t202" id="docshape6" filled="false" stroked="false">
          <v:textbox inset="0,0,0,0">
            <w:txbxContent>
              <w:p>
                <w:pPr>
                  <w:spacing w:line="170" w:lineRule="exact" w:before="0"/>
                  <w:ind w:left="20" w:right="0" w:firstLine="0"/>
                  <w:jc w:val="left"/>
                  <w:rPr>
                    <w:sz w:val="13"/>
                  </w:rPr>
                </w:pPr>
                <w:r>
                  <w:rPr>
                    <w:sz w:val="13"/>
                  </w:rPr>
                  <w:t>Commercial</w:t>
                </w:r>
                <w:r>
                  <w:rPr>
                    <w:spacing w:val="-8"/>
                    <w:sz w:val="13"/>
                  </w:rPr>
                  <w:t> </w:t>
                </w:r>
                <w:r>
                  <w:rPr>
                    <w:sz w:val="13"/>
                  </w:rPr>
                  <w:t>Registry</w:t>
                </w:r>
                <w:r>
                  <w:rPr>
                    <w:spacing w:val="-8"/>
                    <w:sz w:val="13"/>
                  </w:rPr>
                  <w:t> </w:t>
                </w:r>
                <w:r>
                  <w:rPr>
                    <w:sz w:val="13"/>
                  </w:rPr>
                  <w:t>B</w:t>
                </w:r>
                <w:r>
                  <w:rPr>
                    <w:spacing w:val="-8"/>
                    <w:sz w:val="13"/>
                  </w:rPr>
                  <w:t> </w:t>
                </w:r>
                <w:r>
                  <w:rPr>
                    <w:spacing w:val="-2"/>
                    <w:sz w:val="13"/>
                  </w:rPr>
                  <w:t>19474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7.064003pt;margin-top:788.462585pt;width:62.5pt;height:13.05pt;mso-position-horizontal-relative:page;mso-position-vertical-relative:page;z-index:-15821312" type="#_x0000_t202" id="docshape11" filled="false" stroked="false">
          <v:textbox inset="0,0,0,0">
            <w:txbxContent>
              <w:p>
                <w:pPr>
                  <w:pStyle w:val="BodyText"/>
                  <w:spacing w:line="261" w:lineRule="exact"/>
                  <w:ind w:left="20"/>
                </w:pPr>
                <w:r>
                  <w:rPr/>
                  <w:t>Page</w:t>
                </w:r>
                <w:r>
                  <w:rPr>
                    <w:spacing w:val="-3"/>
                  </w:rPr>
                  <w:t> </w:t>
                </w:r>
                <w:r>
                  <w:rPr/>
                  <w:fldChar w:fldCharType="begin"/>
                </w:r>
                <w:r>
                  <w:rPr/>
                  <w:instrText> PAGE </w:instrText>
                </w:r>
                <w:r>
                  <w:rPr/>
                  <w:fldChar w:fldCharType="separate"/>
                </w:r>
                <w:r>
                  <w:rPr/>
                  <w:t>2</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89024">
          <wp:simplePos x="0" y="0"/>
          <wp:positionH relativeFrom="page">
            <wp:posOffset>5111750</wp:posOffset>
          </wp:positionH>
          <wp:positionV relativeFrom="page">
            <wp:posOffset>473709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pict>
        <v:group style="position:absolute;margin-left:114.751694pt;margin-top:45.468338pt;width:27.15pt;height:15.65pt;mso-position-horizontal-relative:page;mso-position-vertical-relative:page;z-index:-15826944" id="docshapegroup1" coordorigin="2295,909" coordsize="543,313">
          <v:shape style="position:absolute;left:2295;top:909;width:258;height:313" type="#_x0000_t75" id="docshape2" stroked="false">
            <v:imagedata r:id="rId2" o:title=""/>
          </v:shape>
          <v:shape style="position:absolute;left:2598;top:999;width:239;height:222" type="#_x0000_t75" id="docshape3" stroked="false">
            <v:imagedata r:id="rId3" o:title=""/>
          </v:shape>
          <w10:wrap type="none"/>
        </v:group>
      </w:pict>
    </w:r>
    <w:r>
      <w:rPr/>
      <w:drawing>
        <wp:anchor distT="0" distB="0" distL="0" distR="0" allowOverlap="1" layoutInCell="1" locked="0" behindDoc="1" simplePos="0" relativeHeight="487490048">
          <wp:simplePos x="0" y="0"/>
          <wp:positionH relativeFrom="page">
            <wp:posOffset>1836735</wp:posOffset>
          </wp:positionH>
          <wp:positionV relativeFrom="page">
            <wp:posOffset>577447</wp:posOffset>
          </wp:positionV>
          <wp:extent cx="174713" cy="198243"/>
          <wp:effectExtent l="0" t="0" r="0" b="0"/>
          <wp:wrapNone/>
          <wp:docPr id="3" name="image4.png"/>
          <wp:cNvGraphicFramePr>
            <a:graphicFrameLocks noChangeAspect="1"/>
          </wp:cNvGraphicFramePr>
          <a:graphic>
            <a:graphicData uri="http://schemas.openxmlformats.org/drawingml/2006/picture">
              <pic:pic>
                <pic:nvPicPr>
                  <pic:cNvPr id="4" name="image4.png"/>
                  <pic:cNvPicPr/>
                </pic:nvPicPr>
                <pic:blipFill>
                  <a:blip r:embed="rId4" cstate="print"/>
                  <a:stretch>
                    <a:fillRect/>
                  </a:stretch>
                </pic:blipFill>
                <pic:spPr>
                  <a:xfrm>
                    <a:off x="0" y="0"/>
                    <a:ext cx="174713" cy="198243"/>
                  </a:xfrm>
                  <a:prstGeom prst="rect">
                    <a:avLst/>
                  </a:prstGeom>
                </pic:spPr>
              </pic:pic>
            </a:graphicData>
          </a:graphic>
        </wp:anchor>
      </w:drawing>
    </w:r>
    <w:r>
      <w:rPr/>
      <w:drawing>
        <wp:anchor distT="0" distB="0" distL="0" distR="0" allowOverlap="1" layoutInCell="1" locked="0" behindDoc="1" simplePos="0" relativeHeight="487490560">
          <wp:simplePos x="0" y="0"/>
          <wp:positionH relativeFrom="page">
            <wp:posOffset>2046536</wp:posOffset>
          </wp:positionH>
          <wp:positionV relativeFrom="page">
            <wp:posOffset>577447</wp:posOffset>
          </wp:positionV>
          <wp:extent cx="198689" cy="198243"/>
          <wp:effectExtent l="0" t="0" r="0" b="0"/>
          <wp:wrapNone/>
          <wp:docPr id="5" name="image5.png"/>
          <wp:cNvGraphicFramePr>
            <a:graphicFrameLocks noChangeAspect="1"/>
          </wp:cNvGraphicFramePr>
          <a:graphic>
            <a:graphicData uri="http://schemas.openxmlformats.org/drawingml/2006/picture">
              <pic:pic>
                <pic:nvPicPr>
                  <pic:cNvPr id="6" name="image5.png"/>
                  <pic:cNvPicPr/>
                </pic:nvPicPr>
                <pic:blipFill>
                  <a:blip r:embed="rId5" cstate="print"/>
                  <a:stretch>
                    <a:fillRect/>
                  </a:stretch>
                </pic:blipFill>
                <pic:spPr>
                  <a:xfrm>
                    <a:off x="0" y="0"/>
                    <a:ext cx="198689" cy="198243"/>
                  </a:xfrm>
                  <a:prstGeom prst="rect">
                    <a:avLst/>
                  </a:prstGeom>
                </pic:spPr>
              </pic:pic>
            </a:graphicData>
          </a:graphic>
        </wp:anchor>
      </w:drawing>
    </w:r>
    <w:r>
      <w:rPr/>
      <w:pict>
        <v:shape style="position:absolute;margin-left:68.225609pt;margin-top:52.090611pt;width:42.3pt;height:2.4pt;mso-position-horizontal-relative:page;mso-position-vertical-relative:page;z-index:-15825408" id="docshape4" coordorigin="1365,1042" coordsize="846,48" path="m2210,1042l1383,1042,1379,1043,1371,1049,1369,1053,1367,1057,1365,1061,1365,1070,1367,1074,1369,1078,1371,1082,1375,1085,1383,1088,1389,1089,2210,1089,2210,1042xe" filled="true" fillcolor="#ff9900" stroked="false">
          <v:path arrowok="t"/>
          <v:fill type="solid"/>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92608">
          <wp:simplePos x="0" y="0"/>
          <wp:positionH relativeFrom="page">
            <wp:posOffset>5111750</wp:posOffset>
          </wp:positionH>
          <wp:positionV relativeFrom="page">
            <wp:posOffset>473709</wp:posOffset>
          </wp:positionV>
          <wp:extent cx="1871345" cy="499745"/>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1" cstate="print"/>
                  <a:stretch>
                    <a:fillRect/>
                  </a:stretch>
                </pic:blipFill>
                <pic:spPr>
                  <a:xfrm>
                    <a:off x="0" y="0"/>
                    <a:ext cx="1871345" cy="499745"/>
                  </a:xfrm>
                  <a:prstGeom prst="rect">
                    <a:avLst/>
                  </a:prstGeom>
                </pic:spPr>
              </pic:pic>
            </a:graphicData>
          </a:graphic>
        </wp:anchor>
      </w:drawing>
    </w:r>
    <w:r>
      <w:rPr/>
      <w:pict>
        <v:group style="position:absolute;margin-left:114.751694pt;margin-top:45.468338pt;width:27.15pt;height:15.65pt;mso-position-horizontal-relative:page;mso-position-vertical-relative:page;z-index:-15823360" id="docshapegroup7" coordorigin="2295,909" coordsize="543,313">
          <v:shape style="position:absolute;left:2295;top:909;width:258;height:313" type="#_x0000_t75" id="docshape8" stroked="false">
            <v:imagedata r:id="rId2" o:title=""/>
          </v:shape>
          <v:shape style="position:absolute;left:2598;top:999;width:239;height:222" type="#_x0000_t75" id="docshape9" stroked="false">
            <v:imagedata r:id="rId3" o:title=""/>
          </v:shape>
          <w10:wrap type="none"/>
        </v:group>
      </w:pict>
    </w:r>
    <w:r>
      <w:rPr/>
      <w:drawing>
        <wp:anchor distT="0" distB="0" distL="0" distR="0" allowOverlap="1" layoutInCell="1" locked="0" behindDoc="1" simplePos="0" relativeHeight="487493632">
          <wp:simplePos x="0" y="0"/>
          <wp:positionH relativeFrom="page">
            <wp:posOffset>1836735</wp:posOffset>
          </wp:positionH>
          <wp:positionV relativeFrom="page">
            <wp:posOffset>577447</wp:posOffset>
          </wp:positionV>
          <wp:extent cx="174713" cy="198243"/>
          <wp:effectExtent l="0" t="0" r="0" b="0"/>
          <wp:wrapNone/>
          <wp:docPr id="9" name="image4.png"/>
          <wp:cNvGraphicFramePr>
            <a:graphicFrameLocks noChangeAspect="1"/>
          </wp:cNvGraphicFramePr>
          <a:graphic>
            <a:graphicData uri="http://schemas.openxmlformats.org/drawingml/2006/picture">
              <pic:pic>
                <pic:nvPicPr>
                  <pic:cNvPr id="10" name="image4.png"/>
                  <pic:cNvPicPr/>
                </pic:nvPicPr>
                <pic:blipFill>
                  <a:blip r:embed="rId4" cstate="print"/>
                  <a:stretch>
                    <a:fillRect/>
                  </a:stretch>
                </pic:blipFill>
                <pic:spPr>
                  <a:xfrm>
                    <a:off x="0" y="0"/>
                    <a:ext cx="174713" cy="198243"/>
                  </a:xfrm>
                  <a:prstGeom prst="rect">
                    <a:avLst/>
                  </a:prstGeom>
                </pic:spPr>
              </pic:pic>
            </a:graphicData>
          </a:graphic>
        </wp:anchor>
      </w:drawing>
    </w:r>
    <w:r>
      <w:rPr/>
      <w:drawing>
        <wp:anchor distT="0" distB="0" distL="0" distR="0" allowOverlap="1" layoutInCell="1" locked="0" behindDoc="1" simplePos="0" relativeHeight="487494144">
          <wp:simplePos x="0" y="0"/>
          <wp:positionH relativeFrom="page">
            <wp:posOffset>2046536</wp:posOffset>
          </wp:positionH>
          <wp:positionV relativeFrom="page">
            <wp:posOffset>577447</wp:posOffset>
          </wp:positionV>
          <wp:extent cx="198689" cy="198243"/>
          <wp:effectExtent l="0" t="0" r="0" b="0"/>
          <wp:wrapNone/>
          <wp:docPr id="11" name="image5.png"/>
          <wp:cNvGraphicFramePr>
            <a:graphicFrameLocks noChangeAspect="1"/>
          </wp:cNvGraphicFramePr>
          <a:graphic>
            <a:graphicData uri="http://schemas.openxmlformats.org/drawingml/2006/picture">
              <pic:pic>
                <pic:nvPicPr>
                  <pic:cNvPr id="12" name="image5.png"/>
                  <pic:cNvPicPr/>
                </pic:nvPicPr>
                <pic:blipFill>
                  <a:blip r:embed="rId5" cstate="print"/>
                  <a:stretch>
                    <a:fillRect/>
                  </a:stretch>
                </pic:blipFill>
                <pic:spPr>
                  <a:xfrm>
                    <a:off x="0" y="0"/>
                    <a:ext cx="198689" cy="198243"/>
                  </a:xfrm>
                  <a:prstGeom prst="rect">
                    <a:avLst/>
                  </a:prstGeom>
                </pic:spPr>
              </pic:pic>
            </a:graphicData>
          </a:graphic>
        </wp:anchor>
      </w:drawing>
    </w:r>
    <w:r>
      <w:rPr/>
      <w:pict>
        <v:shape style="position:absolute;margin-left:68.225609pt;margin-top:52.090611pt;width:42.3pt;height:2.4pt;mso-position-horizontal-relative:page;mso-position-vertical-relative:page;z-index:-15821824" id="docshape10" coordorigin="1365,1042" coordsize="846,48" path="m2210,1042l1383,1042,1379,1043,1371,1049,1369,1053,1367,1057,1365,1061,1365,1070,1367,1074,1369,1078,1371,1082,1375,1085,1383,1088,1389,1089,2210,1089,2210,1042xe" filled="true" fillcolor="#ff9900" stroked="false">
          <v:path arrowok="t"/>
          <v:fill type="solid"/>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1" w:hanging="360"/>
      </w:pPr>
      <w:rPr>
        <w:rFonts w:hint="default" w:ascii="Symbol" w:hAnsi="Symbol" w:eastAsia="Symbol" w:cs="Symbol"/>
        <w:b w:val="0"/>
        <w:bCs w:val="0"/>
        <w:i w:val="0"/>
        <w:iCs w:val="0"/>
        <w:w w:val="100"/>
        <w:sz w:val="28"/>
        <w:szCs w:val="28"/>
        <w:lang w:val="en-US" w:eastAsia="en-US" w:bidi="ar-SA"/>
      </w:rPr>
    </w:lvl>
    <w:lvl w:ilvl="1">
      <w:start w:val="0"/>
      <w:numFmt w:val="bullet"/>
      <w:lvlText w:val="•"/>
      <w:lvlJc w:val="left"/>
      <w:pPr>
        <w:ind w:left="1142" w:hanging="360"/>
      </w:pPr>
      <w:rPr>
        <w:rFonts w:hint="default"/>
        <w:lang w:val="en-US" w:eastAsia="en-US" w:bidi="ar-SA"/>
      </w:rPr>
    </w:lvl>
    <w:lvl w:ilvl="2">
      <w:start w:val="0"/>
      <w:numFmt w:val="bullet"/>
      <w:lvlText w:val="•"/>
      <w:lvlJc w:val="left"/>
      <w:pPr>
        <w:ind w:left="1824" w:hanging="360"/>
      </w:pPr>
      <w:rPr>
        <w:rFonts w:hint="default"/>
        <w:lang w:val="en-US" w:eastAsia="en-US" w:bidi="ar-SA"/>
      </w:rPr>
    </w:lvl>
    <w:lvl w:ilvl="3">
      <w:start w:val="0"/>
      <w:numFmt w:val="bullet"/>
      <w:lvlText w:val="•"/>
      <w:lvlJc w:val="left"/>
      <w:pPr>
        <w:ind w:left="2507" w:hanging="360"/>
      </w:pPr>
      <w:rPr>
        <w:rFonts w:hint="default"/>
        <w:lang w:val="en-US" w:eastAsia="en-US" w:bidi="ar-SA"/>
      </w:rPr>
    </w:lvl>
    <w:lvl w:ilvl="4">
      <w:start w:val="0"/>
      <w:numFmt w:val="bullet"/>
      <w:lvlText w:val="•"/>
      <w:lvlJc w:val="left"/>
      <w:pPr>
        <w:ind w:left="3189" w:hanging="360"/>
      </w:pPr>
      <w:rPr>
        <w:rFonts w:hint="default"/>
        <w:lang w:val="en-US" w:eastAsia="en-US" w:bidi="ar-SA"/>
      </w:rPr>
    </w:lvl>
    <w:lvl w:ilvl="5">
      <w:start w:val="0"/>
      <w:numFmt w:val="bullet"/>
      <w:lvlText w:val="•"/>
      <w:lvlJc w:val="left"/>
      <w:pPr>
        <w:ind w:left="3872" w:hanging="360"/>
      </w:pPr>
      <w:rPr>
        <w:rFonts w:hint="default"/>
        <w:lang w:val="en-US" w:eastAsia="en-US" w:bidi="ar-SA"/>
      </w:rPr>
    </w:lvl>
    <w:lvl w:ilvl="6">
      <w:start w:val="0"/>
      <w:numFmt w:val="bullet"/>
      <w:lvlText w:val="•"/>
      <w:lvlJc w:val="left"/>
      <w:pPr>
        <w:ind w:left="4554" w:hanging="360"/>
      </w:pPr>
      <w:rPr>
        <w:rFonts w:hint="default"/>
        <w:lang w:val="en-US" w:eastAsia="en-US" w:bidi="ar-SA"/>
      </w:rPr>
    </w:lvl>
    <w:lvl w:ilvl="7">
      <w:start w:val="0"/>
      <w:numFmt w:val="bullet"/>
      <w:lvlText w:val="•"/>
      <w:lvlJc w:val="left"/>
      <w:pPr>
        <w:ind w:left="5237" w:hanging="360"/>
      </w:pPr>
      <w:rPr>
        <w:rFonts w:hint="default"/>
        <w:lang w:val="en-US" w:eastAsia="en-US" w:bidi="ar-SA"/>
      </w:rPr>
    </w:lvl>
    <w:lvl w:ilvl="8">
      <w:start w:val="0"/>
      <w:numFmt w:val="bullet"/>
      <w:lvlText w:val="•"/>
      <w:lvlJc w:val="left"/>
      <w:pPr>
        <w:ind w:left="591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2"/>
      <w:szCs w:val="22"/>
      <w:lang w:val="en-US" w:eastAsia="en-US" w:bidi="ar-SA"/>
    </w:rPr>
  </w:style>
  <w:style w:styleId="Title" w:type="paragraph">
    <w:name w:val="Title"/>
    <w:basedOn w:val="Normal"/>
    <w:uiPriority w:val="1"/>
    <w:qFormat/>
    <w:pPr>
      <w:ind w:left="101" w:right="100"/>
    </w:pPr>
    <w:rPr>
      <w:rFonts w:ascii="Lucida Sans Unicode" w:hAnsi="Lucida Sans Unicode" w:eastAsia="Lucida Sans Unicode" w:cs="Lucida Sans Unicode"/>
      <w:b/>
      <w:bCs/>
      <w:sz w:val="24"/>
      <w:szCs w:val="24"/>
      <w:lang w:val="en-US" w:eastAsia="en-US" w:bidi="ar-SA"/>
    </w:rPr>
  </w:style>
  <w:style w:styleId="ListParagraph" w:type="paragraph">
    <w:name w:val="List Paragraph"/>
    <w:basedOn w:val="Normal"/>
    <w:uiPriority w:val="1"/>
    <w:qFormat/>
    <w:pPr>
      <w:ind w:left="461" w:hanging="361"/>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deborah.lippmann@evonik.com" TargetMode="External"/><Relationship Id="rId8" Type="http://schemas.openxmlformats.org/officeDocument/2006/relationships/hyperlink" Target="mailto:r.sallein@enbw.com" TargetMode="External"/><Relationship Id="rId9" Type="http://schemas.openxmlformats.org/officeDocument/2006/relationships/hyperlink" Target="http://www.evonik.com/"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2023-02-10T18:55:01Z</dcterms:created>
  <dcterms:modified xsi:type="dcterms:W3CDTF">2023-02-10T18:55:01Z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Word für Microsoft 365</vt:lpwstr>
  </property>
  <property fmtid="{D5CDD505-2E9C-101B-9397-08002B2CF9AE}" pid="4" name="LastSaved">
    <vt:filetime>2023-02-10T00:00:00Z</vt:filetime>
  </property>
  <property fmtid="{D5CDD505-2E9C-101B-9397-08002B2CF9AE}" pid="5" name="Producer">
    <vt:lpwstr>Microsoft® Word für Microsoft 365</vt:lpwstr>
  </property>
</Properties>
</file>