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after="0"/>
        <w:rPr>
          <w:rFonts w:ascii="Times New Roman"/>
          <w:sz w:val="20"/>
        </w:rPr>
        <w:sectPr>
          <w:headerReference w:type="default" r:id="rId5"/>
          <w:footerReference w:type="default" r:id="rId6"/>
          <w:type w:val="continuous"/>
          <w:pgSz w:w="12240" w:h="15840"/>
          <w:pgMar w:header="804" w:footer="679" w:top="1880" w:bottom="860" w:left="1680" w:right="860"/>
          <w:pgNumType w:start="1"/>
        </w:sectPr>
      </w:pPr>
    </w:p>
    <w:p>
      <w:pPr>
        <w:pStyle w:val="Title"/>
        <w:spacing w:line="213" w:lineRule="auto"/>
      </w:pPr>
      <w:r>
        <w:rPr>
          <w:spacing w:val="-2"/>
        </w:rPr>
        <w:t>Evonik’s</w:t>
      </w:r>
      <w:r>
        <w:rPr>
          <w:spacing w:val="-18"/>
        </w:rPr>
        <w:t> </w:t>
      </w:r>
      <w:r>
        <w:rPr>
          <w:spacing w:val="-2"/>
        </w:rPr>
        <w:t>new</w:t>
      </w:r>
      <w:r>
        <w:rPr>
          <w:spacing w:val="-17"/>
        </w:rPr>
        <w:t> </w:t>
      </w:r>
      <w:r>
        <w:rPr>
          <w:spacing w:val="-2"/>
        </w:rPr>
        <w:t>dispersant</w:t>
      </w:r>
      <w:r>
        <w:rPr>
          <w:spacing w:val="-17"/>
        </w:rPr>
        <w:t> </w:t>
      </w:r>
      <w:r>
        <w:rPr>
          <w:spacing w:val="-2"/>
        </w:rPr>
        <w:t>for</w:t>
      </w:r>
      <w:r>
        <w:rPr>
          <w:spacing w:val="-17"/>
        </w:rPr>
        <w:t> </w:t>
      </w:r>
      <w:r>
        <w:rPr>
          <w:spacing w:val="-2"/>
        </w:rPr>
        <w:t>waterborne</w:t>
      </w:r>
      <w:r>
        <w:rPr>
          <w:spacing w:val="-17"/>
        </w:rPr>
        <w:t> </w:t>
      </w:r>
      <w:r>
        <w:rPr>
          <w:spacing w:val="-2"/>
        </w:rPr>
        <w:t>printing </w:t>
      </w:r>
      <w:r>
        <w:rPr/>
        <w:t>inks is safe, effective, and widely usable</w:t>
      </w:r>
    </w:p>
    <w:p>
      <w:pPr>
        <w:pStyle w:val="BodyText"/>
        <w:spacing w:before="11"/>
        <w:rPr>
          <w:rFonts w:ascii="Tahoma"/>
          <w:b/>
          <w:sz w:val="22"/>
        </w:rPr>
      </w:pPr>
    </w:p>
    <w:p>
      <w:pPr>
        <w:pStyle w:val="ListParagraph"/>
        <w:numPr>
          <w:ilvl w:val="0"/>
          <w:numId w:val="1"/>
        </w:numPr>
        <w:tabs>
          <w:tab w:pos="455" w:val="left" w:leader="none"/>
          <w:tab w:pos="456" w:val="left" w:leader="none"/>
        </w:tabs>
        <w:spacing w:line="311" w:lineRule="exact" w:before="0" w:after="0"/>
        <w:ind w:left="455" w:right="0" w:hanging="339"/>
        <w:jc w:val="left"/>
        <w:rPr>
          <w:sz w:val="22"/>
        </w:rPr>
      </w:pPr>
      <w:r>
        <w:rPr>
          <w:sz w:val="22"/>
        </w:rPr>
        <w:t>Superior</w:t>
      </w:r>
      <w:r>
        <w:rPr>
          <w:spacing w:val="15"/>
          <w:sz w:val="22"/>
        </w:rPr>
        <w:t> </w:t>
      </w:r>
      <w:r>
        <w:rPr>
          <w:sz w:val="22"/>
        </w:rPr>
        <w:t>food</w:t>
      </w:r>
      <w:r>
        <w:rPr>
          <w:spacing w:val="18"/>
          <w:sz w:val="22"/>
        </w:rPr>
        <w:t> </w:t>
      </w:r>
      <w:r>
        <w:rPr>
          <w:sz w:val="22"/>
        </w:rPr>
        <w:t>contact</w:t>
      </w:r>
      <w:r>
        <w:rPr>
          <w:spacing w:val="12"/>
          <w:sz w:val="22"/>
        </w:rPr>
        <w:t> </w:t>
      </w:r>
      <w:r>
        <w:rPr>
          <w:spacing w:val="-2"/>
          <w:sz w:val="22"/>
        </w:rPr>
        <w:t>compliance</w:t>
      </w:r>
    </w:p>
    <w:p>
      <w:pPr>
        <w:pStyle w:val="ListParagraph"/>
        <w:numPr>
          <w:ilvl w:val="0"/>
          <w:numId w:val="1"/>
        </w:numPr>
        <w:tabs>
          <w:tab w:pos="455" w:val="left" w:leader="none"/>
          <w:tab w:pos="456" w:val="left" w:leader="none"/>
        </w:tabs>
        <w:spacing w:line="282" w:lineRule="exact" w:before="0" w:after="0"/>
        <w:ind w:left="455" w:right="0" w:hanging="339"/>
        <w:jc w:val="left"/>
        <w:rPr>
          <w:sz w:val="22"/>
        </w:rPr>
      </w:pPr>
      <w:r>
        <w:rPr>
          <w:sz w:val="22"/>
        </w:rPr>
        <w:t>High</w:t>
      </w:r>
      <w:r>
        <w:rPr>
          <w:spacing w:val="14"/>
          <w:sz w:val="22"/>
        </w:rPr>
        <w:t> </w:t>
      </w:r>
      <w:r>
        <w:rPr>
          <w:sz w:val="22"/>
        </w:rPr>
        <w:t>effectiveness</w:t>
      </w:r>
      <w:r>
        <w:rPr>
          <w:spacing w:val="12"/>
          <w:sz w:val="22"/>
        </w:rPr>
        <w:t> </w:t>
      </w:r>
      <w:r>
        <w:rPr>
          <w:sz w:val="22"/>
        </w:rPr>
        <w:t>across</w:t>
      </w:r>
      <w:r>
        <w:rPr>
          <w:spacing w:val="13"/>
          <w:sz w:val="22"/>
        </w:rPr>
        <w:t> </w:t>
      </w:r>
      <w:r>
        <w:rPr>
          <w:sz w:val="22"/>
        </w:rPr>
        <w:t>a</w:t>
      </w:r>
      <w:r>
        <w:rPr>
          <w:spacing w:val="8"/>
          <w:sz w:val="22"/>
        </w:rPr>
        <w:t> </w:t>
      </w:r>
      <w:r>
        <w:rPr>
          <w:sz w:val="22"/>
        </w:rPr>
        <w:t>broad</w:t>
      </w:r>
      <w:r>
        <w:rPr>
          <w:spacing w:val="13"/>
          <w:sz w:val="22"/>
        </w:rPr>
        <w:t> </w:t>
      </w:r>
      <w:r>
        <w:rPr>
          <w:sz w:val="22"/>
        </w:rPr>
        <w:t>range</w:t>
      </w:r>
      <w:r>
        <w:rPr>
          <w:spacing w:val="13"/>
          <w:sz w:val="22"/>
        </w:rPr>
        <w:t> </w:t>
      </w:r>
      <w:r>
        <w:rPr>
          <w:sz w:val="22"/>
        </w:rPr>
        <w:t>of</w:t>
      </w:r>
      <w:r>
        <w:rPr>
          <w:spacing w:val="12"/>
          <w:sz w:val="22"/>
        </w:rPr>
        <w:t> </w:t>
      </w:r>
      <w:r>
        <w:rPr>
          <w:spacing w:val="-2"/>
          <w:sz w:val="22"/>
        </w:rPr>
        <w:t>pigments</w:t>
      </w:r>
    </w:p>
    <w:p>
      <w:pPr>
        <w:pStyle w:val="ListParagraph"/>
        <w:numPr>
          <w:ilvl w:val="0"/>
          <w:numId w:val="1"/>
        </w:numPr>
        <w:tabs>
          <w:tab w:pos="455" w:val="left" w:leader="none"/>
          <w:tab w:pos="456" w:val="left" w:leader="none"/>
        </w:tabs>
        <w:spacing w:line="309" w:lineRule="exact" w:before="0" w:after="0"/>
        <w:ind w:left="455" w:right="0" w:hanging="339"/>
        <w:jc w:val="left"/>
        <w:rPr>
          <w:sz w:val="22"/>
        </w:rPr>
      </w:pPr>
      <w:r>
        <w:rPr>
          <w:sz w:val="22"/>
        </w:rPr>
        <w:t>Excellent</w:t>
      </w:r>
      <w:r>
        <w:rPr>
          <w:spacing w:val="15"/>
          <w:sz w:val="22"/>
        </w:rPr>
        <w:t> </w:t>
      </w:r>
      <w:r>
        <w:rPr>
          <w:sz w:val="22"/>
        </w:rPr>
        <w:t>shock</w:t>
      </w:r>
      <w:r>
        <w:rPr>
          <w:spacing w:val="12"/>
          <w:sz w:val="22"/>
        </w:rPr>
        <w:t> </w:t>
      </w:r>
      <w:r>
        <w:rPr>
          <w:spacing w:val="-2"/>
          <w:sz w:val="22"/>
        </w:rPr>
        <w:t>resistance</w:t>
      </w:r>
    </w:p>
    <w:p>
      <w:pPr>
        <w:pStyle w:val="BodyText"/>
        <w:spacing w:before="4"/>
      </w:pPr>
    </w:p>
    <w:p>
      <w:pPr>
        <w:spacing w:line="220" w:lineRule="auto" w:before="0"/>
        <w:ind w:left="117" w:right="354" w:firstLine="0"/>
        <w:jc w:val="left"/>
        <w:rPr>
          <w:sz w:val="20"/>
        </w:rPr>
      </w:pPr>
      <w:r>
        <w:rPr>
          <w:rFonts w:ascii="Tahoma" w:hAnsi="Tahoma"/>
          <w:b/>
          <w:w w:val="105"/>
          <w:sz w:val="20"/>
        </w:rPr>
        <w:t>Essen, Germany.</w:t>
      </w:r>
      <w:r>
        <w:rPr>
          <w:rFonts w:ascii="Tahoma" w:hAnsi="Tahoma"/>
          <w:b/>
          <w:spacing w:val="-1"/>
          <w:w w:val="105"/>
          <w:sz w:val="20"/>
        </w:rPr>
        <w:t> </w:t>
      </w:r>
      <w:r>
        <w:rPr>
          <w:w w:val="105"/>
          <w:sz w:val="20"/>
        </w:rPr>
        <w:t>Evonik's</w:t>
      </w:r>
      <w:r>
        <w:rPr>
          <w:spacing w:val="-3"/>
          <w:w w:val="105"/>
          <w:sz w:val="20"/>
        </w:rPr>
        <w:t> </w:t>
      </w:r>
      <w:r>
        <w:rPr>
          <w:w w:val="105"/>
          <w:sz w:val="20"/>
        </w:rPr>
        <w:t>Coating</w:t>
      </w:r>
      <w:r>
        <w:rPr>
          <w:spacing w:val="-2"/>
          <w:w w:val="105"/>
          <w:sz w:val="20"/>
        </w:rPr>
        <w:t> </w:t>
      </w:r>
      <w:r>
        <w:rPr>
          <w:w w:val="105"/>
          <w:sz w:val="20"/>
        </w:rPr>
        <w:t>Additives</w:t>
      </w:r>
      <w:r>
        <w:rPr>
          <w:spacing w:val="-6"/>
          <w:w w:val="105"/>
          <w:sz w:val="20"/>
        </w:rPr>
        <w:t> </w:t>
      </w:r>
      <w:r>
        <w:rPr>
          <w:w w:val="105"/>
          <w:sz w:val="20"/>
        </w:rPr>
        <w:t>business</w:t>
      </w:r>
      <w:r>
        <w:rPr>
          <w:spacing w:val="-6"/>
          <w:w w:val="105"/>
          <w:sz w:val="20"/>
        </w:rPr>
        <w:t> </w:t>
      </w:r>
      <w:r>
        <w:rPr>
          <w:w w:val="105"/>
          <w:sz w:val="20"/>
        </w:rPr>
        <w:t>line introduces</w:t>
      </w:r>
      <w:r>
        <w:rPr>
          <w:spacing w:val="-17"/>
          <w:w w:val="105"/>
          <w:sz w:val="20"/>
        </w:rPr>
        <w:t> </w:t>
      </w:r>
      <w:r>
        <w:rPr>
          <w:w w:val="105"/>
          <w:sz w:val="20"/>
        </w:rPr>
        <w:t>TEGO®</w:t>
      </w:r>
      <w:r>
        <w:rPr>
          <w:spacing w:val="-17"/>
          <w:w w:val="105"/>
          <w:sz w:val="20"/>
        </w:rPr>
        <w:t> </w:t>
      </w:r>
      <w:r>
        <w:rPr>
          <w:w w:val="105"/>
          <w:sz w:val="20"/>
        </w:rPr>
        <w:t>Dispers</w:t>
      </w:r>
      <w:r>
        <w:rPr>
          <w:spacing w:val="-16"/>
          <w:w w:val="105"/>
          <w:sz w:val="20"/>
        </w:rPr>
        <w:t> </w:t>
      </w:r>
      <w:r>
        <w:rPr>
          <w:w w:val="105"/>
          <w:sz w:val="20"/>
        </w:rPr>
        <w:t>780</w:t>
      </w:r>
      <w:r>
        <w:rPr>
          <w:spacing w:val="-17"/>
          <w:w w:val="105"/>
          <w:sz w:val="20"/>
        </w:rPr>
        <w:t> </w:t>
      </w:r>
      <w:r>
        <w:rPr>
          <w:w w:val="105"/>
          <w:sz w:val="20"/>
        </w:rPr>
        <w:t>W:</w:t>
      </w:r>
      <w:r>
        <w:rPr>
          <w:spacing w:val="-16"/>
          <w:w w:val="105"/>
          <w:sz w:val="20"/>
        </w:rPr>
        <w:t> </w:t>
      </w:r>
      <w:r>
        <w:rPr>
          <w:w w:val="105"/>
          <w:sz w:val="20"/>
        </w:rPr>
        <w:t>a</w:t>
      </w:r>
      <w:r>
        <w:rPr>
          <w:spacing w:val="-16"/>
          <w:w w:val="105"/>
          <w:sz w:val="20"/>
        </w:rPr>
        <w:t> </w:t>
      </w:r>
      <w:r>
        <w:rPr>
          <w:w w:val="105"/>
          <w:sz w:val="20"/>
        </w:rPr>
        <w:t>new</w:t>
      </w:r>
      <w:r>
        <w:rPr>
          <w:spacing w:val="-17"/>
          <w:w w:val="105"/>
          <w:sz w:val="20"/>
        </w:rPr>
        <w:t> </w:t>
      </w:r>
      <w:r>
        <w:rPr>
          <w:w w:val="105"/>
          <w:sz w:val="20"/>
        </w:rPr>
        <w:t>waterborne</w:t>
      </w:r>
      <w:r>
        <w:rPr>
          <w:spacing w:val="-16"/>
          <w:w w:val="105"/>
          <w:sz w:val="20"/>
        </w:rPr>
        <w:t> </w:t>
      </w:r>
      <w:r>
        <w:rPr>
          <w:w w:val="105"/>
          <w:sz w:val="20"/>
        </w:rPr>
        <w:t>dispersant offering customers an all-in-one solution for classical grinds, resin-reduced and resin-free grinds.</w:t>
      </w:r>
    </w:p>
    <w:p>
      <w:pPr>
        <w:pStyle w:val="BodyText"/>
        <w:spacing w:before="1"/>
        <w:rPr>
          <w:sz w:val="18"/>
        </w:rPr>
      </w:pPr>
    </w:p>
    <w:p>
      <w:pPr>
        <w:spacing w:line="220" w:lineRule="auto" w:before="0"/>
        <w:ind w:left="117" w:right="22" w:firstLine="0"/>
        <w:jc w:val="left"/>
        <w:rPr>
          <w:sz w:val="20"/>
        </w:rPr>
      </w:pPr>
      <w:r>
        <w:rPr>
          <w:w w:val="105"/>
          <w:sz w:val="20"/>
        </w:rPr>
        <w:t>Developed specifically for printing inks, TEGO® Dispers 780 W offers several advantages to meet the growing needs of ink formulators:</w:t>
      </w:r>
      <w:r>
        <w:rPr>
          <w:spacing w:val="-17"/>
          <w:w w:val="105"/>
          <w:sz w:val="20"/>
        </w:rPr>
        <w:t> </w:t>
      </w:r>
      <w:r>
        <w:rPr>
          <w:w w:val="105"/>
          <w:sz w:val="20"/>
        </w:rPr>
        <w:t>high</w:t>
      </w:r>
      <w:r>
        <w:rPr>
          <w:spacing w:val="-17"/>
          <w:w w:val="105"/>
          <w:sz w:val="20"/>
        </w:rPr>
        <w:t> </w:t>
      </w:r>
      <w:r>
        <w:rPr>
          <w:w w:val="105"/>
          <w:sz w:val="20"/>
        </w:rPr>
        <w:t>performance</w:t>
      </w:r>
      <w:r>
        <w:rPr>
          <w:spacing w:val="-16"/>
          <w:w w:val="105"/>
          <w:sz w:val="20"/>
        </w:rPr>
        <w:t> </w:t>
      </w:r>
      <w:r>
        <w:rPr>
          <w:w w:val="105"/>
          <w:sz w:val="20"/>
        </w:rPr>
        <w:t>at</w:t>
      </w:r>
      <w:r>
        <w:rPr>
          <w:spacing w:val="-17"/>
          <w:w w:val="105"/>
          <w:sz w:val="20"/>
        </w:rPr>
        <w:t> </w:t>
      </w:r>
      <w:r>
        <w:rPr>
          <w:w w:val="105"/>
          <w:sz w:val="20"/>
        </w:rPr>
        <w:t>a</w:t>
      </w:r>
      <w:r>
        <w:rPr>
          <w:spacing w:val="-17"/>
          <w:w w:val="105"/>
          <w:sz w:val="20"/>
        </w:rPr>
        <w:t> </w:t>
      </w:r>
      <w:r>
        <w:rPr>
          <w:w w:val="105"/>
          <w:sz w:val="20"/>
        </w:rPr>
        <w:t>low</w:t>
      </w:r>
      <w:r>
        <w:rPr>
          <w:spacing w:val="-16"/>
          <w:w w:val="105"/>
          <w:sz w:val="20"/>
        </w:rPr>
        <w:t> </w:t>
      </w:r>
      <w:r>
        <w:rPr>
          <w:w w:val="105"/>
          <w:sz w:val="20"/>
        </w:rPr>
        <w:t>dosage,</w:t>
      </w:r>
      <w:r>
        <w:rPr>
          <w:spacing w:val="-17"/>
          <w:w w:val="105"/>
          <w:sz w:val="20"/>
        </w:rPr>
        <w:t> </w:t>
      </w:r>
      <w:r>
        <w:rPr>
          <w:w w:val="105"/>
          <w:sz w:val="20"/>
        </w:rPr>
        <w:t>excellent</w:t>
      </w:r>
      <w:r>
        <w:rPr>
          <w:spacing w:val="-16"/>
          <w:w w:val="105"/>
          <w:sz w:val="20"/>
        </w:rPr>
        <w:t> </w:t>
      </w:r>
      <w:r>
        <w:rPr>
          <w:w w:val="105"/>
          <w:sz w:val="20"/>
        </w:rPr>
        <w:t>viscosity reduction,</w:t>
      </w:r>
      <w:r>
        <w:rPr>
          <w:spacing w:val="-4"/>
          <w:w w:val="105"/>
          <w:sz w:val="20"/>
        </w:rPr>
        <w:t> </w:t>
      </w:r>
      <w:r>
        <w:rPr>
          <w:w w:val="105"/>
          <w:sz w:val="20"/>
        </w:rPr>
        <w:t>color</w:t>
      </w:r>
      <w:r>
        <w:rPr>
          <w:spacing w:val="-4"/>
          <w:w w:val="105"/>
          <w:sz w:val="20"/>
        </w:rPr>
        <w:t> </w:t>
      </w:r>
      <w:r>
        <w:rPr>
          <w:w w:val="105"/>
          <w:sz w:val="20"/>
        </w:rPr>
        <w:t>strength</w:t>
      </w:r>
      <w:r>
        <w:rPr>
          <w:spacing w:val="-3"/>
          <w:w w:val="105"/>
          <w:sz w:val="20"/>
        </w:rPr>
        <w:t> </w:t>
      </w:r>
      <w:r>
        <w:rPr>
          <w:w w:val="105"/>
          <w:sz w:val="20"/>
        </w:rPr>
        <w:t>development,</w:t>
      </w:r>
      <w:r>
        <w:rPr>
          <w:spacing w:val="-2"/>
          <w:w w:val="105"/>
          <w:sz w:val="20"/>
        </w:rPr>
        <w:t> </w:t>
      </w:r>
      <w:r>
        <w:rPr>
          <w:w w:val="105"/>
          <w:sz w:val="20"/>
        </w:rPr>
        <w:t>pigment</w:t>
      </w:r>
      <w:r>
        <w:rPr>
          <w:spacing w:val="-5"/>
          <w:w w:val="105"/>
          <w:sz w:val="20"/>
        </w:rPr>
        <w:t> </w:t>
      </w:r>
      <w:r>
        <w:rPr>
          <w:w w:val="105"/>
          <w:sz w:val="20"/>
        </w:rPr>
        <w:t>stabilization</w:t>
      </w:r>
      <w:r>
        <w:rPr>
          <w:spacing w:val="-3"/>
          <w:w w:val="105"/>
          <w:sz w:val="20"/>
        </w:rPr>
        <w:t> </w:t>
      </w:r>
      <w:r>
        <w:rPr>
          <w:w w:val="105"/>
          <w:sz w:val="20"/>
        </w:rPr>
        <w:t>and improved shock resistance.</w:t>
      </w:r>
    </w:p>
    <w:p>
      <w:pPr>
        <w:pStyle w:val="BodyText"/>
        <w:spacing w:before="2"/>
        <w:rPr>
          <w:sz w:val="18"/>
        </w:rPr>
      </w:pPr>
    </w:p>
    <w:p>
      <w:pPr>
        <w:spacing w:line="220" w:lineRule="auto" w:before="0"/>
        <w:ind w:left="117" w:right="22" w:firstLine="0"/>
        <w:jc w:val="left"/>
        <w:rPr>
          <w:sz w:val="20"/>
        </w:rPr>
      </w:pPr>
      <w:r>
        <w:rPr>
          <w:w w:val="105"/>
          <w:sz w:val="20"/>
        </w:rPr>
        <w:t>In addition to its suitability for all waterborne ink applications, TEGO® Dispers 780 W is compliant for food packaging applications. Susanne Struck, Global Head of Applied Research and</w:t>
      </w:r>
      <w:r>
        <w:rPr>
          <w:spacing w:val="-11"/>
          <w:w w:val="105"/>
          <w:sz w:val="20"/>
        </w:rPr>
        <w:t> </w:t>
      </w:r>
      <w:r>
        <w:rPr>
          <w:w w:val="105"/>
          <w:sz w:val="20"/>
        </w:rPr>
        <w:t>Technology</w:t>
      </w:r>
      <w:r>
        <w:rPr>
          <w:spacing w:val="-14"/>
          <w:w w:val="105"/>
          <w:sz w:val="20"/>
        </w:rPr>
        <w:t> </w:t>
      </w:r>
      <w:r>
        <w:rPr>
          <w:w w:val="105"/>
          <w:sz w:val="20"/>
        </w:rPr>
        <w:t>for</w:t>
      </w:r>
      <w:r>
        <w:rPr>
          <w:spacing w:val="-13"/>
          <w:w w:val="105"/>
          <w:sz w:val="20"/>
        </w:rPr>
        <w:t> </w:t>
      </w:r>
      <w:r>
        <w:rPr>
          <w:w w:val="105"/>
          <w:sz w:val="20"/>
        </w:rPr>
        <w:t>Inks</w:t>
      </w:r>
      <w:r>
        <w:rPr>
          <w:spacing w:val="-11"/>
          <w:w w:val="105"/>
          <w:sz w:val="20"/>
        </w:rPr>
        <w:t> </w:t>
      </w:r>
      <w:r>
        <w:rPr>
          <w:w w:val="105"/>
          <w:sz w:val="20"/>
        </w:rPr>
        <w:t>and</w:t>
      </w:r>
      <w:r>
        <w:rPr>
          <w:spacing w:val="-13"/>
          <w:w w:val="105"/>
          <w:sz w:val="20"/>
        </w:rPr>
        <w:t> </w:t>
      </w:r>
      <w:r>
        <w:rPr>
          <w:w w:val="105"/>
          <w:sz w:val="20"/>
        </w:rPr>
        <w:t>Digital,</w:t>
      </w:r>
      <w:r>
        <w:rPr>
          <w:spacing w:val="-13"/>
          <w:w w:val="105"/>
          <w:sz w:val="20"/>
        </w:rPr>
        <w:t> </w:t>
      </w:r>
      <w:r>
        <w:rPr>
          <w:w w:val="105"/>
          <w:sz w:val="20"/>
        </w:rPr>
        <w:t>says:</w:t>
      </w:r>
      <w:r>
        <w:rPr>
          <w:spacing w:val="-13"/>
          <w:w w:val="105"/>
          <w:sz w:val="20"/>
        </w:rPr>
        <w:t> </w:t>
      </w:r>
      <w:r>
        <w:rPr>
          <w:w w:val="105"/>
          <w:sz w:val="20"/>
        </w:rPr>
        <w:t>“Safety</w:t>
      </w:r>
      <w:r>
        <w:rPr>
          <w:spacing w:val="-12"/>
          <w:w w:val="105"/>
          <w:sz w:val="20"/>
        </w:rPr>
        <w:t> </w:t>
      </w:r>
      <w:r>
        <w:rPr>
          <w:w w:val="105"/>
          <w:sz w:val="20"/>
        </w:rPr>
        <w:t>is</w:t>
      </w:r>
      <w:r>
        <w:rPr>
          <w:spacing w:val="-16"/>
          <w:w w:val="105"/>
          <w:sz w:val="20"/>
        </w:rPr>
        <w:t> </w:t>
      </w:r>
      <w:r>
        <w:rPr>
          <w:w w:val="105"/>
          <w:sz w:val="20"/>
        </w:rPr>
        <w:t>a</w:t>
      </w:r>
      <w:r>
        <w:rPr>
          <w:spacing w:val="-11"/>
          <w:w w:val="105"/>
          <w:sz w:val="20"/>
        </w:rPr>
        <w:t> </w:t>
      </w:r>
      <w:r>
        <w:rPr>
          <w:w w:val="105"/>
          <w:sz w:val="20"/>
        </w:rPr>
        <w:t>top</w:t>
      </w:r>
      <w:r>
        <w:rPr>
          <w:spacing w:val="-13"/>
          <w:w w:val="105"/>
          <w:sz w:val="20"/>
        </w:rPr>
        <w:t> </w:t>
      </w:r>
      <w:r>
        <w:rPr>
          <w:w w:val="105"/>
          <w:sz w:val="20"/>
        </w:rPr>
        <w:t>priority in the development of all our additives. Our new dispersant complies with</w:t>
      </w:r>
      <w:r>
        <w:rPr>
          <w:spacing w:val="-2"/>
          <w:w w:val="105"/>
          <w:sz w:val="20"/>
        </w:rPr>
        <w:t> </w:t>
      </w:r>
      <w:r>
        <w:rPr>
          <w:w w:val="105"/>
          <w:sz w:val="20"/>
        </w:rPr>
        <w:t>many</w:t>
      </w:r>
      <w:r>
        <w:rPr>
          <w:spacing w:val="-4"/>
          <w:w w:val="105"/>
          <w:sz w:val="20"/>
        </w:rPr>
        <w:t> </w:t>
      </w:r>
      <w:r>
        <w:rPr>
          <w:w w:val="105"/>
          <w:sz w:val="20"/>
        </w:rPr>
        <w:t>global</w:t>
      </w:r>
      <w:r>
        <w:rPr>
          <w:spacing w:val="-3"/>
          <w:w w:val="105"/>
          <w:sz w:val="20"/>
        </w:rPr>
        <w:t> </w:t>
      </w:r>
      <w:r>
        <w:rPr>
          <w:w w:val="105"/>
          <w:sz w:val="20"/>
        </w:rPr>
        <w:t>food</w:t>
      </w:r>
      <w:r>
        <w:rPr>
          <w:spacing w:val="-1"/>
          <w:w w:val="105"/>
          <w:sz w:val="20"/>
        </w:rPr>
        <w:t> </w:t>
      </w:r>
      <w:r>
        <w:rPr>
          <w:w w:val="105"/>
          <w:sz w:val="20"/>
        </w:rPr>
        <w:t>contact</w:t>
      </w:r>
      <w:r>
        <w:rPr>
          <w:spacing w:val="-4"/>
          <w:w w:val="105"/>
          <w:sz w:val="20"/>
        </w:rPr>
        <w:t> </w:t>
      </w:r>
      <w:r>
        <w:rPr>
          <w:w w:val="105"/>
          <w:sz w:val="20"/>
        </w:rPr>
        <w:t>regulations</w:t>
      </w:r>
      <w:r>
        <w:rPr>
          <w:spacing w:val="-6"/>
          <w:w w:val="105"/>
          <w:sz w:val="20"/>
        </w:rPr>
        <w:t> </w:t>
      </w:r>
      <w:r>
        <w:rPr>
          <w:w w:val="105"/>
          <w:sz w:val="20"/>
        </w:rPr>
        <w:t>and</w:t>
      </w:r>
      <w:r>
        <w:rPr>
          <w:spacing w:val="-1"/>
          <w:w w:val="105"/>
          <w:sz w:val="20"/>
        </w:rPr>
        <w:t> </w:t>
      </w:r>
      <w:r>
        <w:rPr>
          <w:w w:val="105"/>
          <w:sz w:val="20"/>
        </w:rPr>
        <w:t>doesn’t contain any solvents, volatile organic compounds (VOCs), or hazard labels”.</w:t>
      </w:r>
    </w:p>
    <w:p>
      <w:pPr>
        <w:pStyle w:val="BodyText"/>
        <w:spacing w:before="1"/>
        <w:rPr>
          <w:sz w:val="18"/>
        </w:rPr>
      </w:pPr>
    </w:p>
    <w:p>
      <w:pPr>
        <w:spacing w:line="220" w:lineRule="auto" w:before="0"/>
        <w:ind w:left="117" w:right="354" w:firstLine="0"/>
        <w:jc w:val="left"/>
        <w:rPr>
          <w:sz w:val="20"/>
        </w:rPr>
      </w:pPr>
      <w:r>
        <w:rPr>
          <w:w w:val="105"/>
          <w:sz w:val="20"/>
        </w:rPr>
        <w:t>With</w:t>
      </w:r>
      <w:r>
        <w:rPr>
          <w:spacing w:val="-11"/>
          <w:w w:val="105"/>
          <w:sz w:val="20"/>
        </w:rPr>
        <w:t> </w:t>
      </w:r>
      <w:r>
        <w:rPr>
          <w:w w:val="105"/>
          <w:sz w:val="20"/>
        </w:rPr>
        <w:t>its</w:t>
      </w:r>
      <w:r>
        <w:rPr>
          <w:spacing w:val="-11"/>
          <w:w w:val="105"/>
          <w:sz w:val="20"/>
        </w:rPr>
        <w:t> </w:t>
      </w:r>
      <w:r>
        <w:rPr>
          <w:w w:val="105"/>
          <w:sz w:val="20"/>
        </w:rPr>
        <w:t>superior</w:t>
      </w:r>
      <w:r>
        <w:rPr>
          <w:spacing w:val="-10"/>
          <w:w w:val="105"/>
          <w:sz w:val="20"/>
        </w:rPr>
        <w:t> </w:t>
      </w:r>
      <w:r>
        <w:rPr>
          <w:w w:val="105"/>
          <w:sz w:val="20"/>
        </w:rPr>
        <w:t>pigment</w:t>
      </w:r>
      <w:r>
        <w:rPr>
          <w:spacing w:val="-11"/>
          <w:w w:val="105"/>
          <w:sz w:val="20"/>
        </w:rPr>
        <w:t> </w:t>
      </w:r>
      <w:r>
        <w:rPr>
          <w:w w:val="105"/>
          <w:sz w:val="20"/>
        </w:rPr>
        <w:t>stabilization,</w:t>
      </w:r>
      <w:r>
        <w:rPr>
          <w:spacing w:val="-11"/>
          <w:w w:val="105"/>
          <w:sz w:val="20"/>
        </w:rPr>
        <w:t> </w:t>
      </w:r>
      <w:r>
        <w:rPr>
          <w:w w:val="105"/>
          <w:sz w:val="20"/>
        </w:rPr>
        <w:t>TEGO®</w:t>
      </w:r>
      <w:r>
        <w:rPr>
          <w:spacing w:val="-11"/>
          <w:w w:val="105"/>
          <w:sz w:val="20"/>
        </w:rPr>
        <w:t> </w:t>
      </w:r>
      <w:r>
        <w:rPr>
          <w:w w:val="105"/>
          <w:sz w:val="20"/>
        </w:rPr>
        <w:t>Dispers</w:t>
      </w:r>
      <w:r>
        <w:rPr>
          <w:spacing w:val="-8"/>
          <w:w w:val="105"/>
          <w:sz w:val="20"/>
        </w:rPr>
        <w:t> </w:t>
      </w:r>
      <w:r>
        <w:rPr>
          <w:w w:val="105"/>
          <w:sz w:val="20"/>
        </w:rPr>
        <w:t>780</w:t>
      </w:r>
      <w:r>
        <w:rPr>
          <w:spacing w:val="-12"/>
          <w:w w:val="105"/>
          <w:sz w:val="20"/>
        </w:rPr>
        <w:t> </w:t>
      </w:r>
      <w:r>
        <w:rPr>
          <w:w w:val="105"/>
          <w:sz w:val="20"/>
        </w:rPr>
        <w:t>W contributes to the trend of creating formulations with less grinding</w:t>
      </w:r>
      <w:r>
        <w:rPr>
          <w:spacing w:val="-15"/>
          <w:w w:val="105"/>
          <w:sz w:val="20"/>
        </w:rPr>
        <w:t> </w:t>
      </w:r>
      <w:r>
        <w:rPr>
          <w:w w:val="105"/>
          <w:sz w:val="20"/>
        </w:rPr>
        <w:t>resin</w:t>
      </w:r>
      <w:r>
        <w:rPr>
          <w:spacing w:val="-16"/>
          <w:w w:val="105"/>
          <w:sz w:val="20"/>
        </w:rPr>
        <w:t> </w:t>
      </w:r>
      <w:r>
        <w:rPr>
          <w:w w:val="105"/>
          <w:sz w:val="20"/>
        </w:rPr>
        <w:t>in</w:t>
      </w:r>
      <w:r>
        <w:rPr>
          <w:spacing w:val="-15"/>
          <w:w w:val="105"/>
          <w:sz w:val="20"/>
        </w:rPr>
        <w:t> </w:t>
      </w:r>
      <w:r>
        <w:rPr>
          <w:w w:val="105"/>
          <w:sz w:val="20"/>
        </w:rPr>
        <w:t>order</w:t>
      </w:r>
      <w:r>
        <w:rPr>
          <w:spacing w:val="-16"/>
          <w:w w:val="105"/>
          <w:sz w:val="20"/>
        </w:rPr>
        <w:t> </w:t>
      </w:r>
      <w:r>
        <w:rPr>
          <w:w w:val="105"/>
          <w:sz w:val="20"/>
        </w:rPr>
        <w:t>to</w:t>
      </w:r>
      <w:r>
        <w:rPr>
          <w:spacing w:val="-13"/>
          <w:w w:val="105"/>
          <w:sz w:val="20"/>
        </w:rPr>
        <w:t> </w:t>
      </w:r>
      <w:r>
        <w:rPr>
          <w:w w:val="105"/>
          <w:sz w:val="20"/>
        </w:rPr>
        <w:t>minimize</w:t>
      </w:r>
      <w:r>
        <w:rPr>
          <w:spacing w:val="-14"/>
          <w:w w:val="105"/>
          <w:sz w:val="20"/>
        </w:rPr>
        <w:t> </w:t>
      </w:r>
      <w:r>
        <w:rPr>
          <w:w w:val="105"/>
          <w:sz w:val="20"/>
        </w:rPr>
        <w:t>side</w:t>
      </w:r>
      <w:r>
        <w:rPr>
          <w:spacing w:val="-16"/>
          <w:w w:val="105"/>
          <w:sz w:val="20"/>
        </w:rPr>
        <w:t> </w:t>
      </w:r>
      <w:r>
        <w:rPr>
          <w:w w:val="105"/>
          <w:sz w:val="20"/>
        </w:rPr>
        <w:t>effects</w:t>
      </w:r>
      <w:r>
        <w:rPr>
          <w:spacing w:val="-14"/>
          <w:w w:val="105"/>
          <w:sz w:val="20"/>
        </w:rPr>
        <w:t> </w:t>
      </w:r>
      <w:r>
        <w:rPr>
          <w:w w:val="105"/>
          <w:sz w:val="20"/>
        </w:rPr>
        <w:t>and</w:t>
      </w:r>
      <w:r>
        <w:rPr>
          <w:spacing w:val="-14"/>
          <w:w w:val="105"/>
          <w:sz w:val="20"/>
        </w:rPr>
        <w:t> </w:t>
      </w:r>
      <w:r>
        <w:rPr>
          <w:w w:val="105"/>
          <w:sz w:val="20"/>
        </w:rPr>
        <w:t>maximize pigment loading.</w:t>
      </w:r>
    </w:p>
    <w:p>
      <w:pPr>
        <w:pStyle w:val="BodyText"/>
        <w:spacing w:before="14"/>
        <w:rPr>
          <w:sz w:val="16"/>
        </w:rPr>
      </w:pPr>
    </w:p>
    <w:p>
      <w:pPr>
        <w:spacing w:before="0"/>
        <w:ind w:left="117" w:right="0" w:firstLine="0"/>
        <w:jc w:val="left"/>
        <w:rPr>
          <w:sz w:val="20"/>
        </w:rPr>
      </w:pPr>
      <w:r>
        <w:rPr>
          <w:sz w:val="20"/>
        </w:rPr>
        <w:t>For</w:t>
      </w:r>
      <w:r>
        <w:rPr>
          <w:spacing w:val="27"/>
          <w:sz w:val="20"/>
        </w:rPr>
        <w:t> </w:t>
      </w:r>
      <w:r>
        <w:rPr>
          <w:sz w:val="20"/>
        </w:rPr>
        <w:t>further</w:t>
      </w:r>
      <w:r>
        <w:rPr>
          <w:spacing w:val="24"/>
          <w:sz w:val="20"/>
        </w:rPr>
        <w:t> </w:t>
      </w:r>
      <w:r>
        <w:rPr>
          <w:sz w:val="20"/>
        </w:rPr>
        <w:t>information</w:t>
      </w:r>
      <w:r>
        <w:rPr>
          <w:spacing w:val="26"/>
          <w:sz w:val="20"/>
        </w:rPr>
        <w:t> </w:t>
      </w:r>
      <w:r>
        <w:rPr>
          <w:sz w:val="20"/>
        </w:rPr>
        <w:t>please</w:t>
      </w:r>
      <w:r>
        <w:rPr>
          <w:spacing w:val="19"/>
          <w:sz w:val="20"/>
        </w:rPr>
        <w:t> </w:t>
      </w:r>
      <w:r>
        <w:rPr>
          <w:sz w:val="20"/>
        </w:rPr>
        <w:t>visit</w:t>
      </w:r>
      <w:r>
        <w:rPr>
          <w:spacing w:val="25"/>
          <w:sz w:val="20"/>
        </w:rPr>
        <w:t> </w:t>
      </w:r>
      <w:hyperlink r:id="rId7">
        <w:r>
          <w:rPr>
            <w:sz w:val="20"/>
          </w:rPr>
          <w:t>www.coating-</w:t>
        </w:r>
        <w:r>
          <w:rPr>
            <w:spacing w:val="-2"/>
            <w:sz w:val="20"/>
          </w:rPr>
          <w:t>additives.com</w:t>
        </w:r>
      </w:hyperlink>
    </w:p>
    <w:p>
      <w:pPr>
        <w:spacing w:line="240" w:lineRule="auto" w:before="3"/>
        <w:rPr>
          <w:sz w:val="12"/>
        </w:rPr>
      </w:pPr>
      <w:r>
        <w:rPr/>
        <w:br w:type="column"/>
      </w:r>
      <w:r>
        <w:rPr>
          <w:sz w:val="12"/>
        </w:rPr>
      </w:r>
    </w:p>
    <w:p>
      <w:pPr>
        <w:pStyle w:val="BodyText"/>
        <w:ind w:left="117"/>
      </w:pPr>
      <w:r>
        <w:rPr/>
        <w:t>22</w:t>
      </w:r>
      <w:r>
        <w:rPr>
          <w:spacing w:val="-7"/>
        </w:rPr>
        <w:t> </w:t>
      </w:r>
      <w:r>
        <w:rPr/>
        <w:t>February</w:t>
      </w:r>
      <w:r>
        <w:rPr>
          <w:spacing w:val="-5"/>
        </w:rPr>
        <w:t> </w:t>
      </w:r>
      <w:r>
        <w:rPr>
          <w:spacing w:val="-4"/>
        </w:rPr>
        <w:t>2023</w:t>
      </w:r>
    </w:p>
    <w:p>
      <w:pPr>
        <w:pStyle w:val="BodyText"/>
        <w:spacing w:before="4"/>
        <w:rPr>
          <w:sz w:val="20"/>
        </w:rPr>
      </w:pPr>
    </w:p>
    <w:p>
      <w:pPr>
        <w:spacing w:line="283" w:lineRule="auto" w:before="0"/>
        <w:ind w:left="117" w:right="1004" w:firstLine="0"/>
        <w:jc w:val="left"/>
        <w:rPr>
          <w:rFonts w:ascii="Tahoma"/>
          <w:b/>
          <w:sz w:val="12"/>
        </w:rPr>
      </w:pPr>
      <w:r>
        <w:rPr>
          <w:rFonts w:ascii="Tahoma"/>
          <w:b/>
          <w:spacing w:val="-2"/>
          <w:sz w:val="12"/>
        </w:rPr>
        <w:t>Main</w:t>
      </w:r>
      <w:r>
        <w:rPr>
          <w:rFonts w:ascii="Tahoma"/>
          <w:b/>
          <w:spacing w:val="-7"/>
          <w:sz w:val="12"/>
        </w:rPr>
        <w:t> </w:t>
      </w:r>
      <w:r>
        <w:rPr>
          <w:rFonts w:ascii="Tahoma"/>
          <w:b/>
          <w:spacing w:val="-2"/>
          <w:sz w:val="12"/>
        </w:rPr>
        <w:t>press</w:t>
      </w:r>
      <w:r>
        <w:rPr>
          <w:rFonts w:ascii="Tahoma"/>
          <w:b/>
          <w:spacing w:val="-7"/>
          <w:sz w:val="12"/>
        </w:rPr>
        <w:t> </w:t>
      </w:r>
      <w:r>
        <w:rPr>
          <w:rFonts w:ascii="Tahoma"/>
          <w:b/>
          <w:spacing w:val="-2"/>
          <w:sz w:val="12"/>
        </w:rPr>
        <w:t>contact</w:t>
      </w:r>
      <w:r>
        <w:rPr>
          <w:rFonts w:ascii="Tahoma"/>
          <w:b/>
          <w:spacing w:val="40"/>
          <w:sz w:val="12"/>
        </w:rPr>
        <w:t> </w:t>
      </w:r>
      <w:r>
        <w:rPr>
          <w:rFonts w:ascii="Tahoma"/>
          <w:b/>
          <w:sz w:val="12"/>
        </w:rPr>
        <w:t>Fabian Schwane</w:t>
      </w:r>
    </w:p>
    <w:p>
      <w:pPr>
        <w:spacing w:line="220" w:lineRule="auto" w:before="0"/>
        <w:ind w:left="117" w:right="475" w:firstLine="0"/>
        <w:jc w:val="left"/>
        <w:rPr>
          <w:sz w:val="12"/>
        </w:rPr>
      </w:pPr>
      <w:r>
        <w:rPr>
          <w:sz w:val="12"/>
        </w:rPr>
        <w:t>Head</w:t>
      </w:r>
      <w:r>
        <w:rPr>
          <w:spacing w:val="-2"/>
          <w:sz w:val="12"/>
        </w:rPr>
        <w:t> </w:t>
      </w:r>
      <w:r>
        <w:rPr>
          <w:sz w:val="12"/>
        </w:rPr>
        <w:t>of Market</w:t>
      </w:r>
      <w:r>
        <w:rPr>
          <w:spacing w:val="-1"/>
          <w:sz w:val="12"/>
        </w:rPr>
        <w:t> </w:t>
      </w:r>
      <w:r>
        <w:rPr>
          <w:sz w:val="12"/>
        </w:rPr>
        <w:t>Communications</w:t>
      </w:r>
      <w:r>
        <w:rPr>
          <w:spacing w:val="40"/>
          <w:sz w:val="12"/>
        </w:rPr>
        <w:t> </w:t>
      </w:r>
      <w:r>
        <w:rPr>
          <w:sz w:val="12"/>
        </w:rPr>
        <w:t>Coating</w:t>
      </w:r>
      <w:r>
        <w:rPr>
          <w:spacing w:val="-1"/>
          <w:sz w:val="12"/>
        </w:rPr>
        <w:t> </w:t>
      </w:r>
      <w:r>
        <w:rPr>
          <w:sz w:val="12"/>
        </w:rPr>
        <w:t>Additives</w:t>
      </w:r>
    </w:p>
    <w:p>
      <w:pPr>
        <w:spacing w:line="166" w:lineRule="exact" w:before="0"/>
        <w:ind w:left="117" w:right="0" w:firstLine="0"/>
        <w:jc w:val="left"/>
        <w:rPr>
          <w:sz w:val="12"/>
        </w:rPr>
      </w:pPr>
      <w:r>
        <w:rPr>
          <w:sz w:val="12"/>
        </w:rPr>
        <w:t>Phone</w:t>
      </w:r>
      <w:r>
        <w:rPr>
          <w:spacing w:val="1"/>
          <w:sz w:val="12"/>
        </w:rPr>
        <w:t> </w:t>
      </w:r>
      <w:r>
        <w:rPr>
          <w:sz w:val="12"/>
        </w:rPr>
        <w:t>+</w:t>
      </w:r>
      <w:r>
        <w:rPr>
          <w:spacing w:val="3"/>
          <w:sz w:val="12"/>
        </w:rPr>
        <w:t> </w:t>
      </w:r>
      <w:r>
        <w:rPr>
          <w:sz w:val="12"/>
        </w:rPr>
        <w:t>49</w:t>
      </w:r>
      <w:r>
        <w:rPr>
          <w:spacing w:val="1"/>
          <w:sz w:val="12"/>
        </w:rPr>
        <w:t> </w:t>
      </w:r>
      <w:r>
        <w:rPr>
          <w:sz w:val="12"/>
        </w:rPr>
        <w:t>172</w:t>
      </w:r>
      <w:r>
        <w:rPr>
          <w:spacing w:val="5"/>
          <w:sz w:val="12"/>
        </w:rPr>
        <w:t> </w:t>
      </w:r>
      <w:r>
        <w:rPr>
          <w:spacing w:val="-2"/>
          <w:sz w:val="12"/>
        </w:rPr>
        <w:t>2133935</w:t>
      </w:r>
    </w:p>
    <w:p>
      <w:pPr>
        <w:spacing w:line="177" w:lineRule="exact" w:before="0"/>
        <w:ind w:left="117" w:right="0" w:firstLine="0"/>
        <w:jc w:val="left"/>
        <w:rPr>
          <w:sz w:val="12"/>
        </w:rPr>
      </w:pPr>
      <w:hyperlink r:id="rId8">
        <w:r>
          <w:rPr>
            <w:spacing w:val="-2"/>
            <w:sz w:val="12"/>
          </w:rPr>
          <w:t>fabian.schwane@evonik.com</w:t>
        </w:r>
      </w:hyperlink>
    </w:p>
    <w:p>
      <w:pPr>
        <w:pStyle w:val="BodyText"/>
        <w:spacing w:before="7"/>
        <w:rPr>
          <w:sz w:val="10"/>
        </w:rPr>
      </w:pPr>
    </w:p>
    <w:p>
      <w:pPr>
        <w:spacing w:line="278" w:lineRule="auto" w:before="0"/>
        <w:ind w:left="117" w:right="679" w:firstLine="0"/>
        <w:jc w:val="left"/>
        <w:rPr>
          <w:rFonts w:ascii="Tahoma"/>
          <w:b/>
          <w:sz w:val="12"/>
        </w:rPr>
      </w:pPr>
      <w:r>
        <w:rPr>
          <w:rFonts w:ascii="Tahoma"/>
          <w:b/>
          <w:spacing w:val="-2"/>
          <w:sz w:val="12"/>
        </w:rPr>
        <w:t>Alternative</w:t>
      </w:r>
      <w:r>
        <w:rPr>
          <w:rFonts w:ascii="Tahoma"/>
          <w:b/>
          <w:spacing w:val="-7"/>
          <w:sz w:val="12"/>
        </w:rPr>
        <w:t> </w:t>
      </w:r>
      <w:r>
        <w:rPr>
          <w:rFonts w:ascii="Tahoma"/>
          <w:b/>
          <w:spacing w:val="-2"/>
          <w:sz w:val="12"/>
        </w:rPr>
        <w:t>press</w:t>
      </w:r>
      <w:r>
        <w:rPr>
          <w:rFonts w:ascii="Tahoma"/>
          <w:b/>
          <w:spacing w:val="-7"/>
          <w:sz w:val="12"/>
        </w:rPr>
        <w:t> </w:t>
      </w:r>
      <w:r>
        <w:rPr>
          <w:rFonts w:ascii="Tahoma"/>
          <w:b/>
          <w:spacing w:val="-2"/>
          <w:sz w:val="12"/>
        </w:rPr>
        <w:t>contact</w:t>
      </w:r>
      <w:r>
        <w:rPr>
          <w:rFonts w:ascii="Tahoma"/>
          <w:b/>
          <w:spacing w:val="40"/>
          <w:sz w:val="12"/>
        </w:rPr>
        <w:t> </w:t>
      </w:r>
      <w:r>
        <w:rPr>
          <w:rFonts w:ascii="Tahoma"/>
          <w:b/>
          <w:sz w:val="12"/>
        </w:rPr>
        <w:t>Katja</w:t>
      </w:r>
      <w:r>
        <w:rPr>
          <w:rFonts w:ascii="Tahoma"/>
          <w:b/>
          <w:spacing w:val="-2"/>
          <w:sz w:val="12"/>
        </w:rPr>
        <w:t> </w:t>
      </w:r>
      <w:r>
        <w:rPr>
          <w:rFonts w:ascii="Tahoma"/>
          <w:b/>
          <w:sz w:val="12"/>
        </w:rPr>
        <w:t>Marx</w:t>
      </w:r>
    </w:p>
    <w:p>
      <w:pPr>
        <w:spacing w:line="218" w:lineRule="auto" w:before="3"/>
        <w:ind w:left="117" w:right="475" w:firstLine="0"/>
        <w:jc w:val="left"/>
        <w:rPr>
          <w:sz w:val="12"/>
        </w:rPr>
      </w:pPr>
      <w:r>
        <w:rPr>
          <w:sz w:val="12"/>
        </w:rPr>
        <w:t>Head</w:t>
      </w:r>
      <w:r>
        <w:rPr>
          <w:spacing w:val="-2"/>
          <w:sz w:val="12"/>
        </w:rPr>
        <w:t> </w:t>
      </w:r>
      <w:r>
        <w:rPr>
          <w:sz w:val="12"/>
        </w:rPr>
        <w:t>of Market</w:t>
      </w:r>
      <w:r>
        <w:rPr>
          <w:spacing w:val="-1"/>
          <w:sz w:val="12"/>
        </w:rPr>
        <w:t> </w:t>
      </w:r>
      <w:r>
        <w:rPr>
          <w:sz w:val="12"/>
        </w:rPr>
        <w:t>Communications</w:t>
      </w:r>
      <w:r>
        <w:rPr>
          <w:spacing w:val="40"/>
          <w:sz w:val="12"/>
        </w:rPr>
        <w:t> </w:t>
      </w:r>
      <w:r>
        <w:rPr>
          <w:sz w:val="12"/>
        </w:rPr>
        <w:t>Specialty</w:t>
      </w:r>
      <w:r>
        <w:rPr>
          <w:spacing w:val="-5"/>
          <w:sz w:val="12"/>
        </w:rPr>
        <w:t> </w:t>
      </w:r>
      <w:r>
        <w:rPr>
          <w:sz w:val="12"/>
        </w:rPr>
        <w:t>Additives</w:t>
      </w:r>
    </w:p>
    <w:p>
      <w:pPr>
        <w:spacing w:line="167" w:lineRule="exact" w:before="0"/>
        <w:ind w:left="117" w:right="0" w:firstLine="0"/>
        <w:jc w:val="left"/>
        <w:rPr>
          <w:sz w:val="12"/>
        </w:rPr>
      </w:pPr>
      <w:r>
        <w:rPr>
          <w:sz w:val="12"/>
        </w:rPr>
        <w:t>Phone</w:t>
      </w:r>
      <w:r>
        <w:rPr>
          <w:spacing w:val="3"/>
          <w:sz w:val="12"/>
        </w:rPr>
        <w:t> </w:t>
      </w:r>
      <w:r>
        <w:rPr>
          <w:sz w:val="12"/>
        </w:rPr>
        <w:t>+49</w:t>
      </w:r>
      <w:r>
        <w:rPr>
          <w:spacing w:val="2"/>
          <w:sz w:val="12"/>
        </w:rPr>
        <w:t> </w:t>
      </w:r>
      <w:r>
        <w:rPr>
          <w:sz w:val="12"/>
        </w:rPr>
        <w:t>6181</w:t>
      </w:r>
      <w:r>
        <w:rPr>
          <w:spacing w:val="6"/>
          <w:sz w:val="12"/>
        </w:rPr>
        <w:t> </w:t>
      </w:r>
      <w:r>
        <w:rPr>
          <w:sz w:val="12"/>
        </w:rPr>
        <w:t>59-</w:t>
      </w:r>
      <w:r>
        <w:rPr>
          <w:spacing w:val="-4"/>
          <w:sz w:val="12"/>
        </w:rPr>
        <w:t>13831</w:t>
      </w:r>
    </w:p>
    <w:p>
      <w:pPr>
        <w:spacing w:line="176" w:lineRule="exact" w:before="0"/>
        <w:ind w:left="117" w:right="0" w:firstLine="0"/>
        <w:jc w:val="left"/>
        <w:rPr>
          <w:sz w:val="12"/>
        </w:rPr>
      </w:pPr>
      <w:hyperlink r:id="rId9">
        <w:r>
          <w:rPr>
            <w:spacing w:val="-2"/>
            <w:sz w:val="12"/>
          </w:rPr>
          <w:t>katja.marx@evonik.com</w:t>
        </w:r>
      </w:hyperlink>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1"/>
        </w:rPr>
      </w:pPr>
    </w:p>
    <w:p>
      <w:pPr>
        <w:spacing w:line="264" w:lineRule="auto" w:before="0"/>
        <w:ind w:left="117" w:right="475" w:firstLine="0"/>
        <w:jc w:val="left"/>
        <w:rPr>
          <w:sz w:val="12"/>
        </w:rPr>
      </w:pPr>
      <w:r>
        <w:rPr>
          <w:rFonts w:ascii="Tahoma" w:hAnsi="Tahoma"/>
          <w:b/>
          <w:sz w:val="12"/>
        </w:rPr>
        <w:t>Evonik Industries AG</w:t>
      </w:r>
      <w:r>
        <w:rPr>
          <w:rFonts w:ascii="Tahoma" w:hAnsi="Tahoma"/>
          <w:b/>
          <w:spacing w:val="40"/>
          <w:sz w:val="12"/>
        </w:rPr>
        <w:t> </w:t>
      </w:r>
      <w:r>
        <w:rPr>
          <w:sz w:val="12"/>
        </w:rPr>
        <w:t>Rellinghauser</w:t>
      </w:r>
      <w:r>
        <w:rPr>
          <w:spacing w:val="-6"/>
          <w:sz w:val="12"/>
        </w:rPr>
        <w:t> </w:t>
      </w:r>
      <w:r>
        <w:rPr>
          <w:sz w:val="12"/>
        </w:rPr>
        <w:t>Straße</w:t>
      </w:r>
      <w:r>
        <w:rPr>
          <w:spacing w:val="-6"/>
          <w:sz w:val="12"/>
        </w:rPr>
        <w:t> </w:t>
      </w:r>
      <w:r>
        <w:rPr>
          <w:sz w:val="12"/>
        </w:rPr>
        <w:t>1-11</w:t>
      </w:r>
    </w:p>
    <w:p>
      <w:pPr>
        <w:spacing w:line="142" w:lineRule="exact" w:before="0"/>
        <w:ind w:left="117" w:right="0" w:firstLine="0"/>
        <w:jc w:val="left"/>
        <w:rPr>
          <w:sz w:val="12"/>
        </w:rPr>
      </w:pPr>
      <w:r>
        <w:rPr>
          <w:sz w:val="12"/>
        </w:rPr>
        <w:t>45128</w:t>
      </w:r>
      <w:r>
        <w:rPr>
          <w:spacing w:val="1"/>
          <w:sz w:val="12"/>
        </w:rPr>
        <w:t> </w:t>
      </w:r>
      <w:r>
        <w:rPr>
          <w:spacing w:val="-2"/>
          <w:sz w:val="12"/>
        </w:rPr>
        <w:t>Essen</w:t>
      </w:r>
    </w:p>
    <w:p>
      <w:pPr>
        <w:spacing w:line="169" w:lineRule="exact" w:before="0"/>
        <w:ind w:left="117" w:right="0" w:firstLine="0"/>
        <w:jc w:val="left"/>
        <w:rPr>
          <w:sz w:val="12"/>
        </w:rPr>
      </w:pPr>
      <w:r>
        <w:rPr>
          <w:spacing w:val="-2"/>
          <w:sz w:val="12"/>
        </w:rPr>
        <w:t>Germany</w:t>
      </w:r>
    </w:p>
    <w:p>
      <w:pPr>
        <w:spacing w:line="169" w:lineRule="exact" w:before="0"/>
        <w:ind w:left="117" w:right="0" w:firstLine="0"/>
        <w:jc w:val="left"/>
        <w:rPr>
          <w:sz w:val="12"/>
        </w:rPr>
      </w:pPr>
      <w:r>
        <w:rPr>
          <w:sz w:val="12"/>
        </w:rPr>
        <w:t>Phone</w:t>
      </w:r>
      <w:r>
        <w:rPr>
          <w:spacing w:val="3"/>
          <w:sz w:val="12"/>
        </w:rPr>
        <w:t> </w:t>
      </w:r>
      <w:r>
        <w:rPr>
          <w:sz w:val="12"/>
        </w:rPr>
        <w:t>+49</w:t>
      </w:r>
      <w:r>
        <w:rPr>
          <w:spacing w:val="2"/>
          <w:sz w:val="12"/>
        </w:rPr>
        <w:t> </w:t>
      </w:r>
      <w:r>
        <w:rPr>
          <w:sz w:val="12"/>
        </w:rPr>
        <w:t>201</w:t>
      </w:r>
      <w:r>
        <w:rPr>
          <w:spacing w:val="5"/>
          <w:sz w:val="12"/>
        </w:rPr>
        <w:t> </w:t>
      </w:r>
      <w:r>
        <w:rPr>
          <w:sz w:val="12"/>
        </w:rPr>
        <w:t>177-</w:t>
      </w:r>
      <w:r>
        <w:rPr>
          <w:spacing w:val="-5"/>
          <w:sz w:val="12"/>
        </w:rPr>
        <w:t>01</w:t>
      </w:r>
    </w:p>
    <w:p>
      <w:pPr>
        <w:spacing w:line="177" w:lineRule="exact" w:before="0"/>
        <w:ind w:left="117" w:right="0" w:firstLine="0"/>
        <w:jc w:val="left"/>
        <w:rPr>
          <w:sz w:val="12"/>
        </w:rPr>
      </w:pPr>
      <w:hyperlink r:id="rId10">
        <w:r>
          <w:rPr>
            <w:spacing w:val="-2"/>
            <w:sz w:val="12"/>
          </w:rPr>
          <w:t>www.evonik.com</w:t>
        </w:r>
      </w:hyperlink>
    </w:p>
    <w:p>
      <w:pPr>
        <w:pStyle w:val="BodyText"/>
        <w:spacing w:before="11"/>
        <w:rPr>
          <w:sz w:val="10"/>
        </w:rPr>
      </w:pPr>
    </w:p>
    <w:p>
      <w:pPr>
        <w:spacing w:line="220" w:lineRule="auto" w:before="0"/>
        <w:ind w:left="117" w:right="1004" w:firstLine="0"/>
        <w:jc w:val="left"/>
        <w:rPr>
          <w:sz w:val="12"/>
        </w:rPr>
      </w:pPr>
      <w:r>
        <w:rPr>
          <w:sz w:val="12"/>
        </w:rPr>
        <w:t>Supervisory</w:t>
      </w:r>
      <w:r>
        <w:rPr>
          <w:spacing w:val="-5"/>
          <w:sz w:val="12"/>
        </w:rPr>
        <w:t> </w:t>
      </w:r>
      <w:r>
        <w:rPr>
          <w:sz w:val="12"/>
        </w:rPr>
        <w:t>Board</w:t>
      </w:r>
      <w:r>
        <w:rPr>
          <w:spacing w:val="80"/>
          <w:sz w:val="12"/>
        </w:rPr>
        <w:t> </w:t>
      </w:r>
      <w:r>
        <w:rPr>
          <w:sz w:val="12"/>
        </w:rPr>
        <w:t>Bernd</w:t>
      </w:r>
      <w:r>
        <w:rPr>
          <w:spacing w:val="-7"/>
          <w:sz w:val="12"/>
        </w:rPr>
        <w:t> </w:t>
      </w:r>
      <w:r>
        <w:rPr>
          <w:sz w:val="12"/>
        </w:rPr>
        <w:t>Tönjes,</w:t>
      </w:r>
      <w:r>
        <w:rPr>
          <w:spacing w:val="-7"/>
          <w:sz w:val="12"/>
        </w:rPr>
        <w:t> </w:t>
      </w:r>
      <w:r>
        <w:rPr>
          <w:sz w:val="12"/>
        </w:rPr>
        <w:t>Chairman</w:t>
      </w:r>
      <w:r>
        <w:rPr>
          <w:spacing w:val="40"/>
          <w:sz w:val="12"/>
        </w:rPr>
        <w:t> </w:t>
      </w:r>
      <w:r>
        <w:rPr>
          <w:sz w:val="12"/>
        </w:rPr>
        <w:t>Executive</w:t>
      </w:r>
      <w:r>
        <w:rPr>
          <w:spacing w:val="-7"/>
          <w:sz w:val="12"/>
        </w:rPr>
        <w:t> </w:t>
      </w:r>
      <w:r>
        <w:rPr>
          <w:sz w:val="12"/>
        </w:rPr>
        <w:t>Board</w:t>
      </w:r>
    </w:p>
    <w:p>
      <w:pPr>
        <w:spacing w:line="164" w:lineRule="exact" w:before="0"/>
        <w:ind w:left="117" w:right="0" w:firstLine="0"/>
        <w:jc w:val="left"/>
        <w:rPr>
          <w:sz w:val="12"/>
        </w:rPr>
      </w:pPr>
      <w:r>
        <w:rPr>
          <w:sz w:val="12"/>
        </w:rPr>
        <w:t>Christian</w:t>
      </w:r>
      <w:r>
        <w:rPr>
          <w:spacing w:val="7"/>
          <w:sz w:val="12"/>
        </w:rPr>
        <w:t> </w:t>
      </w:r>
      <w:r>
        <w:rPr>
          <w:sz w:val="12"/>
        </w:rPr>
        <w:t>Kullmann,</w:t>
      </w:r>
      <w:r>
        <w:rPr>
          <w:spacing w:val="6"/>
          <w:sz w:val="12"/>
        </w:rPr>
        <w:t> </w:t>
      </w:r>
      <w:r>
        <w:rPr>
          <w:spacing w:val="-2"/>
          <w:sz w:val="12"/>
        </w:rPr>
        <w:t>Chairman</w:t>
      </w:r>
    </w:p>
    <w:p>
      <w:pPr>
        <w:spacing w:line="218" w:lineRule="auto" w:before="5"/>
        <w:ind w:left="117" w:right="0" w:firstLine="0"/>
        <w:jc w:val="left"/>
        <w:rPr>
          <w:sz w:val="12"/>
        </w:rPr>
      </w:pPr>
      <w:r>
        <w:rPr>
          <w:sz w:val="12"/>
        </w:rPr>
        <w:t>Dr. Harald Schwager, Deputy Chairman</w:t>
      </w:r>
      <w:r>
        <w:rPr>
          <w:spacing w:val="40"/>
          <w:sz w:val="12"/>
        </w:rPr>
        <w:t> </w:t>
      </w:r>
      <w:r>
        <w:rPr>
          <w:sz w:val="12"/>
        </w:rPr>
        <w:t>Thomas Wessel, Ute Wolf</w:t>
      </w:r>
    </w:p>
    <w:p>
      <w:pPr>
        <w:pStyle w:val="BodyText"/>
        <w:rPr>
          <w:sz w:val="11"/>
        </w:rPr>
      </w:pPr>
    </w:p>
    <w:p>
      <w:pPr>
        <w:spacing w:line="220" w:lineRule="auto" w:before="0"/>
        <w:ind w:left="117" w:right="475" w:firstLine="0"/>
        <w:jc w:val="left"/>
        <w:rPr>
          <w:sz w:val="12"/>
        </w:rPr>
      </w:pPr>
      <w:r>
        <w:rPr>
          <w:sz w:val="12"/>
        </w:rPr>
        <w:t>Registered Office is Essen</w:t>
      </w:r>
      <w:r>
        <w:rPr>
          <w:spacing w:val="40"/>
          <w:sz w:val="12"/>
        </w:rPr>
        <w:t> </w:t>
      </w:r>
      <w:r>
        <w:rPr>
          <w:sz w:val="12"/>
        </w:rPr>
        <w:t>Register</w:t>
      </w:r>
      <w:r>
        <w:rPr>
          <w:spacing w:val="-3"/>
          <w:sz w:val="12"/>
        </w:rPr>
        <w:t> </w:t>
      </w:r>
      <w:r>
        <w:rPr>
          <w:sz w:val="12"/>
        </w:rPr>
        <w:t>Court</w:t>
      </w:r>
      <w:r>
        <w:rPr>
          <w:spacing w:val="-1"/>
          <w:sz w:val="12"/>
        </w:rPr>
        <w:t> </w:t>
      </w:r>
      <w:r>
        <w:rPr>
          <w:sz w:val="12"/>
        </w:rPr>
        <w:t>Essen Local Court</w:t>
      </w:r>
    </w:p>
    <w:p>
      <w:pPr>
        <w:spacing w:line="173" w:lineRule="exact" w:before="0"/>
        <w:ind w:left="117" w:right="0" w:firstLine="0"/>
        <w:jc w:val="left"/>
        <w:rPr>
          <w:sz w:val="12"/>
        </w:rPr>
      </w:pPr>
      <w:r>
        <w:rPr>
          <w:sz w:val="12"/>
        </w:rPr>
        <w:t>Commercial</w:t>
      </w:r>
      <w:r>
        <w:rPr>
          <w:spacing w:val="3"/>
          <w:sz w:val="12"/>
        </w:rPr>
        <w:t> </w:t>
      </w:r>
      <w:r>
        <w:rPr>
          <w:sz w:val="12"/>
        </w:rPr>
        <w:t>Registry</w:t>
      </w:r>
      <w:r>
        <w:rPr>
          <w:spacing w:val="4"/>
          <w:sz w:val="12"/>
        </w:rPr>
        <w:t> </w:t>
      </w:r>
      <w:r>
        <w:rPr>
          <w:sz w:val="12"/>
        </w:rPr>
        <w:t>B</w:t>
      </w:r>
      <w:r>
        <w:rPr>
          <w:spacing w:val="3"/>
          <w:sz w:val="12"/>
        </w:rPr>
        <w:t> </w:t>
      </w:r>
      <w:r>
        <w:rPr>
          <w:spacing w:val="-2"/>
          <w:sz w:val="12"/>
        </w:rPr>
        <w:t>19474</w:t>
      </w:r>
    </w:p>
    <w:p>
      <w:pPr>
        <w:spacing w:after="0" w:line="173" w:lineRule="exact"/>
        <w:jc w:val="left"/>
        <w:rPr>
          <w:sz w:val="12"/>
        </w:rPr>
        <w:sectPr>
          <w:type w:val="continuous"/>
          <w:pgSz w:w="12240" w:h="15840"/>
          <w:pgMar w:header="804" w:footer="679" w:top="1880" w:bottom="860" w:left="1680" w:right="860"/>
          <w:cols w:num="2" w:equalWidth="0">
            <w:col w:w="6842" w:space="312"/>
            <w:col w:w="2546"/>
          </w:cols>
        </w:sectPr>
      </w:pPr>
    </w:p>
    <w:p>
      <w:pPr>
        <w:pStyle w:val="BodyText"/>
        <w:rPr>
          <w:sz w:val="20"/>
        </w:rPr>
      </w:pPr>
    </w:p>
    <w:p>
      <w:pPr>
        <w:pStyle w:val="BodyText"/>
        <w:rPr>
          <w:sz w:val="20"/>
        </w:rPr>
      </w:pPr>
    </w:p>
    <w:p>
      <w:pPr>
        <w:pStyle w:val="BodyText"/>
        <w:spacing w:before="11"/>
        <w:rPr>
          <w:sz w:val="29"/>
        </w:rPr>
      </w:pPr>
    </w:p>
    <w:p>
      <w:pPr>
        <w:pStyle w:val="Heading1"/>
        <w:spacing w:before="64"/>
      </w:pPr>
      <w:r>
        <w:rPr>
          <w:spacing w:val="-4"/>
        </w:rPr>
        <w:t>Company</w:t>
      </w:r>
      <w:r>
        <w:rPr>
          <w:spacing w:val="2"/>
        </w:rPr>
        <w:t> </w:t>
      </w:r>
      <w:r>
        <w:rPr>
          <w:spacing w:val="-2"/>
        </w:rPr>
        <w:t>information</w:t>
      </w:r>
    </w:p>
    <w:p>
      <w:pPr>
        <w:pStyle w:val="BodyText"/>
        <w:spacing w:line="189" w:lineRule="auto" w:before="58"/>
        <w:ind w:left="117" w:right="2919"/>
      </w:pPr>
      <w:r>
        <w:rPr/>
        <w:t>Evonik</w:t>
      </w:r>
      <w:r>
        <w:rPr>
          <w:spacing w:val="-4"/>
        </w:rPr>
        <w:t> </w:t>
      </w:r>
      <w:r>
        <w:rPr/>
        <w:t>is</w:t>
      </w:r>
      <w:r>
        <w:rPr>
          <w:spacing w:val="-3"/>
        </w:rPr>
        <w:t> </w:t>
      </w:r>
      <w:r>
        <w:rPr/>
        <w:t>one</w:t>
      </w:r>
      <w:r>
        <w:rPr>
          <w:spacing w:val="-1"/>
        </w:rPr>
        <w:t> </w:t>
      </w:r>
      <w:r>
        <w:rPr/>
        <w:t>of</w:t>
      </w:r>
      <w:r>
        <w:rPr>
          <w:spacing w:val="-3"/>
        </w:rPr>
        <w:t> </w:t>
      </w:r>
      <w:r>
        <w:rPr/>
        <w:t>the</w:t>
      </w:r>
      <w:r>
        <w:rPr>
          <w:spacing w:val="-6"/>
        </w:rPr>
        <w:t> </w:t>
      </w:r>
      <w:r>
        <w:rPr/>
        <w:t>world</w:t>
      </w:r>
      <w:r>
        <w:rPr>
          <w:spacing w:val="-1"/>
        </w:rPr>
        <w:t> </w:t>
      </w:r>
      <w:r>
        <w:rPr/>
        <w:t>leaders</w:t>
      </w:r>
      <w:r>
        <w:rPr>
          <w:spacing w:val="-3"/>
        </w:rPr>
        <w:t> </w:t>
      </w:r>
      <w:r>
        <w:rPr/>
        <w:t>in</w:t>
      </w:r>
      <w:r>
        <w:rPr>
          <w:spacing w:val="-5"/>
        </w:rPr>
        <w:t> </w:t>
      </w:r>
      <w:r>
        <w:rPr/>
        <w:t>specialty</w:t>
      </w:r>
      <w:r>
        <w:rPr>
          <w:spacing w:val="-4"/>
        </w:rPr>
        <w:t> </w:t>
      </w:r>
      <w:r>
        <w:rPr/>
        <w:t>chemicals.</w:t>
      </w:r>
      <w:r>
        <w:rPr>
          <w:spacing w:val="-3"/>
        </w:rPr>
        <w:t> </w:t>
      </w:r>
      <w:r>
        <w:rPr/>
        <w:t>The</w:t>
      </w:r>
      <w:r>
        <w:rPr>
          <w:spacing w:val="-3"/>
        </w:rPr>
        <w:t> </w:t>
      </w:r>
      <w:r>
        <w:rPr/>
        <w:t>company</w:t>
      </w:r>
      <w:r>
        <w:rPr>
          <w:spacing w:val="-4"/>
        </w:rPr>
        <w:t> </w:t>
      </w:r>
      <w:r>
        <w:rPr/>
        <w:t>is</w:t>
      </w:r>
      <w:r>
        <w:rPr>
          <w:spacing w:val="-3"/>
        </w:rPr>
        <w:t> </w:t>
      </w:r>
      <w:r>
        <w:rPr/>
        <w:t>active in</w:t>
      </w:r>
      <w:r>
        <w:rPr>
          <w:spacing w:val="-4"/>
        </w:rPr>
        <w:t> </w:t>
      </w:r>
      <w:r>
        <w:rPr/>
        <w:t>more</w:t>
      </w:r>
      <w:r>
        <w:rPr>
          <w:spacing w:val="-6"/>
        </w:rPr>
        <w:t> </w:t>
      </w:r>
      <w:r>
        <w:rPr/>
        <w:t>than</w:t>
      </w:r>
      <w:r>
        <w:rPr>
          <w:spacing w:val="-4"/>
        </w:rPr>
        <w:t> </w:t>
      </w:r>
      <w:r>
        <w:rPr/>
        <w:t>100</w:t>
      </w:r>
      <w:r>
        <w:rPr>
          <w:spacing w:val="-6"/>
        </w:rPr>
        <w:t> </w:t>
      </w:r>
      <w:r>
        <w:rPr/>
        <w:t>countries</w:t>
      </w:r>
      <w:r>
        <w:rPr>
          <w:spacing w:val="-9"/>
        </w:rPr>
        <w:t> </w:t>
      </w:r>
      <w:r>
        <w:rPr/>
        <w:t>around</w:t>
      </w:r>
      <w:r>
        <w:rPr>
          <w:spacing w:val="-5"/>
        </w:rPr>
        <w:t> </w:t>
      </w:r>
      <w:r>
        <w:rPr/>
        <w:t>the</w:t>
      </w:r>
      <w:r>
        <w:rPr>
          <w:spacing w:val="-6"/>
        </w:rPr>
        <w:t> </w:t>
      </w:r>
      <w:r>
        <w:rPr/>
        <w:t>world</w:t>
      </w:r>
      <w:r>
        <w:rPr>
          <w:spacing w:val="-3"/>
        </w:rPr>
        <w:t> </w:t>
      </w:r>
      <w:r>
        <w:rPr/>
        <w:t>and</w:t>
      </w:r>
      <w:r>
        <w:rPr>
          <w:spacing w:val="-5"/>
        </w:rPr>
        <w:t> </w:t>
      </w:r>
      <w:r>
        <w:rPr/>
        <w:t>generated</w:t>
      </w:r>
      <w:r>
        <w:rPr>
          <w:spacing w:val="-7"/>
        </w:rPr>
        <w:t> </w:t>
      </w:r>
      <w:r>
        <w:rPr/>
        <w:t>sales</w:t>
      </w:r>
      <w:r>
        <w:rPr>
          <w:spacing w:val="-7"/>
        </w:rPr>
        <w:t> </w:t>
      </w:r>
      <w:r>
        <w:rPr/>
        <w:t>of</w:t>
      </w:r>
      <w:r>
        <w:rPr>
          <w:spacing w:val="-3"/>
        </w:rPr>
        <w:t> </w:t>
      </w:r>
      <w:r>
        <w:rPr/>
        <w:t>€15</w:t>
      </w:r>
      <w:r>
        <w:rPr>
          <w:spacing w:val="-9"/>
        </w:rPr>
        <w:t> </w:t>
      </w:r>
      <w:r>
        <w:rPr/>
        <w:t>billion and</w:t>
      </w:r>
      <w:r>
        <w:rPr>
          <w:spacing w:val="-1"/>
        </w:rPr>
        <w:t> </w:t>
      </w:r>
      <w:r>
        <w:rPr/>
        <w:t>an operating</w:t>
      </w:r>
      <w:r>
        <w:rPr>
          <w:spacing w:val="-2"/>
        </w:rPr>
        <w:t> </w:t>
      </w:r>
      <w:r>
        <w:rPr/>
        <w:t>profit (adjusted</w:t>
      </w:r>
      <w:r>
        <w:rPr>
          <w:spacing w:val="-3"/>
        </w:rPr>
        <w:t> </w:t>
      </w:r>
      <w:r>
        <w:rPr/>
        <w:t>EBITDA)</w:t>
      </w:r>
      <w:r>
        <w:rPr>
          <w:spacing w:val="-2"/>
        </w:rPr>
        <w:t> </w:t>
      </w:r>
      <w:r>
        <w:rPr/>
        <w:t>of</w:t>
      </w:r>
      <w:r>
        <w:rPr>
          <w:spacing w:val="-1"/>
        </w:rPr>
        <w:t> </w:t>
      </w:r>
      <w:r>
        <w:rPr/>
        <w:t>€2.38</w:t>
      </w:r>
      <w:r>
        <w:rPr>
          <w:spacing w:val="-2"/>
        </w:rPr>
        <w:t> </w:t>
      </w:r>
      <w:r>
        <w:rPr/>
        <w:t>billion in</w:t>
      </w:r>
      <w:r>
        <w:rPr>
          <w:spacing w:val="-5"/>
        </w:rPr>
        <w:t> </w:t>
      </w:r>
      <w:r>
        <w:rPr/>
        <w:t>2021.</w:t>
      </w:r>
      <w:r>
        <w:rPr>
          <w:spacing w:val="-1"/>
        </w:rPr>
        <w:t> </w:t>
      </w:r>
      <w:r>
        <w:rPr/>
        <w:t>Evonik goes far beyond chemistry to create innovative, profitable and sustainable solutions for customers.</w:t>
      </w:r>
      <w:r>
        <w:rPr>
          <w:spacing w:val="-3"/>
        </w:rPr>
        <w:t> </w:t>
      </w:r>
      <w:r>
        <w:rPr/>
        <w:t>About</w:t>
      </w:r>
      <w:r>
        <w:rPr>
          <w:spacing w:val="-3"/>
        </w:rPr>
        <w:t> </w:t>
      </w:r>
      <w:r>
        <w:rPr/>
        <w:t>33,000</w:t>
      </w:r>
      <w:r>
        <w:rPr>
          <w:spacing w:val="-2"/>
        </w:rPr>
        <w:t> </w:t>
      </w:r>
      <w:r>
        <w:rPr/>
        <w:t>employees work together</w:t>
      </w:r>
      <w:r>
        <w:rPr>
          <w:spacing w:val="-3"/>
        </w:rPr>
        <w:t> </w:t>
      </w:r>
      <w:r>
        <w:rPr/>
        <w:t>for a</w:t>
      </w:r>
      <w:r>
        <w:rPr>
          <w:spacing w:val="-1"/>
        </w:rPr>
        <w:t> </w:t>
      </w:r>
      <w:r>
        <w:rPr/>
        <w:t>common purpose: We want to improve life today and tomorrow.</w:t>
      </w:r>
    </w:p>
    <w:p>
      <w:pPr>
        <w:pStyle w:val="BodyText"/>
        <w:spacing w:before="8"/>
        <w:rPr>
          <w:sz w:val="20"/>
        </w:rPr>
      </w:pPr>
    </w:p>
    <w:p>
      <w:pPr>
        <w:pStyle w:val="Heading1"/>
      </w:pPr>
      <w:r>
        <w:rPr>
          <w:spacing w:val="-4"/>
        </w:rPr>
        <w:t>About</w:t>
      </w:r>
      <w:r>
        <w:rPr>
          <w:spacing w:val="-7"/>
        </w:rPr>
        <w:t> </w:t>
      </w:r>
      <w:r>
        <w:rPr>
          <w:spacing w:val="-4"/>
        </w:rPr>
        <w:t>Specialty</w:t>
      </w:r>
      <w:r>
        <w:rPr>
          <w:spacing w:val="-9"/>
        </w:rPr>
        <w:t> </w:t>
      </w:r>
      <w:r>
        <w:rPr>
          <w:spacing w:val="-4"/>
        </w:rPr>
        <w:t>Additives</w:t>
      </w:r>
    </w:p>
    <w:p>
      <w:pPr>
        <w:pStyle w:val="BodyText"/>
        <w:spacing w:line="189" w:lineRule="auto" w:before="60"/>
        <w:ind w:left="117" w:right="2919"/>
      </w:pPr>
      <w:r>
        <w:rPr/>
        <w:t>The</w:t>
      </w:r>
      <w:r>
        <w:rPr>
          <w:spacing w:val="-6"/>
        </w:rPr>
        <w:t> </w:t>
      </w:r>
      <w:r>
        <w:rPr/>
        <w:t>Specialty</w:t>
      </w:r>
      <w:r>
        <w:rPr>
          <w:spacing w:val="-9"/>
        </w:rPr>
        <w:t> </w:t>
      </w:r>
      <w:r>
        <w:rPr/>
        <w:t>Additives</w:t>
      </w:r>
      <w:r>
        <w:rPr>
          <w:spacing w:val="-8"/>
        </w:rPr>
        <w:t> </w:t>
      </w:r>
      <w:r>
        <w:rPr/>
        <w:t>division</w:t>
      </w:r>
      <w:r>
        <w:rPr>
          <w:spacing w:val="-7"/>
        </w:rPr>
        <w:t> </w:t>
      </w:r>
      <w:r>
        <w:rPr/>
        <w:t>combines</w:t>
      </w:r>
      <w:r>
        <w:rPr>
          <w:spacing w:val="-8"/>
        </w:rPr>
        <w:t> </w:t>
      </w:r>
      <w:r>
        <w:rPr/>
        <w:t>the</w:t>
      </w:r>
      <w:r>
        <w:rPr>
          <w:spacing w:val="-6"/>
        </w:rPr>
        <w:t> </w:t>
      </w:r>
      <w:r>
        <w:rPr/>
        <w:t>businesses</w:t>
      </w:r>
      <w:r>
        <w:rPr>
          <w:spacing w:val="-8"/>
        </w:rPr>
        <w:t> </w:t>
      </w:r>
      <w:r>
        <w:rPr/>
        <w:t>of</w:t>
      </w:r>
      <w:r>
        <w:rPr>
          <w:spacing w:val="-8"/>
        </w:rPr>
        <w:t> </w:t>
      </w:r>
      <w:r>
        <w:rPr/>
        <w:t>versatile</w:t>
      </w:r>
      <w:r>
        <w:rPr>
          <w:spacing w:val="-8"/>
        </w:rPr>
        <w:t> </w:t>
      </w:r>
      <w:r>
        <w:rPr/>
        <w:t>additives and high-performance crosslinkers. They make end products more valuable, more durable, save more</w:t>
      </w:r>
      <w:r>
        <w:rPr>
          <w:spacing w:val="-1"/>
        </w:rPr>
        <w:t> </w:t>
      </w:r>
      <w:r>
        <w:rPr/>
        <w:t>energy and simply better. As</w:t>
      </w:r>
      <w:r>
        <w:rPr>
          <w:spacing w:val="-2"/>
        </w:rPr>
        <w:t> </w:t>
      </w:r>
      <w:r>
        <w:rPr/>
        <w:t>formulation experts in fast</w:t>
      </w:r>
      <w:r>
        <w:rPr>
          <w:spacing w:val="-1"/>
        </w:rPr>
        <w:t> </w:t>
      </w:r>
      <w:r>
        <w:rPr/>
        <w:t>growing</w:t>
      </w:r>
      <w:r>
        <w:rPr>
          <w:spacing w:val="-1"/>
        </w:rPr>
        <w:t> </w:t>
      </w:r>
      <w:r>
        <w:rPr/>
        <w:t>markets such</w:t>
      </w:r>
      <w:r>
        <w:rPr>
          <w:spacing w:val="-4"/>
        </w:rPr>
        <w:t> </w:t>
      </w:r>
      <w:r>
        <w:rPr/>
        <w:t>as coatings, mobility,</w:t>
      </w:r>
      <w:r>
        <w:rPr>
          <w:spacing w:val="-1"/>
        </w:rPr>
        <w:t> </w:t>
      </w:r>
      <w:r>
        <w:rPr/>
        <w:t>infrastructure and consumer goods,</w:t>
      </w:r>
      <w:r>
        <w:rPr>
          <w:spacing w:val="-2"/>
        </w:rPr>
        <w:t> </w:t>
      </w:r>
      <w:r>
        <w:rPr/>
        <w:t>Specialty</w:t>
      </w:r>
      <w:r>
        <w:rPr>
          <w:spacing w:val="-4"/>
        </w:rPr>
        <w:t> </w:t>
      </w:r>
      <w:r>
        <w:rPr/>
        <w:t>Additives</w:t>
      </w:r>
      <w:r>
        <w:rPr>
          <w:spacing w:val="-1"/>
        </w:rPr>
        <w:t> </w:t>
      </w:r>
      <w:r>
        <w:rPr/>
        <w:t>combines</w:t>
      </w:r>
      <w:r>
        <w:rPr>
          <w:spacing w:val="-4"/>
        </w:rPr>
        <w:t> </w:t>
      </w:r>
      <w:r>
        <w:rPr/>
        <w:t>a</w:t>
      </w:r>
      <w:r>
        <w:rPr>
          <w:spacing w:val="-3"/>
        </w:rPr>
        <w:t> </w:t>
      </w:r>
      <w:r>
        <w:rPr/>
        <w:t>small</w:t>
      </w:r>
      <w:r>
        <w:rPr>
          <w:spacing w:val="-2"/>
        </w:rPr>
        <w:t> </w:t>
      </w:r>
      <w:r>
        <w:rPr/>
        <w:t>amount</w:t>
      </w:r>
      <w:r>
        <w:rPr>
          <w:spacing w:val="-5"/>
        </w:rPr>
        <w:t> </w:t>
      </w:r>
      <w:r>
        <w:rPr/>
        <w:t>with</w:t>
      </w:r>
      <w:r>
        <w:rPr>
          <w:spacing w:val="-1"/>
        </w:rPr>
        <w:t> </w:t>
      </w:r>
      <w:r>
        <w:rPr/>
        <w:t>a</w:t>
      </w:r>
      <w:r>
        <w:rPr>
          <w:spacing w:val="-3"/>
        </w:rPr>
        <w:t> </w:t>
      </w:r>
      <w:r>
        <w:rPr/>
        <w:t>big</w:t>
      </w:r>
      <w:r>
        <w:rPr>
          <w:spacing w:val="-3"/>
        </w:rPr>
        <w:t> </w:t>
      </w:r>
      <w:r>
        <w:rPr/>
        <w:t>effect.</w:t>
      </w:r>
      <w:r>
        <w:rPr>
          <w:spacing w:val="-2"/>
        </w:rPr>
        <w:t> </w:t>
      </w:r>
      <w:r>
        <w:rPr/>
        <w:t>With</w:t>
      </w:r>
      <w:r>
        <w:rPr>
          <w:spacing w:val="-2"/>
        </w:rPr>
        <w:t> </w:t>
      </w:r>
      <w:r>
        <w:rPr/>
        <w:t>its 3,700 employees the division generated sales of €3.71 billion in 2021.</w:t>
      </w:r>
    </w:p>
    <w:p>
      <w:pPr>
        <w:pStyle w:val="BodyText"/>
        <w:rPr>
          <w:sz w:val="12"/>
        </w:rPr>
      </w:pPr>
    </w:p>
    <w:p>
      <w:pPr>
        <w:pStyle w:val="Heading1"/>
        <w:spacing w:line="199" w:lineRule="exact"/>
      </w:pPr>
      <w:r>
        <w:rPr>
          <w:spacing w:val="-2"/>
        </w:rPr>
        <w:t>Disclaimer</w:t>
      </w:r>
    </w:p>
    <w:p>
      <w:pPr>
        <w:pStyle w:val="BodyText"/>
        <w:spacing w:line="189" w:lineRule="auto" w:before="33"/>
        <w:ind w:left="117" w:right="2725"/>
      </w:pPr>
      <w:r>
        <w:rPr/>
        <w:t>In</w:t>
      </w:r>
      <w:r>
        <w:rPr>
          <w:spacing w:val="-4"/>
        </w:rPr>
        <w:t> </w:t>
      </w:r>
      <w:r>
        <w:rPr/>
        <w:t>so</w:t>
      </w:r>
      <w:r>
        <w:rPr>
          <w:spacing w:val="-4"/>
        </w:rPr>
        <w:t> </w:t>
      </w:r>
      <w:r>
        <w:rPr/>
        <w:t>far</w:t>
      </w:r>
      <w:r>
        <w:rPr>
          <w:spacing w:val="-7"/>
        </w:rPr>
        <w:t> </w:t>
      </w:r>
      <w:r>
        <w:rPr/>
        <w:t>as</w:t>
      </w:r>
      <w:r>
        <w:rPr>
          <w:spacing w:val="-4"/>
        </w:rPr>
        <w:t> </w:t>
      </w:r>
      <w:r>
        <w:rPr/>
        <w:t>forecasts</w:t>
      </w:r>
      <w:r>
        <w:rPr>
          <w:spacing w:val="-7"/>
        </w:rPr>
        <w:t> </w:t>
      </w:r>
      <w:r>
        <w:rPr/>
        <w:t>or</w:t>
      </w:r>
      <w:r>
        <w:rPr>
          <w:spacing w:val="-7"/>
        </w:rPr>
        <w:t> </w:t>
      </w:r>
      <w:r>
        <w:rPr/>
        <w:t>expectations</w:t>
      </w:r>
      <w:r>
        <w:rPr>
          <w:spacing w:val="-7"/>
        </w:rPr>
        <w:t> </w:t>
      </w:r>
      <w:r>
        <w:rPr/>
        <w:t>are</w:t>
      </w:r>
      <w:r>
        <w:rPr>
          <w:spacing w:val="-5"/>
        </w:rPr>
        <w:t> </w:t>
      </w:r>
      <w:r>
        <w:rPr/>
        <w:t>expressed</w:t>
      </w:r>
      <w:r>
        <w:rPr>
          <w:spacing w:val="-5"/>
        </w:rPr>
        <w:t> </w:t>
      </w:r>
      <w:r>
        <w:rPr/>
        <w:t>in</w:t>
      </w:r>
      <w:r>
        <w:rPr>
          <w:spacing w:val="-5"/>
        </w:rPr>
        <w:t> </w:t>
      </w:r>
      <w:r>
        <w:rPr/>
        <w:t>this</w:t>
      </w:r>
      <w:r>
        <w:rPr>
          <w:spacing w:val="-7"/>
        </w:rPr>
        <w:t> </w:t>
      </w:r>
      <w:r>
        <w:rPr/>
        <w:t>press</w:t>
      </w:r>
      <w:r>
        <w:rPr>
          <w:spacing w:val="-7"/>
        </w:rPr>
        <w:t> </w:t>
      </w:r>
      <w:r>
        <w:rPr/>
        <w:t>release</w:t>
      </w:r>
      <w:r>
        <w:rPr>
          <w:spacing w:val="-5"/>
        </w:rPr>
        <w:t> </w:t>
      </w:r>
      <w:r>
        <w:rPr/>
        <w:t>or</w:t>
      </w:r>
      <w:r>
        <w:rPr>
          <w:spacing w:val="-3"/>
        </w:rPr>
        <w:t> </w:t>
      </w:r>
      <w:r>
        <w:rPr/>
        <w:t>where our statements concern the future, these forecasts, expectations or statements may involve known or unknown risks and uncertainties. Actual results or developments may vary, depending on changes in the operating environment.</w:t>
      </w:r>
    </w:p>
    <w:p>
      <w:pPr>
        <w:pStyle w:val="BodyText"/>
        <w:spacing w:line="187" w:lineRule="auto" w:before="4"/>
        <w:ind w:left="117" w:right="2919"/>
      </w:pPr>
      <w:r>
        <w:rPr/>
        <w:t>Neither</w:t>
      </w:r>
      <w:r>
        <w:rPr>
          <w:spacing w:val="-6"/>
        </w:rPr>
        <w:t> </w:t>
      </w:r>
      <w:r>
        <w:rPr/>
        <w:t>Evonik</w:t>
      </w:r>
      <w:r>
        <w:rPr>
          <w:spacing w:val="-5"/>
        </w:rPr>
        <w:t> </w:t>
      </w:r>
      <w:r>
        <w:rPr/>
        <w:t>Industries</w:t>
      </w:r>
      <w:r>
        <w:rPr>
          <w:spacing w:val="-6"/>
        </w:rPr>
        <w:t> </w:t>
      </w:r>
      <w:r>
        <w:rPr/>
        <w:t>AG</w:t>
      </w:r>
      <w:r>
        <w:rPr>
          <w:spacing w:val="-7"/>
        </w:rPr>
        <w:t> </w:t>
      </w:r>
      <w:r>
        <w:rPr/>
        <w:t>nor</w:t>
      </w:r>
      <w:r>
        <w:rPr>
          <w:spacing w:val="-6"/>
        </w:rPr>
        <w:t> </w:t>
      </w:r>
      <w:r>
        <w:rPr/>
        <w:t>its</w:t>
      </w:r>
      <w:r>
        <w:rPr>
          <w:spacing w:val="-10"/>
        </w:rPr>
        <w:t> </w:t>
      </w:r>
      <w:r>
        <w:rPr/>
        <w:t>group</w:t>
      </w:r>
      <w:r>
        <w:rPr>
          <w:spacing w:val="-8"/>
        </w:rPr>
        <w:t> </w:t>
      </w:r>
      <w:r>
        <w:rPr/>
        <w:t>companies</w:t>
      </w:r>
      <w:r>
        <w:rPr>
          <w:spacing w:val="-8"/>
        </w:rPr>
        <w:t> </w:t>
      </w:r>
      <w:r>
        <w:rPr/>
        <w:t>assume</w:t>
      </w:r>
      <w:r>
        <w:rPr>
          <w:spacing w:val="-2"/>
        </w:rPr>
        <w:t> </w:t>
      </w:r>
      <w:r>
        <w:rPr/>
        <w:t>an</w:t>
      </w:r>
      <w:r>
        <w:rPr>
          <w:spacing w:val="-5"/>
        </w:rPr>
        <w:t> </w:t>
      </w:r>
      <w:r>
        <w:rPr/>
        <w:t>obligation</w:t>
      </w:r>
      <w:r>
        <w:rPr>
          <w:spacing w:val="-6"/>
        </w:rPr>
        <w:t> </w:t>
      </w:r>
      <w:r>
        <w:rPr/>
        <w:t>to update the forecasts, expectations or statements contained in this release.</w:t>
      </w:r>
    </w:p>
    <w:sectPr>
      <w:pgSz w:w="12240" w:h="15840"/>
      <w:pgMar w:header="804" w:footer="679" w:top="1880" w:bottom="980" w:left="1680" w:right="8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Lucida Sans Unicode">
    <w:altName w:val="Lucida Sans Unicode"/>
    <w:charset w:val="0"/>
    <w:family w:val="swiss"/>
    <w:pitch w:val="variable"/>
  </w:font>
  <w:font w:name="Symbol">
    <w:altName w:val="Symbol"/>
    <w:charset w:val="2"/>
    <w:family w:val="roman"/>
    <w:pitch w:val="variable"/>
  </w:font>
  <w:font w:name="Tahoma">
    <w:altName w:val="Tahom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88.878525pt;margin-top:741.009094pt;width:58.8pt;height:12.4pt;mso-position-horizontal-relative:page;mso-position-vertical-relative:page;z-index:-15798272" type="#_x0000_t202" id="docshape1" filled="false" stroked="false">
          <v:textbox inset="0,0,0,0">
            <w:txbxContent>
              <w:p>
                <w:pPr>
                  <w:spacing w:line="248" w:lineRule="exact" w:before="0"/>
                  <w:ind w:left="20" w:right="0" w:firstLine="0"/>
                  <w:jc w:val="left"/>
                  <w:rPr>
                    <w:sz w:val="20"/>
                  </w:rPr>
                </w:pPr>
                <w:r>
                  <w:rPr>
                    <w:w w:val="105"/>
                    <w:sz w:val="20"/>
                  </w:rPr>
                  <w:t>Page</w:t>
                </w:r>
                <w:r>
                  <w:rPr>
                    <w:spacing w:val="-8"/>
                    <w:w w:val="105"/>
                    <w:sz w:val="20"/>
                  </w:rPr>
                  <w:t> </w:t>
                </w:r>
                <w:r>
                  <w:rPr>
                    <w:w w:val="105"/>
                    <w:sz w:val="20"/>
                  </w:rPr>
                  <w:fldChar w:fldCharType="begin"/>
                </w:r>
                <w:r>
                  <w:rPr>
                    <w:w w:val="105"/>
                    <w:sz w:val="20"/>
                  </w:rPr>
                  <w:instrText> PAGE </w:instrText>
                </w:r>
                <w:r>
                  <w:rPr>
                    <w:w w:val="105"/>
                    <w:sz w:val="20"/>
                  </w:rPr>
                  <w:fldChar w:fldCharType="separate"/>
                </w:r>
                <w:r>
                  <w:rPr>
                    <w:w w:val="105"/>
                    <w:sz w:val="20"/>
                  </w:rPr>
                  <w:t>1</w:t>
                </w:r>
                <w:r>
                  <w:rPr>
                    <w:w w:val="105"/>
                    <w:sz w:val="20"/>
                  </w:rPr>
                  <w:fldChar w:fldCharType="end"/>
                </w:r>
                <w:r>
                  <w:rPr>
                    <w:spacing w:val="-6"/>
                    <w:w w:val="105"/>
                    <w:sz w:val="20"/>
                  </w:rPr>
                  <w:t> </w:t>
                </w:r>
                <w:r>
                  <w:rPr>
                    <w:w w:val="105"/>
                    <w:sz w:val="20"/>
                  </w:rPr>
                  <w:t>of</w:t>
                </w:r>
                <w:r>
                  <w:rPr>
                    <w:spacing w:val="-8"/>
                    <w:w w:val="105"/>
                    <w:sz w:val="20"/>
                  </w:rPr>
                  <w:t> </w:t>
                </w:r>
                <w:r>
                  <w:rPr>
                    <w:spacing w:val="-10"/>
                    <w:w w:val="105"/>
                    <w:sz w:val="20"/>
                  </w:rPr>
                  <w:fldChar w:fldCharType="begin"/>
                </w:r>
                <w:r>
                  <w:rPr>
                    <w:spacing w:val="-10"/>
                    <w:w w:val="105"/>
                    <w:sz w:val="20"/>
                  </w:rPr>
                  <w:instrText> NUMPAGES </w:instrText>
                </w:r>
                <w:r>
                  <w:rPr>
                    <w:spacing w:val="-10"/>
                    <w:w w:val="105"/>
                    <w:sz w:val="20"/>
                  </w:rPr>
                  <w:fldChar w:fldCharType="separate"/>
                </w:r>
                <w:r>
                  <w:rPr>
                    <w:spacing w:val="-10"/>
                    <w:w w:val="105"/>
                    <w:sz w:val="20"/>
                  </w:rPr>
                  <w:t>2</w:t>
                </w:r>
                <w:r>
                  <w:rPr>
                    <w:spacing w:val="-10"/>
                    <w:w w:val="105"/>
                    <w:sz w:val="20"/>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517184">
          <wp:simplePos x="0" y="0"/>
          <wp:positionH relativeFrom="page">
            <wp:posOffset>5131307</wp:posOffset>
          </wp:positionH>
          <wp:positionV relativeFrom="page">
            <wp:posOffset>510539</wp:posOffset>
          </wp:positionV>
          <wp:extent cx="1764791" cy="475487"/>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764791" cy="475487"/>
                  </a:xfrm>
                  <a:prstGeom prst="rect">
                    <a:avLst/>
                  </a:prstGeom>
                </pic:spPr>
              </pic:pic>
            </a:graphicData>
          </a:graphic>
        </wp:anchor>
      </w:drawing>
    </w:r>
    <w:r>
      <w:rPr/>
      <w:drawing>
        <wp:anchor distT="0" distB="0" distL="0" distR="0" allowOverlap="1" layoutInCell="1" locked="0" behindDoc="1" simplePos="0" relativeHeight="487517696">
          <wp:simplePos x="0" y="0"/>
          <wp:positionH relativeFrom="page">
            <wp:posOffset>1139952</wp:posOffset>
          </wp:positionH>
          <wp:positionV relativeFrom="page">
            <wp:posOffset>591312</wp:posOffset>
          </wp:positionV>
          <wp:extent cx="1005839" cy="146303"/>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1005839" cy="146303"/>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55" w:hanging="339"/>
      </w:pPr>
      <w:rPr>
        <w:rFonts w:hint="default" w:ascii="Symbol" w:hAnsi="Symbol" w:eastAsia="Symbol" w:cs="Symbol"/>
        <w:b w:val="0"/>
        <w:bCs w:val="0"/>
        <w:i w:val="0"/>
        <w:iCs w:val="0"/>
        <w:w w:val="102"/>
        <w:sz w:val="22"/>
        <w:szCs w:val="22"/>
        <w:lang w:val="en-US" w:eastAsia="en-US" w:bidi="ar-SA"/>
      </w:rPr>
    </w:lvl>
    <w:lvl w:ilvl="1">
      <w:start w:val="0"/>
      <w:numFmt w:val="bullet"/>
      <w:lvlText w:val="•"/>
      <w:lvlJc w:val="left"/>
      <w:pPr>
        <w:ind w:left="1098" w:hanging="339"/>
      </w:pPr>
      <w:rPr>
        <w:rFonts w:hint="default"/>
        <w:lang w:val="en-US" w:eastAsia="en-US" w:bidi="ar-SA"/>
      </w:rPr>
    </w:lvl>
    <w:lvl w:ilvl="2">
      <w:start w:val="0"/>
      <w:numFmt w:val="bullet"/>
      <w:lvlText w:val="•"/>
      <w:lvlJc w:val="left"/>
      <w:pPr>
        <w:ind w:left="1736" w:hanging="339"/>
      </w:pPr>
      <w:rPr>
        <w:rFonts w:hint="default"/>
        <w:lang w:val="en-US" w:eastAsia="en-US" w:bidi="ar-SA"/>
      </w:rPr>
    </w:lvl>
    <w:lvl w:ilvl="3">
      <w:start w:val="0"/>
      <w:numFmt w:val="bullet"/>
      <w:lvlText w:val="•"/>
      <w:lvlJc w:val="left"/>
      <w:pPr>
        <w:ind w:left="2374" w:hanging="339"/>
      </w:pPr>
      <w:rPr>
        <w:rFonts w:hint="default"/>
        <w:lang w:val="en-US" w:eastAsia="en-US" w:bidi="ar-SA"/>
      </w:rPr>
    </w:lvl>
    <w:lvl w:ilvl="4">
      <w:start w:val="0"/>
      <w:numFmt w:val="bullet"/>
      <w:lvlText w:val="•"/>
      <w:lvlJc w:val="left"/>
      <w:pPr>
        <w:ind w:left="3012" w:hanging="339"/>
      </w:pPr>
      <w:rPr>
        <w:rFonts w:hint="default"/>
        <w:lang w:val="en-US" w:eastAsia="en-US" w:bidi="ar-SA"/>
      </w:rPr>
    </w:lvl>
    <w:lvl w:ilvl="5">
      <w:start w:val="0"/>
      <w:numFmt w:val="bullet"/>
      <w:lvlText w:val="•"/>
      <w:lvlJc w:val="left"/>
      <w:pPr>
        <w:ind w:left="3650" w:hanging="339"/>
      </w:pPr>
      <w:rPr>
        <w:rFonts w:hint="default"/>
        <w:lang w:val="en-US" w:eastAsia="en-US" w:bidi="ar-SA"/>
      </w:rPr>
    </w:lvl>
    <w:lvl w:ilvl="6">
      <w:start w:val="0"/>
      <w:numFmt w:val="bullet"/>
      <w:lvlText w:val="•"/>
      <w:lvlJc w:val="left"/>
      <w:pPr>
        <w:ind w:left="4288" w:hanging="339"/>
      </w:pPr>
      <w:rPr>
        <w:rFonts w:hint="default"/>
        <w:lang w:val="en-US" w:eastAsia="en-US" w:bidi="ar-SA"/>
      </w:rPr>
    </w:lvl>
    <w:lvl w:ilvl="7">
      <w:start w:val="0"/>
      <w:numFmt w:val="bullet"/>
      <w:lvlText w:val="•"/>
      <w:lvlJc w:val="left"/>
      <w:pPr>
        <w:ind w:left="4926" w:hanging="339"/>
      </w:pPr>
      <w:rPr>
        <w:rFonts w:hint="default"/>
        <w:lang w:val="en-US" w:eastAsia="en-US" w:bidi="ar-SA"/>
      </w:rPr>
    </w:lvl>
    <w:lvl w:ilvl="8">
      <w:start w:val="0"/>
      <w:numFmt w:val="bullet"/>
      <w:lvlText w:val="•"/>
      <w:lvlJc w:val="left"/>
      <w:pPr>
        <w:ind w:left="5565" w:hanging="339"/>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Unicode" w:hAnsi="Lucida Sans Unicode" w:eastAsia="Lucida Sans Unicode" w:cs="Lucida Sans Unicode"/>
      <w:lang w:val="en-US" w:eastAsia="en-US" w:bidi="ar-SA"/>
    </w:rPr>
  </w:style>
  <w:style w:styleId="BodyText" w:type="paragraph">
    <w:name w:val="Body Text"/>
    <w:basedOn w:val="Normal"/>
    <w:uiPriority w:val="1"/>
    <w:qFormat/>
    <w:pPr/>
    <w:rPr>
      <w:rFonts w:ascii="Lucida Sans Unicode" w:hAnsi="Lucida Sans Unicode" w:eastAsia="Lucida Sans Unicode" w:cs="Lucida Sans Unicode"/>
      <w:sz w:val="17"/>
      <w:szCs w:val="17"/>
      <w:lang w:val="en-US" w:eastAsia="en-US" w:bidi="ar-SA"/>
    </w:rPr>
  </w:style>
  <w:style w:styleId="Heading1" w:type="paragraph">
    <w:name w:val="Heading 1"/>
    <w:basedOn w:val="Normal"/>
    <w:uiPriority w:val="1"/>
    <w:qFormat/>
    <w:pPr>
      <w:ind w:left="117"/>
      <w:outlineLvl w:val="1"/>
    </w:pPr>
    <w:rPr>
      <w:rFonts w:ascii="Tahoma" w:hAnsi="Tahoma" w:eastAsia="Tahoma" w:cs="Tahoma"/>
      <w:b/>
      <w:bCs/>
      <w:sz w:val="17"/>
      <w:szCs w:val="17"/>
      <w:lang w:val="en-US" w:eastAsia="en-US" w:bidi="ar-SA"/>
    </w:rPr>
  </w:style>
  <w:style w:styleId="Title" w:type="paragraph">
    <w:name w:val="Title"/>
    <w:basedOn w:val="Normal"/>
    <w:uiPriority w:val="1"/>
    <w:qFormat/>
    <w:pPr>
      <w:spacing w:before="195"/>
      <w:ind w:left="117" w:right="562"/>
    </w:pPr>
    <w:rPr>
      <w:rFonts w:ascii="Tahoma" w:hAnsi="Tahoma" w:eastAsia="Tahoma" w:cs="Tahoma"/>
      <w:b/>
      <w:bCs/>
      <w:sz w:val="26"/>
      <w:szCs w:val="26"/>
      <w:lang w:val="en-US" w:eastAsia="en-US" w:bidi="ar-SA"/>
    </w:rPr>
  </w:style>
  <w:style w:styleId="ListParagraph" w:type="paragraph">
    <w:name w:val="List Paragraph"/>
    <w:basedOn w:val="Normal"/>
    <w:uiPriority w:val="1"/>
    <w:qFormat/>
    <w:pPr>
      <w:spacing w:line="282" w:lineRule="exact"/>
      <w:ind w:left="455" w:hanging="339"/>
    </w:pPr>
    <w:rPr>
      <w:rFonts w:ascii="Lucida Sans Unicode" w:hAnsi="Lucida Sans Unicode" w:eastAsia="Lucida Sans Unicode" w:cs="Lucida Sans Unicode"/>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coating-additives.com/" TargetMode="External"/><Relationship Id="rId8" Type="http://schemas.openxmlformats.org/officeDocument/2006/relationships/hyperlink" Target="mailto:fabian.schwane@evonik.com" TargetMode="External"/><Relationship Id="rId9" Type="http://schemas.openxmlformats.org/officeDocument/2006/relationships/hyperlink" Target="mailto:katja.marx@evonik.com" TargetMode="External"/><Relationship Id="rId10" Type="http://schemas.openxmlformats.org/officeDocument/2006/relationships/hyperlink" Target="http://www.evonik.com/" TargetMode="External"/><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V5404</dc:creator>
  <dc:title>Microsoft Word - Press Release_Evonik's new dispersant for waterborne printing inks is safe, effective, and widely usable - 2023-02-22-CLEAN</dc:title>
  <dcterms:created xsi:type="dcterms:W3CDTF">2023-04-06T17:02:16Z</dcterms:created>
  <dcterms:modified xsi:type="dcterms:W3CDTF">2023-04-06T17:02:16Z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2023-02-20T00:00:00Z</vt:filetime>
  </property>
  <property fmtid="{D5CDD505-2E9C-101B-9397-08002B2CF9AE}" pid="3" name="LastSaved">
    <vt:filetime>2023-04-06T00:00:00Z</vt:filetime>
  </property>
  <property fmtid="{D5CDD505-2E9C-101B-9397-08002B2CF9AE}" pid="4" name="Producer">
    <vt:lpwstr>Microsoft: Print To PDF</vt:lpwstr>
  </property>
</Properties>
</file>