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19188D0D" w:rsidR="004F1918" w:rsidRPr="004F1918" w:rsidRDefault="00A068F2"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2</w:t>
            </w:r>
            <w:r w:rsidR="005E4D74">
              <w:rPr>
                <w:b w:val="0"/>
                <w:bCs w:val="0"/>
                <w:sz w:val="18"/>
                <w:szCs w:val="18"/>
                <w:lang w:val="en-US"/>
              </w:rPr>
              <w:t>1</w:t>
            </w:r>
            <w:r w:rsidR="00F36A4B" w:rsidRPr="005359DB">
              <w:rPr>
                <w:b w:val="0"/>
                <w:bCs w:val="0"/>
                <w:sz w:val="18"/>
                <w:szCs w:val="18"/>
                <w:lang w:val="en-US"/>
              </w:rPr>
              <w:t xml:space="preserve"> M</w:t>
            </w:r>
            <w:r w:rsidR="005F79FE">
              <w:rPr>
                <w:b w:val="0"/>
                <w:bCs w:val="0"/>
                <w:sz w:val="18"/>
                <w:szCs w:val="18"/>
                <w:lang w:val="en-US"/>
              </w:rPr>
              <w:t>arch</w:t>
            </w:r>
            <w:r w:rsidR="00F36A4B" w:rsidRPr="005359DB">
              <w:rPr>
                <w:b w:val="0"/>
                <w:bCs w:val="0"/>
                <w:sz w:val="18"/>
                <w:szCs w:val="18"/>
                <w:lang w:val="en-US"/>
              </w:rPr>
              <w:t xml:space="preserve"> 202</w:t>
            </w:r>
            <w:r w:rsidR="005F79FE">
              <w:rPr>
                <w:b w:val="0"/>
                <w:bCs w:val="0"/>
                <w:sz w:val="18"/>
                <w:szCs w:val="18"/>
                <w:lang w:val="en-US"/>
              </w:rPr>
              <w:t>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5C844509" w14:textId="77777777" w:rsidR="005F79FE" w:rsidRPr="005F79FE" w:rsidRDefault="005F79FE" w:rsidP="005F79FE">
            <w:pPr>
              <w:pStyle w:val="M10"/>
              <w:framePr w:wrap="auto" w:vAnchor="margin" w:hAnchor="text" w:xAlign="left" w:yAlign="inline"/>
              <w:suppressOverlap w:val="0"/>
              <w:rPr>
                <w:b/>
                <w:bCs/>
                <w:lang w:val="en-US"/>
              </w:rPr>
            </w:pPr>
            <w:r w:rsidRPr="005F79FE">
              <w:rPr>
                <w:b/>
                <w:bCs/>
                <w:lang w:val="en-US"/>
              </w:rPr>
              <w:t>Main press contact</w:t>
            </w:r>
          </w:p>
          <w:p w14:paraId="59594322" w14:textId="4027107B" w:rsidR="005F79FE" w:rsidRPr="005F79FE" w:rsidRDefault="00324443" w:rsidP="005F79FE">
            <w:pPr>
              <w:pStyle w:val="M10"/>
              <w:framePr w:wrap="auto" w:vAnchor="margin" w:hAnchor="text" w:xAlign="left" w:yAlign="inline"/>
              <w:suppressOverlap w:val="0"/>
              <w:rPr>
                <w:b/>
                <w:bCs/>
                <w:lang w:val="en-US"/>
              </w:rPr>
            </w:pPr>
            <w:r>
              <w:rPr>
                <w:b/>
                <w:bCs/>
                <w:lang w:val="en-US"/>
              </w:rPr>
              <w:t>Cheerio Chan</w:t>
            </w:r>
          </w:p>
          <w:p w14:paraId="79F7EAD5" w14:textId="77777777" w:rsidR="002E1D80" w:rsidRDefault="002E1D80" w:rsidP="005F79FE">
            <w:pPr>
              <w:pStyle w:val="M10"/>
              <w:framePr w:wrap="auto" w:vAnchor="margin" w:hAnchor="text" w:xAlign="left" w:yAlign="inline"/>
              <w:suppressOverlap w:val="0"/>
              <w:rPr>
                <w:lang w:val="en-US"/>
              </w:rPr>
            </w:pPr>
            <w:r w:rsidRPr="002E1D80">
              <w:rPr>
                <w:lang w:val="en-US"/>
              </w:rPr>
              <w:t xml:space="preserve">Regional Communications – </w:t>
            </w:r>
          </w:p>
          <w:p w14:paraId="060A26F4" w14:textId="23D1F48C" w:rsidR="002E1D80" w:rsidRDefault="005E4D74" w:rsidP="005F79FE">
            <w:pPr>
              <w:pStyle w:val="M10"/>
              <w:framePr w:wrap="auto" w:vAnchor="margin" w:hAnchor="text" w:xAlign="left" w:yAlign="inline"/>
              <w:suppressOverlap w:val="0"/>
              <w:rPr>
                <w:lang w:val="en-US"/>
              </w:rPr>
            </w:pPr>
            <w:r w:rsidRPr="002E1D80">
              <w:rPr>
                <w:lang w:val="en-US"/>
              </w:rPr>
              <w:t>Southeast</w:t>
            </w:r>
            <w:r w:rsidR="002E1D80" w:rsidRPr="002E1D80">
              <w:rPr>
                <w:lang w:val="en-US"/>
              </w:rPr>
              <w:t xml:space="preserve"> Asia, Australia </w:t>
            </w:r>
          </w:p>
          <w:p w14:paraId="52FB566B" w14:textId="36F8E8DD" w:rsidR="002E1D80" w:rsidRDefault="002E1D80" w:rsidP="005F79FE">
            <w:pPr>
              <w:pStyle w:val="M10"/>
              <w:framePr w:wrap="auto" w:vAnchor="margin" w:hAnchor="text" w:xAlign="left" w:yAlign="inline"/>
              <w:suppressOverlap w:val="0"/>
              <w:rPr>
                <w:lang w:val="en-US"/>
              </w:rPr>
            </w:pPr>
            <w:r w:rsidRPr="002E1D80">
              <w:rPr>
                <w:lang w:val="en-US"/>
              </w:rPr>
              <w:t>&amp; New Zealand</w:t>
            </w:r>
          </w:p>
          <w:p w14:paraId="27845248" w14:textId="381907C4" w:rsidR="005F79FE" w:rsidRPr="005F79FE" w:rsidRDefault="002E1D80" w:rsidP="005F79FE">
            <w:pPr>
              <w:pStyle w:val="M10"/>
              <w:framePr w:wrap="auto" w:vAnchor="margin" w:hAnchor="text" w:xAlign="left" w:yAlign="inline"/>
              <w:suppressOverlap w:val="0"/>
              <w:rPr>
                <w:lang w:val="en-US"/>
              </w:rPr>
            </w:pPr>
            <w:r>
              <w:rPr>
                <w:lang w:val="en-US"/>
              </w:rPr>
              <w:t>Evonik</w:t>
            </w:r>
          </w:p>
          <w:p w14:paraId="1A555D84" w14:textId="4C22ECF6" w:rsidR="005F79FE" w:rsidRPr="005F79FE" w:rsidRDefault="005F79FE" w:rsidP="005F79FE">
            <w:pPr>
              <w:pStyle w:val="M10"/>
              <w:framePr w:wrap="auto" w:vAnchor="margin" w:hAnchor="text" w:xAlign="left" w:yAlign="inline"/>
              <w:suppressOverlap w:val="0"/>
              <w:rPr>
                <w:lang w:val="en-US"/>
              </w:rPr>
            </w:pPr>
            <w:r w:rsidRPr="005F79FE">
              <w:rPr>
                <w:lang w:val="en-US"/>
              </w:rPr>
              <w:t xml:space="preserve">Phone </w:t>
            </w:r>
            <w:r w:rsidR="008B5E42" w:rsidRPr="008B5E42">
              <w:rPr>
                <w:lang w:val="en-US"/>
              </w:rPr>
              <w:t>+65 6809 6839</w:t>
            </w:r>
          </w:p>
          <w:p w14:paraId="745721AF" w14:textId="0BC04DBE" w:rsidR="005F79FE" w:rsidRPr="00EF692A" w:rsidRDefault="00000000" w:rsidP="005F79FE">
            <w:pPr>
              <w:pStyle w:val="M7"/>
              <w:framePr w:wrap="auto" w:vAnchor="margin" w:hAnchor="text" w:xAlign="left" w:yAlign="inline"/>
              <w:suppressOverlap w:val="0"/>
              <w:rPr>
                <w:b w:val="0"/>
                <w:bCs w:val="0"/>
                <w:lang w:val="en-US"/>
              </w:rPr>
            </w:pPr>
            <w:hyperlink r:id="rId10" w:history="1">
              <w:r w:rsidR="00EF692A" w:rsidRPr="00EF692A">
                <w:rPr>
                  <w:rStyle w:val="Hyperlink"/>
                  <w:b w:val="0"/>
                  <w:bCs w:val="0"/>
                  <w:lang w:val="en-US"/>
                </w:rPr>
                <w:t>cheerio.chan@evonik.com</w:t>
              </w:r>
            </w:hyperlink>
          </w:p>
          <w:p w14:paraId="35A2514E" w14:textId="77777777" w:rsidR="00EF692A" w:rsidRPr="00EF692A" w:rsidRDefault="00EF692A" w:rsidP="005F79FE">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000000" w:rsidP="009C7676">
            <w:pPr>
              <w:spacing w:line="180" w:lineRule="exact"/>
              <w:rPr>
                <w:sz w:val="13"/>
                <w:szCs w:val="13"/>
              </w:rPr>
            </w:pPr>
            <w:hyperlink r:id="rId11"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C368AB" w:rsidRDefault="00873046" w:rsidP="00873046">
      <w:pPr>
        <w:framePr w:w="2659" w:wrap="around" w:vAnchor="page" w:hAnchor="page" w:x="8971" w:y="12781" w:anchorLock="1"/>
        <w:spacing w:line="180" w:lineRule="exact"/>
        <w:rPr>
          <w:sz w:val="13"/>
          <w:szCs w:val="13"/>
          <w:lang w:val="de-DE"/>
        </w:rPr>
      </w:pPr>
      <w:r w:rsidRPr="00C368AB">
        <w:rPr>
          <w:b/>
          <w:sz w:val="13"/>
          <w:szCs w:val="13"/>
          <w:lang w:val="de-DE"/>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C368AB" w:rsidRDefault="00873046" w:rsidP="00873046">
      <w:pPr>
        <w:framePr w:w="2659" w:wrap="around" w:vAnchor="page" w:hAnchor="page" w:x="8971" w:y="12781" w:anchorLock="1"/>
        <w:spacing w:line="180" w:lineRule="exact"/>
        <w:rPr>
          <w:sz w:val="13"/>
          <w:szCs w:val="13"/>
          <w:lang w:val="en-US"/>
        </w:rPr>
      </w:pPr>
      <w:r w:rsidRPr="00C368AB">
        <w:rPr>
          <w:sz w:val="13"/>
          <w:szCs w:val="13"/>
          <w:lang w:val="en-US"/>
        </w:rPr>
        <w:t>45128 Essen</w:t>
      </w:r>
    </w:p>
    <w:p w14:paraId="4BAB74FD" w14:textId="77777777" w:rsidR="00873046" w:rsidRPr="00C368AB" w:rsidRDefault="00873046" w:rsidP="00873046">
      <w:pPr>
        <w:framePr w:w="2659" w:wrap="around" w:vAnchor="page" w:hAnchor="page" w:x="8971" w:y="12781" w:anchorLock="1"/>
        <w:spacing w:line="180" w:lineRule="exact"/>
        <w:rPr>
          <w:sz w:val="13"/>
          <w:szCs w:val="13"/>
          <w:lang w:val="en-US"/>
        </w:rPr>
      </w:pPr>
      <w:r w:rsidRPr="00C368AB">
        <w:rPr>
          <w:sz w:val="13"/>
          <w:szCs w:val="13"/>
          <w:lang w:val="en-US"/>
        </w:rPr>
        <w:t>Germany</w:t>
      </w:r>
    </w:p>
    <w:p w14:paraId="0BB3D94B" w14:textId="77777777" w:rsidR="00873046" w:rsidRPr="00C368AB" w:rsidRDefault="00873046" w:rsidP="00873046">
      <w:pPr>
        <w:framePr w:w="2659" w:wrap="around" w:vAnchor="page" w:hAnchor="page" w:x="8971" w:y="12781" w:anchorLock="1"/>
        <w:spacing w:line="180" w:lineRule="exact"/>
        <w:rPr>
          <w:sz w:val="13"/>
          <w:szCs w:val="13"/>
          <w:lang w:val="en-US"/>
        </w:rPr>
      </w:pPr>
      <w:r w:rsidRPr="00C368AB">
        <w:rPr>
          <w:sz w:val="13"/>
          <w:szCs w:val="13"/>
          <w:lang w:val="en-US"/>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6F6FD0CD"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5078DC">
        <w:rPr>
          <w:noProof/>
          <w:sz w:val="13"/>
          <w:szCs w:val="13"/>
          <w:lang w:val="en-US"/>
        </w:rPr>
        <w:t>Maike Schuh,</w:t>
      </w:r>
      <w:r w:rsidR="005078DC" w:rsidRPr="009C0CD3">
        <w:rPr>
          <w:noProof/>
          <w:sz w:val="13"/>
          <w:szCs w:val="13"/>
          <w:lang w:val="en-US"/>
        </w:rPr>
        <w:t xml:space="preserve"> </w:t>
      </w:r>
      <w:r w:rsidRPr="009C0CD3">
        <w:rPr>
          <w:noProof/>
          <w:sz w:val="13"/>
          <w:szCs w:val="13"/>
          <w:lang w:val="en-US"/>
        </w:rPr>
        <w:t>Thomas Wessel</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0459AC25" w:rsidR="00BA4C6A" w:rsidRDefault="00C64D24" w:rsidP="00CD1EE7">
      <w:pPr>
        <w:pStyle w:val="Title"/>
      </w:pPr>
      <w:r>
        <w:rPr>
          <w:sz w:val="28"/>
          <w:szCs w:val="28"/>
        </w:rPr>
        <w:t xml:space="preserve">Evonik receives Asia-Pacific Bioprocessing Excellence Award </w:t>
      </w:r>
      <w:r w:rsidR="00AB0AE6">
        <w:rPr>
          <w:sz w:val="28"/>
          <w:szCs w:val="28"/>
        </w:rPr>
        <w:t xml:space="preserve">second year in a </w:t>
      </w:r>
      <w:proofErr w:type="gramStart"/>
      <w:r w:rsidR="00AB0AE6">
        <w:rPr>
          <w:sz w:val="28"/>
          <w:szCs w:val="28"/>
        </w:rPr>
        <w:t>row</w:t>
      </w:r>
      <w:proofErr w:type="gramEnd"/>
    </w:p>
    <w:p w14:paraId="48AF987D" w14:textId="77777777" w:rsidR="00FC641F" w:rsidRPr="00CD1EE7" w:rsidRDefault="00FC641F" w:rsidP="00CD1EE7">
      <w:pPr>
        <w:pStyle w:val="Title"/>
      </w:pPr>
    </w:p>
    <w:p w14:paraId="48AF987E" w14:textId="295BA8A0" w:rsidR="00D96E04" w:rsidRDefault="00224F16" w:rsidP="00D96E04">
      <w:pPr>
        <w:pStyle w:val="ListParagraph"/>
        <w:numPr>
          <w:ilvl w:val="0"/>
          <w:numId w:val="32"/>
        </w:numPr>
        <w:rPr>
          <w:rFonts w:cs="Lucida Sans Unicode"/>
          <w:sz w:val="24"/>
          <w:lang w:val="en-US"/>
        </w:rPr>
      </w:pPr>
      <w:r>
        <w:rPr>
          <w:rFonts w:cs="Lucida Sans Unicode"/>
          <w:sz w:val="24"/>
          <w:lang w:val="en-US"/>
        </w:rPr>
        <w:t>Evonik s</w:t>
      </w:r>
      <w:r w:rsidR="00D0430E">
        <w:rPr>
          <w:rFonts w:cs="Lucida Sans Unicode"/>
          <w:sz w:val="24"/>
          <w:lang w:val="en-US"/>
        </w:rPr>
        <w:t>elected</w:t>
      </w:r>
      <w:r w:rsidR="00AB0AE6">
        <w:rPr>
          <w:rFonts w:cs="Lucida Sans Unicode"/>
          <w:sz w:val="24"/>
          <w:lang w:val="en-US"/>
        </w:rPr>
        <w:t xml:space="preserve"> for </w:t>
      </w:r>
      <w:r w:rsidR="00D0430E">
        <w:rPr>
          <w:rFonts w:cs="Lucida Sans Unicode"/>
          <w:sz w:val="24"/>
          <w:lang w:val="en-US"/>
        </w:rPr>
        <w:t xml:space="preserve">high-quality </w:t>
      </w:r>
      <w:r w:rsidR="0043133D">
        <w:rPr>
          <w:rFonts w:cs="Lucida Sans Unicode"/>
          <w:sz w:val="24"/>
          <w:lang w:val="en-US"/>
        </w:rPr>
        <w:t>C</w:t>
      </w:r>
      <w:r w:rsidR="00D0430E">
        <w:rPr>
          <w:rFonts w:cs="Lucida Sans Unicode"/>
          <w:sz w:val="24"/>
          <w:lang w:val="en-US"/>
        </w:rPr>
        <w:t xml:space="preserve">ell </w:t>
      </w:r>
      <w:r w:rsidR="0043133D">
        <w:rPr>
          <w:rFonts w:cs="Lucida Sans Unicode"/>
          <w:sz w:val="24"/>
          <w:lang w:val="en-US"/>
        </w:rPr>
        <w:t>C</w:t>
      </w:r>
      <w:r w:rsidR="00D0430E">
        <w:rPr>
          <w:rFonts w:cs="Lucida Sans Unicode"/>
          <w:sz w:val="24"/>
          <w:lang w:val="en-US"/>
        </w:rPr>
        <w:t xml:space="preserve">ulture </w:t>
      </w:r>
      <w:r w:rsidR="0043133D">
        <w:rPr>
          <w:rFonts w:cs="Lucida Sans Unicode"/>
          <w:sz w:val="24"/>
          <w:lang w:val="en-US"/>
        </w:rPr>
        <w:t>S</w:t>
      </w:r>
      <w:r w:rsidR="00D0430E">
        <w:rPr>
          <w:rFonts w:cs="Lucida Sans Unicode"/>
          <w:sz w:val="24"/>
          <w:lang w:val="en-US"/>
        </w:rPr>
        <w:t>olutions</w:t>
      </w:r>
    </w:p>
    <w:p w14:paraId="3B0F2094" w14:textId="4D18EE5B" w:rsidR="00D0430E" w:rsidRDefault="00F71FBF" w:rsidP="00D96E04">
      <w:pPr>
        <w:pStyle w:val="ListParagraph"/>
        <w:numPr>
          <w:ilvl w:val="0"/>
          <w:numId w:val="32"/>
        </w:numPr>
        <w:rPr>
          <w:rFonts w:cs="Lucida Sans Unicode"/>
          <w:sz w:val="24"/>
          <w:lang w:val="en-US"/>
        </w:rPr>
      </w:pPr>
      <w:r>
        <w:rPr>
          <w:rFonts w:cs="Lucida Sans Unicode"/>
          <w:sz w:val="24"/>
          <w:lang w:val="en-US"/>
        </w:rPr>
        <w:t>Award c</w:t>
      </w:r>
      <w:r w:rsidR="0044645A">
        <w:rPr>
          <w:rFonts w:cs="Lucida Sans Unicode"/>
          <w:sz w:val="24"/>
          <w:lang w:val="en-US"/>
        </w:rPr>
        <w:t xml:space="preserve">elebrates </w:t>
      </w:r>
      <w:r>
        <w:rPr>
          <w:rFonts w:cs="Lucida Sans Unicode"/>
          <w:sz w:val="24"/>
          <w:lang w:val="en-US"/>
        </w:rPr>
        <w:t xml:space="preserve">innovation in biopharmaceutical </w:t>
      </w:r>
      <w:proofErr w:type="gramStart"/>
      <w:r>
        <w:rPr>
          <w:rFonts w:cs="Lucida Sans Unicode"/>
          <w:sz w:val="24"/>
          <w:lang w:val="en-US"/>
        </w:rPr>
        <w:t>technologies</w:t>
      </w:r>
      <w:proofErr w:type="gramEnd"/>
    </w:p>
    <w:p w14:paraId="48AF987F" w14:textId="2DF57E89" w:rsidR="00D96E04" w:rsidRPr="00F41E08" w:rsidRDefault="002C5BF4" w:rsidP="00D96E04">
      <w:pPr>
        <w:pStyle w:val="ListParagraph"/>
        <w:numPr>
          <w:ilvl w:val="0"/>
          <w:numId w:val="32"/>
        </w:numPr>
        <w:rPr>
          <w:rFonts w:cs="Lucida Sans Unicode"/>
          <w:sz w:val="24"/>
          <w:lang w:val="en-US"/>
        </w:rPr>
      </w:pPr>
      <w:r w:rsidRPr="00F41E08">
        <w:rPr>
          <w:rFonts w:cs="Lucida Sans Unicode"/>
          <w:sz w:val="24"/>
          <w:lang w:val="en-US"/>
        </w:rPr>
        <w:t xml:space="preserve">Portfolio expansion </w:t>
      </w:r>
      <w:r w:rsidR="00F41E08" w:rsidRPr="00F41E08">
        <w:rPr>
          <w:rFonts w:cs="Lucida Sans Unicode"/>
          <w:sz w:val="24"/>
          <w:lang w:val="en-US"/>
        </w:rPr>
        <w:t xml:space="preserve">and strengthening of application and formulation competence with </w:t>
      </w:r>
      <w:proofErr w:type="spellStart"/>
      <w:proofErr w:type="gramStart"/>
      <w:r w:rsidR="00F41E08" w:rsidRPr="00F41E08">
        <w:rPr>
          <w:rFonts w:cs="Lucida Sans Unicode"/>
          <w:sz w:val="24"/>
          <w:lang w:val="en-US"/>
        </w:rPr>
        <w:t>biosolutions</w:t>
      </w:r>
      <w:proofErr w:type="spellEnd"/>
      <w:proofErr w:type="gramEnd"/>
    </w:p>
    <w:p w14:paraId="48AF9883" w14:textId="77777777" w:rsidR="00CD1EE7" w:rsidRDefault="00CD1EE7" w:rsidP="00CD1EE7"/>
    <w:p w14:paraId="5E0E2DBE" w14:textId="012BDF9D" w:rsidR="009C7676" w:rsidRDefault="00146890" w:rsidP="00CD1EE7">
      <w:r w:rsidRPr="005E77D8">
        <w:rPr>
          <w:b/>
          <w:bCs/>
        </w:rPr>
        <w:t>Essen, Germany.</w:t>
      </w:r>
      <w:r>
        <w:t xml:space="preserve"> Evonik has</w:t>
      </w:r>
      <w:r w:rsidR="007545A3">
        <w:t xml:space="preserve"> be</w:t>
      </w:r>
      <w:r w:rsidR="0023271E">
        <w:t>en</w:t>
      </w:r>
      <w:r w:rsidR="007545A3">
        <w:t xml:space="preserve"> awarded an</w:t>
      </w:r>
      <w:r>
        <w:t xml:space="preserve"> Asia-Pacific Bioprocessing Excellence Award </w:t>
      </w:r>
      <w:r w:rsidR="00BB7486">
        <w:t xml:space="preserve">(ABEA) </w:t>
      </w:r>
      <w:r w:rsidR="00A851A6">
        <w:t xml:space="preserve">for the second year running. The company received the award </w:t>
      </w:r>
      <w:r w:rsidR="00104F6D">
        <w:t xml:space="preserve">for its Cell Culture Solutions portfolio in the category Best New </w:t>
      </w:r>
      <w:r w:rsidR="009F62A9">
        <w:t xml:space="preserve">Bioprocessing Supplier Award: Upstream Processing. </w:t>
      </w:r>
      <w:r w:rsidR="00BA0209">
        <w:t xml:space="preserve">Cell culture </w:t>
      </w:r>
      <w:r w:rsidR="00A5191E">
        <w:t xml:space="preserve">is </w:t>
      </w:r>
      <w:r w:rsidR="003251CE">
        <w:t>a key growth area for Evonik</w:t>
      </w:r>
      <w:r w:rsidR="003709A7">
        <w:t>’s</w:t>
      </w:r>
      <w:r w:rsidR="003709A7" w:rsidRPr="003709A7">
        <w:t xml:space="preserve"> </w:t>
      </w:r>
      <w:r w:rsidR="003709A7">
        <w:t>Health Care business</w:t>
      </w:r>
      <w:r w:rsidR="00AC2142">
        <w:t>.</w:t>
      </w:r>
    </w:p>
    <w:p w14:paraId="75F2402B" w14:textId="77777777" w:rsidR="00A5191E" w:rsidRDefault="00A5191E" w:rsidP="00CD1EE7"/>
    <w:p w14:paraId="613FB8CF" w14:textId="7C9317C5" w:rsidR="0025135E" w:rsidRDefault="006E5EC0" w:rsidP="00CD1EE7">
      <w:r>
        <w:t xml:space="preserve">As part of the company’s life sciences division, Nutrition &amp; Care, </w:t>
      </w:r>
      <w:r w:rsidR="00AE59E7">
        <w:t xml:space="preserve">the </w:t>
      </w:r>
      <w:r w:rsidR="006B35A4">
        <w:t>C</w:t>
      </w:r>
      <w:r w:rsidR="00AE59E7">
        <w:t xml:space="preserve">ell </w:t>
      </w:r>
      <w:r w:rsidR="006B35A4">
        <w:t>C</w:t>
      </w:r>
      <w:r w:rsidR="00AE59E7">
        <w:t xml:space="preserve">ulture </w:t>
      </w:r>
      <w:r w:rsidR="006B35A4">
        <w:t>S</w:t>
      </w:r>
      <w:r w:rsidR="00AE59E7">
        <w:t>olutions offered by Evonik ar</w:t>
      </w:r>
      <w:r w:rsidR="00862E5D">
        <w:t xml:space="preserve">e a cornerstone to </w:t>
      </w:r>
      <w:r w:rsidR="005E2C48">
        <w:t>its</w:t>
      </w:r>
      <w:r w:rsidR="00862E5D">
        <w:t xml:space="preserve"> expanding portfolio of </w:t>
      </w:r>
      <w:proofErr w:type="spellStart"/>
      <w:r w:rsidR="00862E5D">
        <w:t>biosolutions</w:t>
      </w:r>
      <w:proofErr w:type="spellEnd"/>
      <w:r w:rsidR="00862E5D">
        <w:t>.</w:t>
      </w:r>
      <w:r w:rsidR="0025135E">
        <w:t xml:space="preserve"> Customers benefit from a tailored offering of ingredients, </w:t>
      </w:r>
      <w:r w:rsidR="006B35A4">
        <w:t>as well as</w:t>
      </w:r>
      <w:r w:rsidR="0025135E">
        <w:t xml:space="preserve"> application and formulation </w:t>
      </w:r>
      <w:r w:rsidR="006B35A4">
        <w:t>expertise</w:t>
      </w:r>
      <w:r w:rsidR="0025135E">
        <w:t xml:space="preserve"> </w:t>
      </w:r>
      <w:r w:rsidR="00943738">
        <w:t xml:space="preserve">as a system solution. Nutrition &amp; Care aims to increase its share of system solutions to 70 percent by 2032. </w:t>
      </w:r>
    </w:p>
    <w:p w14:paraId="177B73B7" w14:textId="77777777" w:rsidR="00AC2142" w:rsidRDefault="00AC2142" w:rsidP="00CD1EE7"/>
    <w:p w14:paraId="5B58B899" w14:textId="5FEF309B" w:rsidR="00A5191E" w:rsidRDefault="00186F23" w:rsidP="00CD1EE7">
      <w:r>
        <w:t>“</w:t>
      </w:r>
      <w:r w:rsidR="0048067A">
        <w:t xml:space="preserve">It is a great </w:t>
      </w:r>
      <w:proofErr w:type="spellStart"/>
      <w:r w:rsidR="0048067A">
        <w:t>honor</w:t>
      </w:r>
      <w:proofErr w:type="spellEnd"/>
      <w:r w:rsidR="0048067A">
        <w:t xml:space="preserve"> to be recognized </w:t>
      </w:r>
      <w:r w:rsidR="00143AD1">
        <w:t xml:space="preserve">by the Asia-Pacific </w:t>
      </w:r>
      <w:r w:rsidR="00B3685A">
        <w:t>biopharma community for the second year in a row</w:t>
      </w:r>
      <w:r w:rsidR="00525351">
        <w:t>. We look forward to many more fruitful collaborations</w:t>
      </w:r>
      <w:r w:rsidR="008F39CF">
        <w:t xml:space="preserve"> with companies in the region </w:t>
      </w:r>
      <w:r w:rsidR="0048067A">
        <w:t>and look forward to exceeding</w:t>
      </w:r>
      <w:r w:rsidR="008F39CF">
        <w:t xml:space="preserve"> their cell culture media and bioprocessing needs,” </w:t>
      </w:r>
      <w:r w:rsidR="0087128B" w:rsidRPr="0087128B">
        <w:t xml:space="preserve">said Shirley Qi, </w:t>
      </w:r>
      <w:r w:rsidR="00DE3A79">
        <w:t>P</w:t>
      </w:r>
      <w:r w:rsidR="0087128B" w:rsidRPr="0087128B">
        <w:t>resident Southeast Asia, Australia &amp; New Zealand/head of Nutrition &amp; Care Asia Pacific at Evonik.</w:t>
      </w:r>
    </w:p>
    <w:p w14:paraId="40991895" w14:textId="77777777" w:rsidR="00C1688D" w:rsidRDefault="00C1688D" w:rsidP="00CD1EE7"/>
    <w:p w14:paraId="5D2A4BD8" w14:textId="784E17CC" w:rsidR="00C1688D" w:rsidRDefault="00AD4823" w:rsidP="00C1688D">
      <w:pPr>
        <w:rPr>
          <w:lang w:val="en-US"/>
        </w:rPr>
      </w:pPr>
      <w:r>
        <w:rPr>
          <w:lang w:val="en-US"/>
        </w:rPr>
        <w:t xml:space="preserve">The annual Asia-Pacific Biopharma </w:t>
      </w:r>
      <w:r w:rsidR="007A6A83">
        <w:rPr>
          <w:lang w:val="en-US"/>
        </w:rPr>
        <w:t>Excellence Awards (A</w:t>
      </w:r>
      <w:r w:rsidR="007704C1">
        <w:rPr>
          <w:lang w:val="en-US"/>
        </w:rPr>
        <w:t xml:space="preserve">BEA) </w:t>
      </w:r>
      <w:r w:rsidR="007A6A83">
        <w:rPr>
          <w:lang w:val="en-US"/>
        </w:rPr>
        <w:t xml:space="preserve">are organized by the </w:t>
      </w:r>
      <w:r w:rsidR="00EA3207">
        <w:rPr>
          <w:lang w:val="en-US"/>
        </w:rPr>
        <w:t>global biopharmaceutical B2B and marketing intelligence company</w:t>
      </w:r>
      <w:r w:rsidR="007A6A83">
        <w:rPr>
          <w:lang w:val="en-US"/>
        </w:rPr>
        <w:t xml:space="preserve"> IMAPAC</w:t>
      </w:r>
      <w:r w:rsidR="00EA3207">
        <w:rPr>
          <w:lang w:val="en-US"/>
        </w:rPr>
        <w:t xml:space="preserve">. </w:t>
      </w:r>
      <w:r w:rsidR="00C1688D">
        <w:rPr>
          <w:lang w:val="en-US"/>
        </w:rPr>
        <w:t>The awards applaud exceptional leaders</w:t>
      </w:r>
      <w:r w:rsidR="00C1688D" w:rsidRPr="00DA5B05">
        <w:rPr>
          <w:lang w:val="en-US"/>
        </w:rPr>
        <w:t xml:space="preserve">, organizations and technologies that </w:t>
      </w:r>
      <w:r w:rsidR="00B01D7B">
        <w:rPr>
          <w:lang w:val="en-US"/>
        </w:rPr>
        <w:t>drive</w:t>
      </w:r>
      <w:r w:rsidR="00C1688D">
        <w:rPr>
          <w:lang w:val="en-US"/>
        </w:rPr>
        <w:t xml:space="preserve"> innovation and best practice</w:t>
      </w:r>
      <w:r w:rsidR="00B01D7B">
        <w:rPr>
          <w:lang w:val="en-US"/>
        </w:rPr>
        <w:t>s</w:t>
      </w:r>
      <w:r w:rsidR="00C1688D">
        <w:rPr>
          <w:lang w:val="en-US"/>
        </w:rPr>
        <w:t xml:space="preserve"> in manufacturing in the region.</w:t>
      </w:r>
    </w:p>
    <w:p w14:paraId="265812F2" w14:textId="77777777" w:rsidR="00C368AB" w:rsidRDefault="00C368AB" w:rsidP="00C1688D">
      <w:pPr>
        <w:rPr>
          <w:lang w:val="en-US"/>
        </w:rPr>
      </w:pPr>
    </w:p>
    <w:p w14:paraId="51838E08" w14:textId="2F34A61C" w:rsidR="00C368AB" w:rsidRDefault="00B40383" w:rsidP="00C1688D">
      <w:pPr>
        <w:rPr>
          <w:lang w:val="en-US"/>
        </w:rPr>
      </w:pPr>
      <w:r>
        <w:rPr>
          <w:lang w:val="en-US"/>
        </w:rPr>
        <w:t>“</w:t>
      </w:r>
      <w:r w:rsidR="00500A30">
        <w:rPr>
          <w:lang w:val="en-US"/>
        </w:rPr>
        <w:t>Winning this award is a testament to</w:t>
      </w:r>
      <w:r>
        <w:rPr>
          <w:lang w:val="en-US"/>
        </w:rPr>
        <w:t xml:space="preserve"> the efforts </w:t>
      </w:r>
      <w:r w:rsidR="00500A30">
        <w:rPr>
          <w:lang w:val="en-US"/>
        </w:rPr>
        <w:t xml:space="preserve">of </w:t>
      </w:r>
      <w:r>
        <w:rPr>
          <w:lang w:val="en-US"/>
        </w:rPr>
        <w:t>our team to serve the biopharma community</w:t>
      </w:r>
      <w:r w:rsidR="009D3F99">
        <w:rPr>
          <w:lang w:val="en-US"/>
        </w:rPr>
        <w:t xml:space="preserve">. Our success further encourages us to </w:t>
      </w:r>
      <w:r w:rsidR="00500A30">
        <w:rPr>
          <w:lang w:val="en-US"/>
        </w:rPr>
        <w:t>develop</w:t>
      </w:r>
      <w:r w:rsidR="009D3F99">
        <w:rPr>
          <w:lang w:val="en-US"/>
        </w:rPr>
        <w:t xml:space="preserve"> more innovative solutions to solve bioprocessing challenges with our cell culture solutions portfolio,</w:t>
      </w:r>
      <w:r w:rsidR="00DE3A79">
        <w:rPr>
          <w:lang w:val="en-US"/>
        </w:rPr>
        <w:t xml:space="preserve">” said </w:t>
      </w:r>
      <w:proofErr w:type="spellStart"/>
      <w:r w:rsidR="00DE3A79">
        <w:rPr>
          <w:lang w:val="en-US"/>
        </w:rPr>
        <w:t>Spandan</w:t>
      </w:r>
      <w:proofErr w:type="spellEnd"/>
      <w:r w:rsidR="00DE3A79">
        <w:rPr>
          <w:lang w:val="en-US"/>
        </w:rPr>
        <w:t xml:space="preserve"> </w:t>
      </w:r>
      <w:r w:rsidR="00DE3A79">
        <w:rPr>
          <w:lang w:val="en-US"/>
        </w:rPr>
        <w:lastRenderedPageBreak/>
        <w:t xml:space="preserve">Mishra, Associate Director Business Development – Biopharma Solutions at Evonik Health Care for Asia Pacific. </w:t>
      </w:r>
    </w:p>
    <w:p w14:paraId="5779226B" w14:textId="77777777" w:rsidR="00C1688D" w:rsidRDefault="00C1688D" w:rsidP="00CD1EE7">
      <w:pPr>
        <w:rPr>
          <w:lang w:val="en-US"/>
        </w:rPr>
      </w:pPr>
    </w:p>
    <w:p w14:paraId="2A671604" w14:textId="26926D37" w:rsidR="001E39E7" w:rsidRPr="00AD4823" w:rsidRDefault="0058269E" w:rsidP="001E39E7">
      <w:pPr>
        <w:rPr>
          <w:lang w:val="en-US"/>
        </w:rPr>
      </w:pPr>
      <w:r>
        <w:rPr>
          <w:lang w:val="en-US"/>
        </w:rPr>
        <w:t>Evonik’s extensive Cell Culture Solutions portfolio combines</w:t>
      </w:r>
      <w:r w:rsidR="00D255A1">
        <w:rPr>
          <w:lang w:val="en-US"/>
        </w:rPr>
        <w:t xml:space="preserve"> </w:t>
      </w:r>
      <w:r>
        <w:rPr>
          <w:lang w:val="en-US"/>
        </w:rPr>
        <w:t>development expertise and manufacturing capabilities to provide highly defined and pure cell culture ingredients for use in a wide range of applications, from biopharmaceutical R&amp;D and manufacturing to medicinal purposes.</w:t>
      </w:r>
      <w:r w:rsidR="00AD4823">
        <w:rPr>
          <w:lang w:val="en-US"/>
        </w:rPr>
        <w:t xml:space="preserve"> </w:t>
      </w:r>
      <w:r w:rsidR="001E39E7" w:rsidRPr="00D86487">
        <w:rPr>
          <w:rFonts w:cs="Lucida Sans Unicode"/>
          <w:szCs w:val="22"/>
          <w:lang w:val="en-US"/>
        </w:rPr>
        <w:t xml:space="preserve">Evonik’s solutions include the </w:t>
      </w:r>
      <w:proofErr w:type="spellStart"/>
      <w:r w:rsidR="001E39E7" w:rsidRPr="00D86487">
        <w:rPr>
          <w:rFonts w:cs="Lucida Sans Unicode"/>
          <w:color w:val="000000"/>
          <w:szCs w:val="22"/>
        </w:rPr>
        <w:t>cQrex</w:t>
      </w:r>
      <w:proofErr w:type="spellEnd"/>
      <w:r w:rsidR="001E39E7" w:rsidRPr="00D86487">
        <w:rPr>
          <w:rFonts w:cs="Lucida Sans Unicode"/>
          <w:color w:val="000000"/>
          <w:szCs w:val="22"/>
        </w:rPr>
        <w:t xml:space="preserve">® portfolio of peptides </w:t>
      </w:r>
      <w:r w:rsidR="00136817">
        <w:rPr>
          <w:rFonts w:cs="Lucida Sans Unicode"/>
          <w:color w:val="000000"/>
          <w:szCs w:val="22"/>
        </w:rPr>
        <w:t>that</w:t>
      </w:r>
      <w:r w:rsidR="001E39E7" w:rsidRPr="00D86487">
        <w:rPr>
          <w:rFonts w:cs="Lucida Sans Unicode"/>
          <w:color w:val="000000"/>
          <w:szCs w:val="22"/>
        </w:rPr>
        <w:t xml:space="preserve"> address specific amino acid limitations to improve stability and solubility, enabling optimal productivity and enhancing performance in biopharma</w:t>
      </w:r>
      <w:r w:rsidR="00136817">
        <w:rPr>
          <w:rFonts w:cs="Lucida Sans Unicode"/>
          <w:color w:val="000000"/>
          <w:szCs w:val="22"/>
        </w:rPr>
        <w:t>ceutical</w:t>
      </w:r>
      <w:r w:rsidR="001E39E7" w:rsidRPr="00D86487">
        <w:rPr>
          <w:rFonts w:cs="Lucida Sans Unicode"/>
          <w:color w:val="000000"/>
          <w:szCs w:val="22"/>
        </w:rPr>
        <w:t xml:space="preserve"> cell culture media.</w:t>
      </w:r>
      <w:r w:rsidR="00D255A1">
        <w:rPr>
          <w:rFonts w:cs="Lucida Sans Unicode"/>
          <w:color w:val="000000"/>
          <w:szCs w:val="22"/>
        </w:rPr>
        <w:t xml:space="preserve"> Other specialty ingredients like carbohydrates, and the plant-derived cholesterol </w:t>
      </w:r>
      <w:proofErr w:type="spellStart"/>
      <w:r w:rsidR="00D255A1">
        <w:rPr>
          <w:rFonts w:cs="Lucida Sans Unicode"/>
          <w:color w:val="000000"/>
          <w:szCs w:val="22"/>
        </w:rPr>
        <w:t>PhytoChol</w:t>
      </w:r>
      <w:proofErr w:type="spellEnd"/>
      <w:r w:rsidR="00D255A1">
        <w:rPr>
          <w:rFonts w:cs="Lucida Sans Unicode"/>
          <w:color w:val="000000"/>
          <w:szCs w:val="22"/>
        </w:rPr>
        <w:t>®</w:t>
      </w:r>
      <w:r w:rsidR="00F671FC">
        <w:rPr>
          <w:rFonts w:cs="Lucida Sans Unicode"/>
          <w:color w:val="000000"/>
          <w:szCs w:val="22"/>
        </w:rPr>
        <w:t xml:space="preserve"> Biopharma</w:t>
      </w:r>
      <w:r w:rsidR="00D255A1">
        <w:rPr>
          <w:rFonts w:cs="Lucida Sans Unicode"/>
          <w:color w:val="000000"/>
          <w:szCs w:val="22"/>
        </w:rPr>
        <w:t xml:space="preserve"> are also part of Evonik’s offering. </w:t>
      </w:r>
    </w:p>
    <w:p w14:paraId="4FC463CE" w14:textId="77777777" w:rsidR="001E39E7" w:rsidRPr="00D86487" w:rsidRDefault="001E39E7" w:rsidP="001E39E7">
      <w:pPr>
        <w:rPr>
          <w:rFonts w:cs="Lucida Sans Unicode"/>
          <w:lang w:val="en-US"/>
        </w:rPr>
      </w:pPr>
    </w:p>
    <w:p w14:paraId="3C35B332" w14:textId="47E79697" w:rsidR="001E39E7" w:rsidRPr="00DA5B05" w:rsidRDefault="00AD4823" w:rsidP="001E39E7">
      <w:pPr>
        <w:rPr>
          <w:lang w:val="en-US"/>
        </w:rPr>
      </w:pPr>
      <w:r>
        <w:rPr>
          <w:lang w:val="en-US"/>
        </w:rPr>
        <w:t>The Health Care</w:t>
      </w:r>
      <w:r w:rsidR="001E39E7" w:rsidRPr="00DA5B05">
        <w:rPr>
          <w:lang w:val="en-US"/>
        </w:rPr>
        <w:t xml:space="preserve"> business line </w:t>
      </w:r>
      <w:r>
        <w:rPr>
          <w:lang w:val="en-US"/>
        </w:rPr>
        <w:t xml:space="preserve">at Evonik </w:t>
      </w:r>
      <w:r w:rsidR="001E39E7" w:rsidRPr="00DA5B05">
        <w:rPr>
          <w:lang w:val="en-US"/>
        </w:rPr>
        <w:t>is a global innovation hub to the world’s leading pharma and biotech companies. By leveraging six decades of industry leadership</w:t>
      </w:r>
      <w:r w:rsidR="001E39E7">
        <w:rPr>
          <w:lang w:val="en-US"/>
        </w:rPr>
        <w:t>, the company</w:t>
      </w:r>
      <w:r w:rsidR="001E39E7" w:rsidRPr="00DA5B05">
        <w:rPr>
          <w:lang w:val="en-US"/>
        </w:rPr>
        <w:t xml:space="preserve"> provides the biopharma market with high-quality cell culture solutions including amino acids, peptides, plant-based </w:t>
      </w:r>
      <w:proofErr w:type="gramStart"/>
      <w:r w:rsidR="001E39E7" w:rsidRPr="00DA5B05">
        <w:rPr>
          <w:lang w:val="en-US"/>
        </w:rPr>
        <w:t>lipids</w:t>
      </w:r>
      <w:proofErr w:type="gramEnd"/>
      <w:r w:rsidR="001E39E7">
        <w:rPr>
          <w:lang w:val="en-US"/>
        </w:rPr>
        <w:t xml:space="preserve"> </w:t>
      </w:r>
      <w:r w:rsidR="001E39E7" w:rsidRPr="00DA5B05">
        <w:rPr>
          <w:lang w:val="en-US"/>
        </w:rPr>
        <w:t>and other non-animal-derived performance boosters.</w:t>
      </w:r>
    </w:p>
    <w:p w14:paraId="73286B70" w14:textId="77777777" w:rsidR="001E39E7" w:rsidRPr="00DA5B05" w:rsidRDefault="001E39E7" w:rsidP="001E39E7">
      <w:pPr>
        <w:rPr>
          <w:lang w:val="en-US"/>
        </w:rPr>
      </w:pPr>
    </w:p>
    <w:p w14:paraId="70AEA590" w14:textId="5D09573C" w:rsidR="001E39E7" w:rsidRPr="00DA5B05" w:rsidRDefault="001E39E7" w:rsidP="001E39E7">
      <w:pPr>
        <w:rPr>
          <w:lang w:val="en-US"/>
        </w:rPr>
      </w:pPr>
      <w:r>
        <w:rPr>
          <w:lang w:val="en-US"/>
        </w:rPr>
        <w:t xml:space="preserve">The ABEA awards ceremony was held in conjunction with the </w:t>
      </w:r>
      <w:r>
        <w:t>1</w:t>
      </w:r>
      <w:r w:rsidR="00AC2142">
        <w:t>1</w:t>
      </w:r>
      <w:r w:rsidRPr="00917DAC">
        <w:rPr>
          <w:vertAlign w:val="superscript"/>
        </w:rPr>
        <w:t>th</w:t>
      </w:r>
      <w:r w:rsidR="00917DAC">
        <w:t xml:space="preserve"> </w:t>
      </w:r>
      <w:r>
        <w:t>Biologics Manufacturing Asia 202</w:t>
      </w:r>
      <w:r w:rsidR="00AC2142">
        <w:t>4</w:t>
      </w:r>
      <w:r w:rsidR="00561345">
        <w:t>,</w:t>
      </w:r>
      <w:r>
        <w:t xml:space="preserve"> </w:t>
      </w:r>
      <w:r w:rsidR="00917DAC">
        <w:t xml:space="preserve">which </w:t>
      </w:r>
      <w:r w:rsidR="005F79FE">
        <w:t>t</w:t>
      </w:r>
      <w:r w:rsidR="00A068F2">
        <w:t>ook</w:t>
      </w:r>
      <w:r w:rsidR="00917DAC">
        <w:t xml:space="preserve"> place </w:t>
      </w:r>
      <w:r w:rsidR="00FE3E75">
        <w:t>in Singapore</w:t>
      </w:r>
      <w:r w:rsidR="00561345" w:rsidRPr="00561345">
        <w:t xml:space="preserve"> </w:t>
      </w:r>
      <w:r w:rsidR="00561345">
        <w:t>on March 20</w:t>
      </w:r>
      <w:r>
        <w:t>.</w:t>
      </w:r>
    </w:p>
    <w:p w14:paraId="77128B82" w14:textId="77777777" w:rsidR="001E39E7" w:rsidRPr="00DA5B05" w:rsidRDefault="001E39E7" w:rsidP="001E39E7">
      <w:pPr>
        <w:rPr>
          <w:lang w:val="en-US"/>
        </w:rPr>
      </w:pPr>
    </w:p>
    <w:p w14:paraId="1D7EE05B" w14:textId="77777777" w:rsidR="001E39E7" w:rsidRPr="006D0DB0" w:rsidRDefault="001E39E7" w:rsidP="001E39E7">
      <w:pPr>
        <w:rPr>
          <w:b/>
          <w:bCs/>
          <w:lang w:val="en-US"/>
        </w:rPr>
      </w:pPr>
      <w:r w:rsidRPr="006D0DB0">
        <w:rPr>
          <w:b/>
          <w:bCs/>
          <w:lang w:val="en-US"/>
        </w:rPr>
        <w:t>Further Information</w:t>
      </w:r>
    </w:p>
    <w:p w14:paraId="2771CCB7" w14:textId="77777777" w:rsidR="001E39E7" w:rsidRDefault="001E39E7" w:rsidP="001E39E7">
      <w:pPr>
        <w:rPr>
          <w:lang w:val="en-US"/>
        </w:rPr>
      </w:pPr>
    </w:p>
    <w:p w14:paraId="53C75129" w14:textId="77777777" w:rsidR="001E39E7" w:rsidRPr="00550800" w:rsidRDefault="001E39E7" w:rsidP="001E39E7">
      <w:pPr>
        <w:rPr>
          <w:lang w:val="en-US"/>
        </w:rPr>
      </w:pPr>
      <w:r>
        <w:rPr>
          <w:lang w:val="en-US"/>
        </w:rPr>
        <w:t xml:space="preserve">Find out more about Evonik’s Cell Culture Solutions </w:t>
      </w:r>
      <w:hyperlink r:id="rId12" w:history="1">
        <w:r w:rsidRPr="00ED0BFC">
          <w:rPr>
            <w:rStyle w:val="Hyperlink"/>
            <w:lang w:val="en-US"/>
          </w:rPr>
          <w:t>https://healthcare.evonik.com/en/biopharma/cell-culture</w:t>
        </w:r>
      </w:hyperlink>
      <w:r>
        <w:rPr>
          <w:lang w:val="en-US"/>
        </w:rPr>
        <w:t xml:space="preserve">  </w:t>
      </w:r>
    </w:p>
    <w:p w14:paraId="51399DC9" w14:textId="77777777" w:rsidR="001E39E7" w:rsidRPr="00C1688D" w:rsidRDefault="001E39E7" w:rsidP="00CD1EE7">
      <w:pPr>
        <w:rPr>
          <w:lang w:val="en-US"/>
        </w:rPr>
      </w:pPr>
    </w:p>
    <w:p w14:paraId="499A27E7" w14:textId="7F73B3E8" w:rsidR="3A4643D8" w:rsidRPr="000B5896" w:rsidRDefault="3A4643D8">
      <w:r w:rsidRPr="000B5896">
        <w:rPr>
          <w:rFonts w:eastAsia="Lucida Sans Unicode" w:cs="Lucida Sans Unicode"/>
          <w:b/>
          <w:bCs/>
          <w:color w:val="000000" w:themeColor="text1"/>
          <w:sz w:val="18"/>
          <w:szCs w:val="18"/>
        </w:rPr>
        <w:t xml:space="preserve">Company information </w:t>
      </w:r>
    </w:p>
    <w:p w14:paraId="6B2E41E7" w14:textId="77777777" w:rsidR="0082254A" w:rsidRDefault="0082254A" w:rsidP="4716B61A">
      <w:pPr>
        <w:spacing w:line="220" w:lineRule="exact"/>
        <w:outlineLvl w:val="0"/>
        <w:rPr>
          <w:rFonts w:cs="Lucida Sans Unicode"/>
          <w:sz w:val="18"/>
          <w:szCs w:val="18"/>
        </w:rPr>
      </w:pPr>
      <w:r w:rsidRPr="0082254A">
        <w:rPr>
          <w:rFonts w:cs="Lucida Sans Unicode"/>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22D94DB1" w14:textId="4CDD91C6" w:rsidR="00A93C15" w:rsidRPr="000B5896" w:rsidRDefault="3A4643D8" w:rsidP="4716B61A">
      <w:pPr>
        <w:spacing w:line="220" w:lineRule="exact"/>
        <w:outlineLvl w:val="0"/>
        <w:rPr>
          <w:rFonts w:cs="Lucida Sans Unicode"/>
          <w:b/>
          <w:bCs/>
          <w:sz w:val="18"/>
          <w:szCs w:val="18"/>
          <w:lang w:val="en-US"/>
        </w:rPr>
      </w:pPr>
      <w:r w:rsidRPr="000B5896">
        <w:br/>
      </w:r>
      <w:r w:rsidR="00A93C15" w:rsidRPr="000B5896">
        <w:rPr>
          <w:rFonts w:cs="Lucida Sans Unicode"/>
          <w:b/>
          <w:bCs/>
          <w:sz w:val="18"/>
          <w:szCs w:val="18"/>
          <w:lang w:val="en-US"/>
        </w:rPr>
        <w:t>About Nutrition &amp; Care</w:t>
      </w:r>
    </w:p>
    <w:p w14:paraId="764F8251" w14:textId="6D3F8B5C" w:rsidR="1AC39214" w:rsidRDefault="00605F17" w:rsidP="303FF1F8">
      <w:pPr>
        <w:spacing w:line="220" w:lineRule="exact"/>
        <w:outlineLvl w:val="0"/>
        <w:rPr>
          <w:rFonts w:eastAsia="Lucida Sans Unicode" w:cs="Lucida Sans Unicode"/>
          <w:sz w:val="18"/>
          <w:szCs w:val="18"/>
          <w:lang w:val="en-US"/>
        </w:rPr>
      </w:pPr>
      <w:r w:rsidRPr="00605F17">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w:t>
      </w:r>
      <w:r w:rsidRPr="00605F17">
        <w:rPr>
          <w:rFonts w:eastAsia="Lucida Sans Unicode" w:cs="Lucida Sans Unicode"/>
          <w:sz w:val="18"/>
          <w:szCs w:val="18"/>
          <w:lang w:val="en-US"/>
        </w:rPr>
        <w:lastRenderedPageBreak/>
        <w:t xml:space="preserve">household cleaning. In these resilient end markets, the division generated sales of €3.61 billion in 2023 with more than 5,600 employees.  </w:t>
      </w:r>
    </w:p>
    <w:p w14:paraId="4BD475CF" w14:textId="77777777" w:rsidR="00605F17" w:rsidRPr="000B5896" w:rsidRDefault="00605F17" w:rsidP="303FF1F8">
      <w:pPr>
        <w:spacing w:line="220" w:lineRule="exact"/>
        <w:outlineLvl w:val="0"/>
        <w:rPr>
          <w:b/>
          <w:bCs/>
          <w:szCs w:val="22"/>
          <w:lang w:val="en-US"/>
        </w:rPr>
      </w:pPr>
    </w:p>
    <w:p w14:paraId="48AF9896" w14:textId="77777777" w:rsidR="00E5685D" w:rsidRPr="000B5896" w:rsidRDefault="00E5685D" w:rsidP="00E5685D">
      <w:pPr>
        <w:spacing w:line="220" w:lineRule="exact"/>
        <w:outlineLvl w:val="0"/>
        <w:rPr>
          <w:rFonts w:cs="Lucida Sans Unicode"/>
          <w:b/>
          <w:bCs/>
          <w:color w:val="000000"/>
          <w:sz w:val="18"/>
          <w:szCs w:val="18"/>
        </w:rPr>
      </w:pPr>
      <w:r w:rsidRPr="000B5896">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sidRPr="000B5896">
        <w:rPr>
          <w:sz w:val="18"/>
          <w:szCs w:val="18"/>
        </w:rPr>
        <w:t xml:space="preserve">In so far as forecasts or expectations are expressed in this press release or where our statements concern the future, these forecasts, </w:t>
      </w:r>
      <w:proofErr w:type="gramStart"/>
      <w:r w:rsidRPr="000B5896">
        <w:rPr>
          <w:sz w:val="18"/>
          <w:szCs w:val="18"/>
        </w:rPr>
        <w:t>expectations</w:t>
      </w:r>
      <w:proofErr w:type="gramEnd"/>
      <w:r w:rsidRPr="000B5896">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F0219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F20B" w14:textId="77777777" w:rsidR="00780CEC" w:rsidRDefault="00780CEC" w:rsidP="00FD1184">
      <w:r>
        <w:separator/>
      </w:r>
    </w:p>
  </w:endnote>
  <w:endnote w:type="continuationSeparator" w:id="0">
    <w:p w14:paraId="74740752" w14:textId="77777777" w:rsidR="00780CEC" w:rsidRDefault="00780CEC" w:rsidP="00FD1184">
      <w:r>
        <w:continuationSeparator/>
      </w:r>
    </w:p>
  </w:endnote>
  <w:endnote w:type="continuationNotice" w:id="1">
    <w:p w14:paraId="038B9C79" w14:textId="77777777" w:rsidR="00780CEC" w:rsidRDefault="00780C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Footer"/>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44862812" w:rsidR="00A62941" w:rsidRPr="00A62941" w:rsidRDefault="00A62941" w:rsidP="00A62941">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44862812" w:rsidR="00A62941" w:rsidRPr="00A62941" w:rsidRDefault="00A62941" w:rsidP="00A62941">
                    <w:pPr>
                      <w:rPr>
                        <w:rFonts w:ascii="Calibri" w:hAnsi="Calibri" w:cs="Calibri"/>
                        <w:color w:val="000000"/>
                        <w:sz w:val="20"/>
                      </w:rPr>
                    </w:pPr>
                  </w:p>
                </w:txbxContent>
              </v:textbox>
              <w10:wrap anchorx="page" anchory="page"/>
            </v:shape>
          </w:pict>
        </mc:Fallback>
      </mc:AlternateContent>
    </w:r>
  </w:p>
  <w:p w14:paraId="48AF98A1" w14:textId="77777777" w:rsidR="00F36A4B" w:rsidRDefault="00F36A4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Footer"/>
    </w:pPr>
  </w:p>
  <w:p w14:paraId="48AF98A4" w14:textId="77777777" w:rsidR="00F36A4B" w:rsidRPr="005225EC" w:rsidRDefault="00F36A4B"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C7DF" w14:textId="77777777" w:rsidR="00780CEC" w:rsidRDefault="00780CEC" w:rsidP="00FD1184">
      <w:r>
        <w:separator/>
      </w:r>
    </w:p>
  </w:footnote>
  <w:footnote w:type="continuationSeparator" w:id="0">
    <w:p w14:paraId="746CD158" w14:textId="77777777" w:rsidR="00780CEC" w:rsidRDefault="00780CEC" w:rsidP="00FD1184">
      <w:r>
        <w:continuationSeparator/>
      </w:r>
    </w:p>
  </w:footnote>
  <w:footnote w:type="continuationNotice" w:id="1">
    <w:p w14:paraId="03630A88" w14:textId="77777777" w:rsidR="00780CEC" w:rsidRDefault="00780C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Header"/>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Header"/>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7452"/>
    <w:rsid w:val="00020EC3"/>
    <w:rsid w:val="0002649E"/>
    <w:rsid w:val="00035360"/>
    <w:rsid w:val="000370E3"/>
    <w:rsid w:val="000400C5"/>
    <w:rsid w:val="00046C72"/>
    <w:rsid w:val="00047E57"/>
    <w:rsid w:val="00084555"/>
    <w:rsid w:val="00086556"/>
    <w:rsid w:val="00091EB9"/>
    <w:rsid w:val="00092011"/>
    <w:rsid w:val="00092F83"/>
    <w:rsid w:val="000A0DDB"/>
    <w:rsid w:val="000B4D73"/>
    <w:rsid w:val="000B5896"/>
    <w:rsid w:val="000D081A"/>
    <w:rsid w:val="000D1DD8"/>
    <w:rsid w:val="000D7DF9"/>
    <w:rsid w:val="000E06AB"/>
    <w:rsid w:val="000E2184"/>
    <w:rsid w:val="000F70A3"/>
    <w:rsid w:val="000F7816"/>
    <w:rsid w:val="00103837"/>
    <w:rsid w:val="00104BCA"/>
    <w:rsid w:val="00104F6D"/>
    <w:rsid w:val="0011087E"/>
    <w:rsid w:val="00124443"/>
    <w:rsid w:val="00132CEA"/>
    <w:rsid w:val="00136817"/>
    <w:rsid w:val="0014099A"/>
    <w:rsid w:val="0014346F"/>
    <w:rsid w:val="00143AD1"/>
    <w:rsid w:val="001464D9"/>
    <w:rsid w:val="00146890"/>
    <w:rsid w:val="00147911"/>
    <w:rsid w:val="00162B4B"/>
    <w:rsid w:val="001631E8"/>
    <w:rsid w:val="00165932"/>
    <w:rsid w:val="00166485"/>
    <w:rsid w:val="00167EA7"/>
    <w:rsid w:val="0017414F"/>
    <w:rsid w:val="00180482"/>
    <w:rsid w:val="00180DC0"/>
    <w:rsid w:val="001837C2"/>
    <w:rsid w:val="00183F73"/>
    <w:rsid w:val="00186F23"/>
    <w:rsid w:val="00191AC3"/>
    <w:rsid w:val="00191B6A"/>
    <w:rsid w:val="001936C1"/>
    <w:rsid w:val="00195DC1"/>
    <w:rsid w:val="00196518"/>
    <w:rsid w:val="001A268E"/>
    <w:rsid w:val="001E39E7"/>
    <w:rsid w:val="001F6B2E"/>
    <w:rsid w:val="001F7C26"/>
    <w:rsid w:val="00221C32"/>
    <w:rsid w:val="00224F16"/>
    <w:rsid w:val="0023271E"/>
    <w:rsid w:val="00241B78"/>
    <w:rsid w:val="002427AA"/>
    <w:rsid w:val="0024351A"/>
    <w:rsid w:val="0024351E"/>
    <w:rsid w:val="0025135E"/>
    <w:rsid w:val="002537AE"/>
    <w:rsid w:val="0027659F"/>
    <w:rsid w:val="00287090"/>
    <w:rsid w:val="00290F07"/>
    <w:rsid w:val="002A3233"/>
    <w:rsid w:val="002B1589"/>
    <w:rsid w:val="002B27EE"/>
    <w:rsid w:val="002B6293"/>
    <w:rsid w:val="002B645E"/>
    <w:rsid w:val="002C0758"/>
    <w:rsid w:val="002C10C6"/>
    <w:rsid w:val="002C12A0"/>
    <w:rsid w:val="002C5BF4"/>
    <w:rsid w:val="002D01CC"/>
    <w:rsid w:val="002D206A"/>
    <w:rsid w:val="002D2996"/>
    <w:rsid w:val="002D4E6A"/>
    <w:rsid w:val="002D5F0C"/>
    <w:rsid w:val="002E1D80"/>
    <w:rsid w:val="002F364E"/>
    <w:rsid w:val="002F49B3"/>
    <w:rsid w:val="00301885"/>
    <w:rsid w:val="00301998"/>
    <w:rsid w:val="003067D4"/>
    <w:rsid w:val="0031020E"/>
    <w:rsid w:val="00310BD6"/>
    <w:rsid w:val="00316EC0"/>
    <w:rsid w:val="00324443"/>
    <w:rsid w:val="003251CE"/>
    <w:rsid w:val="00345B60"/>
    <w:rsid w:val="003508E4"/>
    <w:rsid w:val="00364D2E"/>
    <w:rsid w:val="00367974"/>
    <w:rsid w:val="003709A7"/>
    <w:rsid w:val="00380845"/>
    <w:rsid w:val="00384C52"/>
    <w:rsid w:val="003A023D"/>
    <w:rsid w:val="003C0198"/>
    <w:rsid w:val="003D6E84"/>
    <w:rsid w:val="003E4D56"/>
    <w:rsid w:val="003F4CD0"/>
    <w:rsid w:val="004016F5"/>
    <w:rsid w:val="004146D3"/>
    <w:rsid w:val="00416F9B"/>
    <w:rsid w:val="00422338"/>
    <w:rsid w:val="00424F52"/>
    <w:rsid w:val="0043133D"/>
    <w:rsid w:val="0044645A"/>
    <w:rsid w:val="00464856"/>
    <w:rsid w:val="00476F6F"/>
    <w:rsid w:val="0048067A"/>
    <w:rsid w:val="0048125C"/>
    <w:rsid w:val="004820F9"/>
    <w:rsid w:val="00486462"/>
    <w:rsid w:val="0049367A"/>
    <w:rsid w:val="004A17C4"/>
    <w:rsid w:val="004A5C8A"/>
    <w:rsid w:val="004A5E45"/>
    <w:rsid w:val="004C520C"/>
    <w:rsid w:val="004C5E53"/>
    <w:rsid w:val="004C672E"/>
    <w:rsid w:val="004C6772"/>
    <w:rsid w:val="004C7B9F"/>
    <w:rsid w:val="004D3610"/>
    <w:rsid w:val="004E04B2"/>
    <w:rsid w:val="004E1DCE"/>
    <w:rsid w:val="004E3505"/>
    <w:rsid w:val="004E4003"/>
    <w:rsid w:val="004F0B24"/>
    <w:rsid w:val="004F1444"/>
    <w:rsid w:val="004F1918"/>
    <w:rsid w:val="004F59E4"/>
    <w:rsid w:val="00500A30"/>
    <w:rsid w:val="005078DC"/>
    <w:rsid w:val="00512BB3"/>
    <w:rsid w:val="00516C49"/>
    <w:rsid w:val="005225EC"/>
    <w:rsid w:val="00525351"/>
    <w:rsid w:val="00527DFA"/>
    <w:rsid w:val="005359DB"/>
    <w:rsid w:val="00536E02"/>
    <w:rsid w:val="00537A93"/>
    <w:rsid w:val="00547910"/>
    <w:rsid w:val="00552ADA"/>
    <w:rsid w:val="00561345"/>
    <w:rsid w:val="0057548A"/>
    <w:rsid w:val="005805A3"/>
    <w:rsid w:val="00582643"/>
    <w:rsid w:val="0058269E"/>
    <w:rsid w:val="00582C0E"/>
    <w:rsid w:val="00583E3E"/>
    <w:rsid w:val="00586356"/>
    <w:rsid w:val="00587C52"/>
    <w:rsid w:val="005A119C"/>
    <w:rsid w:val="005A20AE"/>
    <w:rsid w:val="005A73EC"/>
    <w:rsid w:val="005A7D03"/>
    <w:rsid w:val="005B5318"/>
    <w:rsid w:val="005C470B"/>
    <w:rsid w:val="005C5615"/>
    <w:rsid w:val="005D519A"/>
    <w:rsid w:val="005E2C48"/>
    <w:rsid w:val="005E3211"/>
    <w:rsid w:val="005E4D74"/>
    <w:rsid w:val="005E6AE3"/>
    <w:rsid w:val="005E77D8"/>
    <w:rsid w:val="005E799F"/>
    <w:rsid w:val="005F234C"/>
    <w:rsid w:val="005F50D9"/>
    <w:rsid w:val="005F79FE"/>
    <w:rsid w:val="0060031A"/>
    <w:rsid w:val="00600E86"/>
    <w:rsid w:val="0060359B"/>
    <w:rsid w:val="00605C02"/>
    <w:rsid w:val="00605F17"/>
    <w:rsid w:val="00606A38"/>
    <w:rsid w:val="00635F70"/>
    <w:rsid w:val="00645F2F"/>
    <w:rsid w:val="00650E27"/>
    <w:rsid w:val="00652A75"/>
    <w:rsid w:val="006651E2"/>
    <w:rsid w:val="00671F17"/>
    <w:rsid w:val="00687B5E"/>
    <w:rsid w:val="006A581A"/>
    <w:rsid w:val="006A5A6B"/>
    <w:rsid w:val="006B35A4"/>
    <w:rsid w:val="006C6EA8"/>
    <w:rsid w:val="006D601A"/>
    <w:rsid w:val="006E267F"/>
    <w:rsid w:val="006E2F15"/>
    <w:rsid w:val="006E434B"/>
    <w:rsid w:val="006E5EC0"/>
    <w:rsid w:val="006F3AB9"/>
    <w:rsid w:val="006F48B3"/>
    <w:rsid w:val="00717EDA"/>
    <w:rsid w:val="0072366D"/>
    <w:rsid w:val="00723778"/>
    <w:rsid w:val="00731495"/>
    <w:rsid w:val="00744FA6"/>
    <w:rsid w:val="007545A3"/>
    <w:rsid w:val="00756C2A"/>
    <w:rsid w:val="00763004"/>
    <w:rsid w:val="007704C1"/>
    <w:rsid w:val="00770879"/>
    <w:rsid w:val="007733D3"/>
    <w:rsid w:val="00775D2E"/>
    <w:rsid w:val="007767AB"/>
    <w:rsid w:val="00780CEC"/>
    <w:rsid w:val="00784360"/>
    <w:rsid w:val="007A2C47"/>
    <w:rsid w:val="007A59F4"/>
    <w:rsid w:val="007A6A83"/>
    <w:rsid w:val="007B2038"/>
    <w:rsid w:val="007C1E2C"/>
    <w:rsid w:val="007C2CB8"/>
    <w:rsid w:val="007C4857"/>
    <w:rsid w:val="007D436D"/>
    <w:rsid w:val="007E025C"/>
    <w:rsid w:val="007E3D06"/>
    <w:rsid w:val="007E7C76"/>
    <w:rsid w:val="007F1506"/>
    <w:rsid w:val="007F200A"/>
    <w:rsid w:val="007F3646"/>
    <w:rsid w:val="007F59C2"/>
    <w:rsid w:val="007F7820"/>
    <w:rsid w:val="00800AA9"/>
    <w:rsid w:val="0081515B"/>
    <w:rsid w:val="00816BD2"/>
    <w:rsid w:val="0082254A"/>
    <w:rsid w:val="00825D88"/>
    <w:rsid w:val="008352AA"/>
    <w:rsid w:val="00836B9A"/>
    <w:rsid w:val="00840CD4"/>
    <w:rsid w:val="0084389E"/>
    <w:rsid w:val="00860A6B"/>
    <w:rsid w:val="00862E5D"/>
    <w:rsid w:val="0087128B"/>
    <w:rsid w:val="00873046"/>
    <w:rsid w:val="0088508F"/>
    <w:rsid w:val="00885442"/>
    <w:rsid w:val="008871AD"/>
    <w:rsid w:val="00897078"/>
    <w:rsid w:val="008A0D35"/>
    <w:rsid w:val="008A2AE8"/>
    <w:rsid w:val="008B03E0"/>
    <w:rsid w:val="008B2A15"/>
    <w:rsid w:val="008B5E42"/>
    <w:rsid w:val="008B7AFE"/>
    <w:rsid w:val="008C00D3"/>
    <w:rsid w:val="008C52EF"/>
    <w:rsid w:val="008E7921"/>
    <w:rsid w:val="008F39CF"/>
    <w:rsid w:val="008F49C5"/>
    <w:rsid w:val="008F4E57"/>
    <w:rsid w:val="008F5303"/>
    <w:rsid w:val="008F62F5"/>
    <w:rsid w:val="009017F2"/>
    <w:rsid w:val="0090621C"/>
    <w:rsid w:val="00917DAC"/>
    <w:rsid w:val="0093326C"/>
    <w:rsid w:val="00935881"/>
    <w:rsid w:val="00943738"/>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C7676"/>
    <w:rsid w:val="009D3F99"/>
    <w:rsid w:val="009E4892"/>
    <w:rsid w:val="009F62A9"/>
    <w:rsid w:val="009F6AA2"/>
    <w:rsid w:val="00A068F2"/>
    <w:rsid w:val="00A16154"/>
    <w:rsid w:val="00A2164D"/>
    <w:rsid w:val="00A30BD0"/>
    <w:rsid w:val="00A333FB"/>
    <w:rsid w:val="00A34137"/>
    <w:rsid w:val="00A3644E"/>
    <w:rsid w:val="00A375B5"/>
    <w:rsid w:val="00A41C88"/>
    <w:rsid w:val="00A5191E"/>
    <w:rsid w:val="00A525CB"/>
    <w:rsid w:val="00A528DD"/>
    <w:rsid w:val="00A54F2A"/>
    <w:rsid w:val="00A60CE5"/>
    <w:rsid w:val="00A62941"/>
    <w:rsid w:val="00A70C5E"/>
    <w:rsid w:val="00A712B8"/>
    <w:rsid w:val="00A804CC"/>
    <w:rsid w:val="00A81F2D"/>
    <w:rsid w:val="00A851A6"/>
    <w:rsid w:val="00A93C15"/>
    <w:rsid w:val="00A94EC5"/>
    <w:rsid w:val="00A97CD7"/>
    <w:rsid w:val="00A97EAD"/>
    <w:rsid w:val="00AA15C6"/>
    <w:rsid w:val="00AB0AE6"/>
    <w:rsid w:val="00AC2142"/>
    <w:rsid w:val="00AD4823"/>
    <w:rsid w:val="00AE3848"/>
    <w:rsid w:val="00AE59E7"/>
    <w:rsid w:val="00AF0606"/>
    <w:rsid w:val="00AF3037"/>
    <w:rsid w:val="00AF6529"/>
    <w:rsid w:val="00AF7D27"/>
    <w:rsid w:val="00B01D7B"/>
    <w:rsid w:val="00B175C1"/>
    <w:rsid w:val="00B2025B"/>
    <w:rsid w:val="00B22A85"/>
    <w:rsid w:val="00B31D5A"/>
    <w:rsid w:val="00B3685A"/>
    <w:rsid w:val="00B40383"/>
    <w:rsid w:val="00B5137F"/>
    <w:rsid w:val="00B556D3"/>
    <w:rsid w:val="00B56358"/>
    <w:rsid w:val="00B56705"/>
    <w:rsid w:val="00B64EAD"/>
    <w:rsid w:val="00B656C6"/>
    <w:rsid w:val="00B75CA9"/>
    <w:rsid w:val="00B811DE"/>
    <w:rsid w:val="00B9317E"/>
    <w:rsid w:val="00BA0209"/>
    <w:rsid w:val="00BA41A7"/>
    <w:rsid w:val="00BA4C6A"/>
    <w:rsid w:val="00BA584D"/>
    <w:rsid w:val="00BB7486"/>
    <w:rsid w:val="00BC1B97"/>
    <w:rsid w:val="00BC1D7E"/>
    <w:rsid w:val="00BD3B4A"/>
    <w:rsid w:val="00BE1628"/>
    <w:rsid w:val="00BF2CEC"/>
    <w:rsid w:val="00BF30BC"/>
    <w:rsid w:val="00BF70B0"/>
    <w:rsid w:val="00BF7733"/>
    <w:rsid w:val="00BF7C77"/>
    <w:rsid w:val="00C100C6"/>
    <w:rsid w:val="00C1688D"/>
    <w:rsid w:val="00C21FFE"/>
    <w:rsid w:val="00C2259A"/>
    <w:rsid w:val="00C242F2"/>
    <w:rsid w:val="00C251AD"/>
    <w:rsid w:val="00C253A2"/>
    <w:rsid w:val="00C310A2"/>
    <w:rsid w:val="00C31302"/>
    <w:rsid w:val="00C33407"/>
    <w:rsid w:val="00C368AB"/>
    <w:rsid w:val="00C4228E"/>
    <w:rsid w:val="00C4300F"/>
    <w:rsid w:val="00C43AB6"/>
    <w:rsid w:val="00C44564"/>
    <w:rsid w:val="00C55501"/>
    <w:rsid w:val="00C60F15"/>
    <w:rsid w:val="00C64D24"/>
    <w:rsid w:val="00C92CFB"/>
    <w:rsid w:val="00C930F0"/>
    <w:rsid w:val="00C94042"/>
    <w:rsid w:val="00CA0577"/>
    <w:rsid w:val="00CA6F45"/>
    <w:rsid w:val="00CB3A53"/>
    <w:rsid w:val="00CD1EE7"/>
    <w:rsid w:val="00CE2E92"/>
    <w:rsid w:val="00CE71F4"/>
    <w:rsid w:val="00CF2E07"/>
    <w:rsid w:val="00CF3942"/>
    <w:rsid w:val="00D0430E"/>
    <w:rsid w:val="00D12103"/>
    <w:rsid w:val="00D255A1"/>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3A79"/>
    <w:rsid w:val="00DE534A"/>
    <w:rsid w:val="00E012F7"/>
    <w:rsid w:val="00E05BB2"/>
    <w:rsid w:val="00E120CF"/>
    <w:rsid w:val="00E172A1"/>
    <w:rsid w:val="00E17C9E"/>
    <w:rsid w:val="00E17FDD"/>
    <w:rsid w:val="00E24372"/>
    <w:rsid w:val="00E363F0"/>
    <w:rsid w:val="00E430EA"/>
    <w:rsid w:val="00E44B62"/>
    <w:rsid w:val="00E46D1E"/>
    <w:rsid w:val="00E5685D"/>
    <w:rsid w:val="00E6418A"/>
    <w:rsid w:val="00E67EA2"/>
    <w:rsid w:val="00E857E9"/>
    <w:rsid w:val="00E86454"/>
    <w:rsid w:val="00E8737C"/>
    <w:rsid w:val="00E97290"/>
    <w:rsid w:val="00EA3207"/>
    <w:rsid w:val="00EA7E4E"/>
    <w:rsid w:val="00EB0C3E"/>
    <w:rsid w:val="00EC012C"/>
    <w:rsid w:val="00EC2C4D"/>
    <w:rsid w:val="00ED1DEA"/>
    <w:rsid w:val="00ED3808"/>
    <w:rsid w:val="00ED40B7"/>
    <w:rsid w:val="00ED79D6"/>
    <w:rsid w:val="00EE4A72"/>
    <w:rsid w:val="00EE6CE1"/>
    <w:rsid w:val="00EF692A"/>
    <w:rsid w:val="00EF7EB3"/>
    <w:rsid w:val="00F018DC"/>
    <w:rsid w:val="00F02195"/>
    <w:rsid w:val="00F20183"/>
    <w:rsid w:val="00F36A4B"/>
    <w:rsid w:val="00F41E08"/>
    <w:rsid w:val="00F5602B"/>
    <w:rsid w:val="00F6598A"/>
    <w:rsid w:val="00F66FEE"/>
    <w:rsid w:val="00F671FC"/>
    <w:rsid w:val="00F71FBF"/>
    <w:rsid w:val="00F94E80"/>
    <w:rsid w:val="00F96B9B"/>
    <w:rsid w:val="00FA151A"/>
    <w:rsid w:val="00FA1DF1"/>
    <w:rsid w:val="00FA5F5C"/>
    <w:rsid w:val="00FB316C"/>
    <w:rsid w:val="00FC641F"/>
    <w:rsid w:val="00FC7A2A"/>
    <w:rsid w:val="00FD0461"/>
    <w:rsid w:val="00FD1184"/>
    <w:rsid w:val="00FD1A2D"/>
    <w:rsid w:val="00FE3E75"/>
    <w:rsid w:val="00FE676A"/>
    <w:rsid w:val="00FF4DAD"/>
    <w:rsid w:val="03DB1363"/>
    <w:rsid w:val="0CFA5439"/>
    <w:rsid w:val="1AC39214"/>
    <w:rsid w:val="1D11E486"/>
    <w:rsid w:val="2046FE2B"/>
    <w:rsid w:val="21CE6DD6"/>
    <w:rsid w:val="23944FC6"/>
    <w:rsid w:val="2E0F15DB"/>
    <w:rsid w:val="303FF1F8"/>
    <w:rsid w:val="34E9FEAA"/>
    <w:rsid w:val="3804F8A2"/>
    <w:rsid w:val="3A4643D8"/>
    <w:rsid w:val="434F79DC"/>
    <w:rsid w:val="4716B61A"/>
    <w:rsid w:val="4FC7B9CB"/>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3C43B8FA-058E-4BCF-BC1B-9B0EBFC6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017452"/>
  </w:style>
  <w:style w:type="character" w:styleId="UnresolvedMention">
    <w:name w:val="Unresolved Mention"/>
    <w:basedOn w:val="DefaultParagraphFont"/>
    <w:uiPriority w:val="99"/>
    <w:semiHidden/>
    <w:unhideWhenUsed/>
    <w:rsid w:val="005F79FE"/>
    <w:rPr>
      <w:color w:val="605E5C"/>
      <w:shd w:val="clear" w:color="auto" w:fill="E1DFDD"/>
    </w:rPr>
  </w:style>
  <w:style w:type="character" w:styleId="CommentReference">
    <w:name w:val="annotation reference"/>
    <w:basedOn w:val="DefaultParagraphFont"/>
    <w:semiHidden/>
    <w:unhideWhenUsed/>
    <w:rsid w:val="00CA0577"/>
    <w:rPr>
      <w:sz w:val="16"/>
      <w:szCs w:val="16"/>
    </w:rPr>
  </w:style>
  <w:style w:type="paragraph" w:styleId="CommentText">
    <w:name w:val="annotation text"/>
    <w:basedOn w:val="Normal"/>
    <w:link w:val="CommentTextChar"/>
    <w:unhideWhenUsed/>
    <w:rsid w:val="00CA0577"/>
    <w:pPr>
      <w:spacing w:line="240" w:lineRule="auto"/>
    </w:pPr>
    <w:rPr>
      <w:sz w:val="20"/>
      <w:szCs w:val="20"/>
    </w:rPr>
  </w:style>
  <w:style w:type="character" w:customStyle="1" w:styleId="CommentTextChar">
    <w:name w:val="Comment Text Char"/>
    <w:basedOn w:val="DefaultParagraphFont"/>
    <w:link w:val="CommentText"/>
    <w:rsid w:val="00CA0577"/>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CA0577"/>
    <w:rPr>
      <w:b/>
      <w:bCs/>
    </w:rPr>
  </w:style>
  <w:style w:type="character" w:customStyle="1" w:styleId="CommentSubjectChar">
    <w:name w:val="Comment Subject Char"/>
    <w:basedOn w:val="CommentTextChar"/>
    <w:link w:val="CommentSubject"/>
    <w:semiHidden/>
    <w:rsid w:val="00CA0577"/>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care.evonik.com/en/biopharma/cell-cul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ergen.krauter@evonik.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heerio.chan@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fdb28e-1233-42c7-bd85-13a0464dfffa">
      <Terms xmlns="http://schemas.microsoft.com/office/infopath/2007/PartnerControls"/>
    </lcf76f155ced4ddcb4097134ff3c332f>
    <TaxCatchAll xmlns="ce00be12-2a41-4e75-90d9-bebfcdc4e8ab" xsi:nil="true"/>
    <SharedWithUsers xmlns="ce00be12-2a41-4e75-90d9-bebfcdc4e8ab">
      <UserInfo>
        <DisplayName>Floerchinger, Simone</DisplayName>
        <AccountId>386</AccountId>
        <AccountType/>
      </UserInfo>
      <UserInfo>
        <DisplayName>Mishra, Spandan</DisplayName>
        <AccountId>246</AccountId>
        <AccountType/>
      </UserInfo>
      <UserInfo>
        <DisplayName>Goerges, Dennis</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C28FE0166B346880B0FD0DD177677" ma:contentTypeVersion="18" ma:contentTypeDescription="Create a new document." ma:contentTypeScope="" ma:versionID="feafb38910eb99b9b29aec245c71865d">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3170971e5d35443f69341cae72f2e7bc"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48bc6-8ded-4b3c-8f29-542f426d515d}" ma:internalName="TaxCatchAll" ma:showField="CatchAllData" ma:web="ce00be12-2a41-4e75-90d9-bebfcdc4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41fdb28e-1233-42c7-bd85-13a0464dfffa"/>
    <ds:schemaRef ds:uri="ce00be12-2a41-4e75-90d9-bebfcdc4e8ab"/>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9E5B9D19-68DD-4060-8A03-12265130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2</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3</cp:revision>
  <cp:lastPrinted>2024-04-22T21:36:00Z</cp:lastPrinted>
  <dcterms:created xsi:type="dcterms:W3CDTF">2024-03-20T12:59:00Z</dcterms:created>
  <dcterms:modified xsi:type="dcterms:W3CDTF">2024-04-22T21:36:00Z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29871acb-3e8e-4cf1-928b-53cb657a6025_Enabled">
    <vt:lpwstr>true</vt:lpwstr>
  </property>
  <property fmtid="{D5CDD505-2E9C-101B-9397-08002B2CF9AE}" pid="7" name="MSIP_Label_29871acb-3e8e-4cf1-928b-53cb657a6025_SetDate">
    <vt:lpwstr>2024-03-20T08:04:42Z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3ded5bee-e48c-4470-a989-e81e42abcf07</vt:lpwstr>
  </property>
  <property fmtid="{D5CDD505-2E9C-101B-9397-08002B2CF9AE}" pid="12" name="MSIP_Label_29871acb-3e8e-4cf1-928b-53cb657a6025_ContentBits">
    <vt:lpwstr>0</vt:lpwstr>
  </property>
</Properties>
</file>