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C43AD5" w:rsidRPr="0057323B" w14:paraId="2613034A" w14:textId="77777777">
        <w:trPr>
          <w:trHeight w:val="851"/>
        </w:trPr>
        <w:tc>
          <w:tcPr>
            <w:tcW w:w="2552" w:type="dxa"/>
            <w:shd w:val="clear" w:color="auto" w:fill="auto"/>
          </w:tcPr>
          <w:p w14:paraId="17B3A864" w14:textId="47C75467" w:rsidR="00C43AD5" w:rsidRPr="0066377C" w:rsidRDefault="00427ECF">
            <w:pPr>
              <w:pStyle w:val="P68B1DB1-M71"/>
              <w:framePr w:wrap="auto" w:vAnchor="margin" w:hAnchor="text" w:xAlign="left" w:yAlign="inline"/>
              <w:suppressOverlap w:val="0"/>
            </w:pPr>
            <w:r>
              <w:t>06</w:t>
            </w:r>
            <w:r w:rsidR="00F96F92" w:rsidRPr="0066377C">
              <w:t xml:space="preserve"> de agosto de 2021</w:t>
            </w:r>
          </w:p>
          <w:p w14:paraId="624FC4EA" w14:textId="77777777" w:rsidR="00C43AD5" w:rsidRPr="0066377C" w:rsidRDefault="00C43AD5">
            <w:pPr>
              <w:pStyle w:val="M7"/>
              <w:framePr w:wrap="auto" w:vAnchor="margin" w:hAnchor="text" w:xAlign="left" w:yAlign="inline"/>
              <w:suppressOverlap w:val="0"/>
            </w:pPr>
          </w:p>
          <w:p w14:paraId="294234E1" w14:textId="77777777" w:rsidR="00C43AD5" w:rsidRPr="0066377C" w:rsidRDefault="00C43AD5">
            <w:pPr>
              <w:pStyle w:val="M7"/>
              <w:framePr w:wrap="auto" w:vAnchor="margin" w:hAnchor="text" w:xAlign="left" w:yAlign="inline"/>
              <w:suppressOverlap w:val="0"/>
            </w:pPr>
          </w:p>
          <w:p w14:paraId="6BF3567B" w14:textId="77777777" w:rsidR="00C43AD5" w:rsidRPr="0066377C" w:rsidRDefault="00F96F92">
            <w:pPr>
              <w:pStyle w:val="P68B1DB1-M72"/>
              <w:framePr w:wrap="auto" w:vAnchor="margin" w:hAnchor="text" w:xAlign="left" w:yAlign="inline"/>
              <w:suppressOverlap w:val="0"/>
            </w:pPr>
            <w:r w:rsidRPr="0066377C">
              <w:t>Regina Bárbara</w:t>
            </w:r>
          </w:p>
          <w:p w14:paraId="7149961B" w14:textId="1DCDA33E" w:rsidR="00C43AD5" w:rsidRPr="0057323B" w:rsidRDefault="00F96F92">
            <w:pPr>
              <w:pStyle w:val="P68B1DB1-M72"/>
              <w:framePr w:wrap="auto" w:vAnchor="margin" w:hAnchor="text" w:xAlign="left" w:yAlign="inline"/>
              <w:suppressOverlap w:val="0"/>
              <w:rPr>
                <w:b w:val="0"/>
                <w:lang w:val="es-AR"/>
              </w:rPr>
            </w:pPr>
            <w:r w:rsidRPr="0057323B">
              <w:rPr>
                <w:b w:val="0"/>
                <w:lang w:val="es-AR"/>
              </w:rPr>
              <w:t>Comunicación &amp; Eventos</w:t>
            </w:r>
            <w:r w:rsidRPr="0057323B">
              <w:rPr>
                <w:b w:val="0"/>
                <w:lang w:val="es-AR"/>
              </w:rPr>
              <w:br/>
              <w:t>América Central y del Sur</w:t>
            </w:r>
            <w:r w:rsidRPr="0057323B">
              <w:rPr>
                <w:lang w:val="es-AR"/>
              </w:rPr>
              <w:t xml:space="preserve"> </w:t>
            </w:r>
            <w:r w:rsidRPr="0057323B">
              <w:rPr>
                <w:lang w:val="es-AR"/>
              </w:rPr>
              <w:br/>
            </w:r>
            <w:r w:rsidR="0057323B">
              <w:rPr>
                <w:b w:val="0"/>
                <w:lang w:val="es-AR"/>
              </w:rPr>
              <w:t>Teléfono</w:t>
            </w:r>
            <w:r w:rsidRPr="0057323B">
              <w:rPr>
                <w:b w:val="0"/>
                <w:lang w:val="es-AR"/>
              </w:rPr>
              <w:t xml:space="preserve"> +55 11 3146-4170</w:t>
            </w:r>
          </w:p>
          <w:p w14:paraId="2F107987" w14:textId="77777777" w:rsidR="00C43AD5" w:rsidRPr="0057323B" w:rsidRDefault="00F96F92">
            <w:pPr>
              <w:pStyle w:val="P68B1DB1-M103"/>
              <w:framePr w:wrap="auto" w:vAnchor="margin" w:hAnchor="text" w:xAlign="left" w:yAlign="inline"/>
              <w:suppressOverlap w:val="0"/>
              <w:rPr>
                <w:lang w:val="es-AR"/>
              </w:rPr>
            </w:pPr>
            <w:r w:rsidRPr="0057323B">
              <w:rPr>
                <w:lang w:val="es-AR"/>
              </w:rPr>
              <w:t xml:space="preserve">regina.barbara@evonik.com </w:t>
            </w:r>
          </w:p>
        </w:tc>
      </w:tr>
      <w:tr w:rsidR="00C43AD5" w:rsidRPr="0057323B" w14:paraId="2A7CC2F1" w14:textId="77777777">
        <w:trPr>
          <w:trHeight w:val="851"/>
        </w:trPr>
        <w:tc>
          <w:tcPr>
            <w:tcW w:w="2552" w:type="dxa"/>
            <w:shd w:val="clear" w:color="auto" w:fill="auto"/>
          </w:tcPr>
          <w:p w14:paraId="42720027" w14:textId="77777777" w:rsidR="00C43AD5" w:rsidRPr="0057323B" w:rsidRDefault="00C43AD5">
            <w:pPr>
              <w:pStyle w:val="M10"/>
              <w:framePr w:wrap="auto" w:vAnchor="margin" w:hAnchor="text" w:xAlign="left" w:yAlign="inline"/>
              <w:suppressOverlap w:val="0"/>
              <w:rPr>
                <w:lang w:val="es-AR"/>
              </w:rPr>
            </w:pPr>
          </w:p>
        </w:tc>
      </w:tr>
    </w:tbl>
    <w:p w14:paraId="0F4F6B2D" w14:textId="77777777" w:rsidR="00C43AD5" w:rsidRPr="0057323B" w:rsidRDefault="00F96F92">
      <w:pPr>
        <w:pStyle w:val="P68B1DB1-Normal4"/>
        <w:framePr w:w="2659" w:wrap="around" w:hAnchor="page" w:x="8971" w:yAlign="bottom" w:anchorLock="1"/>
        <w:tabs>
          <w:tab w:val="left" w:pos="518"/>
        </w:tabs>
        <w:spacing w:line="180" w:lineRule="exact"/>
        <w:rPr>
          <w:lang w:val="es-AR"/>
        </w:rPr>
      </w:pPr>
      <w:r w:rsidRPr="0057323B">
        <w:rPr>
          <w:lang w:val="es-AR"/>
        </w:rPr>
        <w:t>Evonik Brasil Ltda.</w:t>
      </w:r>
    </w:p>
    <w:p w14:paraId="74CF45BB" w14:textId="77777777" w:rsidR="00C43AD5" w:rsidRPr="0066377C" w:rsidRDefault="00F96F92">
      <w:pPr>
        <w:pStyle w:val="P68B1DB1-Normal5"/>
        <w:framePr w:w="2659" w:wrap="around" w:hAnchor="page" w:x="8971" w:yAlign="bottom" w:anchorLock="1"/>
        <w:tabs>
          <w:tab w:val="left" w:pos="518"/>
        </w:tabs>
        <w:spacing w:line="180" w:lineRule="exact"/>
      </w:pPr>
      <w:r w:rsidRPr="0066377C">
        <w:t xml:space="preserve">Rua Arq. Olavo </w:t>
      </w:r>
      <w:proofErr w:type="spellStart"/>
      <w:r w:rsidRPr="0066377C">
        <w:t>Redig</w:t>
      </w:r>
      <w:proofErr w:type="spellEnd"/>
      <w:r w:rsidRPr="0066377C">
        <w:t xml:space="preserve"> de Campos, 105</w:t>
      </w:r>
    </w:p>
    <w:p w14:paraId="4EB31377" w14:textId="77777777" w:rsidR="00C43AD5" w:rsidRPr="0066377C" w:rsidRDefault="00F96F92">
      <w:pPr>
        <w:pStyle w:val="P68B1DB1-Normal5"/>
        <w:framePr w:w="2659" w:wrap="around" w:hAnchor="page" w:x="8971" w:yAlign="bottom" w:anchorLock="1"/>
        <w:tabs>
          <w:tab w:val="left" w:pos="518"/>
        </w:tabs>
        <w:spacing w:line="180" w:lineRule="exact"/>
      </w:pPr>
      <w:r w:rsidRPr="0066377C">
        <w:t>Torre A - 04711-904 - São Paulo - SP Brasil</w:t>
      </w:r>
    </w:p>
    <w:p w14:paraId="46FE91E0" w14:textId="77777777" w:rsidR="00C43AD5" w:rsidRPr="0066377C" w:rsidRDefault="00C43AD5">
      <w:pPr>
        <w:framePr w:w="2659" w:wrap="around" w:hAnchor="page" w:x="8971" w:yAlign="bottom" w:anchorLock="1"/>
        <w:tabs>
          <w:tab w:val="left" w:pos="518"/>
        </w:tabs>
        <w:spacing w:line="180" w:lineRule="exact"/>
        <w:rPr>
          <w:rFonts w:eastAsia="Lucida Sans Unicode" w:cs="Lucida Sans Unicode"/>
          <w:sz w:val="13"/>
          <w:bdr w:val="nil"/>
        </w:rPr>
      </w:pPr>
    </w:p>
    <w:p w14:paraId="2F2F0974" w14:textId="77777777" w:rsidR="00C43AD5" w:rsidRPr="0066377C" w:rsidRDefault="00D17000">
      <w:pPr>
        <w:pStyle w:val="P68B1DB1-Normal5"/>
        <w:framePr w:w="2659" w:wrap="around" w:hAnchor="page" w:x="8971" w:yAlign="bottom" w:anchorLock="1"/>
        <w:tabs>
          <w:tab w:val="left" w:pos="518"/>
        </w:tabs>
        <w:spacing w:line="180" w:lineRule="exact"/>
      </w:pPr>
      <w:hyperlink r:id="rId11" w:history="1">
        <w:r w:rsidR="00F96F92" w:rsidRPr="0066377C">
          <w:t>www.evonik.com.br</w:t>
        </w:r>
      </w:hyperlink>
    </w:p>
    <w:p w14:paraId="3A8A8121" w14:textId="77777777" w:rsidR="00C43AD5" w:rsidRPr="0066377C" w:rsidRDefault="00C43AD5">
      <w:pPr>
        <w:framePr w:w="2659" w:wrap="around" w:hAnchor="page" w:x="8971" w:yAlign="bottom" w:anchorLock="1"/>
        <w:tabs>
          <w:tab w:val="left" w:pos="518"/>
        </w:tabs>
        <w:spacing w:line="180" w:lineRule="exact"/>
        <w:rPr>
          <w:rFonts w:eastAsia="Lucida Sans Unicode" w:cs="Lucida Sans Unicode"/>
          <w:sz w:val="13"/>
          <w:bdr w:val="nil"/>
        </w:rPr>
      </w:pPr>
    </w:p>
    <w:p w14:paraId="6E88AE98" w14:textId="77777777" w:rsidR="00C43AD5" w:rsidRPr="0066377C" w:rsidRDefault="00C43AD5">
      <w:pPr>
        <w:framePr w:w="2659" w:wrap="around" w:hAnchor="page" w:x="8971" w:yAlign="bottom" w:anchorLock="1"/>
        <w:tabs>
          <w:tab w:val="left" w:pos="518"/>
        </w:tabs>
        <w:spacing w:line="180" w:lineRule="exact"/>
        <w:rPr>
          <w:rFonts w:eastAsia="Lucida Sans Unicode" w:cs="Lucida Sans Unicode"/>
          <w:sz w:val="13"/>
          <w:bdr w:val="nil"/>
        </w:rPr>
      </w:pPr>
    </w:p>
    <w:p w14:paraId="0C9EF4BC" w14:textId="77777777" w:rsidR="00C43AD5" w:rsidRPr="0066377C" w:rsidRDefault="00F96F92">
      <w:pPr>
        <w:pStyle w:val="P68B1DB1-Normal5"/>
        <w:framePr w:w="2659" w:wrap="around" w:hAnchor="page" w:x="8971" w:yAlign="bottom" w:anchorLock="1"/>
        <w:tabs>
          <w:tab w:val="left" w:pos="518"/>
        </w:tabs>
        <w:spacing w:line="180" w:lineRule="exact"/>
      </w:pPr>
      <w:r w:rsidRPr="0066377C">
        <w:t>facebook.com/Evonik</w:t>
      </w:r>
    </w:p>
    <w:p w14:paraId="491F78FC" w14:textId="77777777" w:rsidR="00C43AD5" w:rsidRPr="0066377C" w:rsidRDefault="00F96F92">
      <w:pPr>
        <w:pStyle w:val="P68B1DB1-Normal5"/>
        <w:framePr w:w="2659" w:wrap="around" w:hAnchor="page" w:x="8971" w:yAlign="bottom" w:anchorLock="1"/>
        <w:tabs>
          <w:tab w:val="left" w:pos="518"/>
        </w:tabs>
        <w:spacing w:line="180" w:lineRule="exact"/>
      </w:pPr>
      <w:r w:rsidRPr="0066377C">
        <w:t>instagram.com/</w:t>
      </w:r>
      <w:proofErr w:type="spellStart"/>
      <w:r w:rsidRPr="0066377C">
        <w:t>Evonik.Brasil</w:t>
      </w:r>
      <w:proofErr w:type="spellEnd"/>
    </w:p>
    <w:p w14:paraId="57712739" w14:textId="77777777" w:rsidR="00C43AD5" w:rsidRPr="0066377C" w:rsidRDefault="00F96F92">
      <w:pPr>
        <w:pStyle w:val="P68B1DB1-Normal5"/>
        <w:framePr w:w="2659" w:wrap="around" w:hAnchor="page" w:x="8971" w:yAlign="bottom" w:anchorLock="1"/>
        <w:tabs>
          <w:tab w:val="left" w:pos="518"/>
        </w:tabs>
        <w:spacing w:line="180" w:lineRule="exact"/>
      </w:pPr>
      <w:r w:rsidRPr="0066377C">
        <w:t>youtube.com/</w:t>
      </w:r>
      <w:proofErr w:type="spellStart"/>
      <w:r w:rsidRPr="0066377C">
        <w:t>EvonikIndustries</w:t>
      </w:r>
      <w:proofErr w:type="spellEnd"/>
    </w:p>
    <w:p w14:paraId="2AFAA115" w14:textId="77777777" w:rsidR="00C43AD5" w:rsidRPr="0066377C" w:rsidRDefault="00F96F92">
      <w:pPr>
        <w:pStyle w:val="P68B1DB1-Normal5"/>
        <w:framePr w:w="2659" w:wrap="around" w:hAnchor="page" w:x="8971" w:yAlign="bottom" w:anchorLock="1"/>
        <w:tabs>
          <w:tab w:val="left" w:pos="518"/>
        </w:tabs>
        <w:spacing w:line="180" w:lineRule="exact"/>
        <w:rPr>
          <w:lang w:val="en-US"/>
        </w:rPr>
      </w:pPr>
      <w:r w:rsidRPr="0066377C">
        <w:rPr>
          <w:lang w:val="en-US"/>
        </w:rPr>
        <w:t>linkedin.com/company/Evonik</w:t>
      </w:r>
    </w:p>
    <w:p w14:paraId="6C026144" w14:textId="77777777" w:rsidR="00C43AD5" w:rsidRPr="0066377C" w:rsidRDefault="00F96F92">
      <w:pPr>
        <w:pStyle w:val="P68B1DB1-Normal5"/>
        <w:framePr w:w="2659" w:wrap="around" w:hAnchor="page" w:x="8971" w:yAlign="bottom" w:anchorLock="1"/>
        <w:tabs>
          <w:tab w:val="left" w:pos="518"/>
        </w:tabs>
        <w:spacing w:line="180" w:lineRule="exact"/>
        <w:rPr>
          <w:lang w:val="en-US"/>
        </w:rPr>
      </w:pPr>
      <w:r w:rsidRPr="0066377C">
        <w:rPr>
          <w:lang w:val="en-US"/>
        </w:rPr>
        <w:t>twitter.com/</w:t>
      </w:r>
      <w:proofErr w:type="spellStart"/>
      <w:r w:rsidRPr="0066377C">
        <w:rPr>
          <w:lang w:val="en-US"/>
        </w:rPr>
        <w:t>Evonik_BR</w:t>
      </w:r>
      <w:proofErr w:type="spellEnd"/>
    </w:p>
    <w:p w14:paraId="2008F791" w14:textId="65AFDCDF" w:rsidR="00C43AD5" w:rsidRPr="0057323B" w:rsidRDefault="00F96F92" w:rsidP="0057323B">
      <w:pPr>
        <w:pStyle w:val="P68B1DB1-Normal6"/>
        <w:spacing w:before="140" w:line="199" w:lineRule="auto"/>
        <w:ind w:left="141"/>
        <w:jc w:val="both"/>
        <w:rPr>
          <w:lang w:val="es-AR"/>
        </w:rPr>
      </w:pPr>
      <w:r w:rsidRPr="0057323B">
        <w:rPr>
          <w:lang w:val="es-AR"/>
        </w:rPr>
        <w:t xml:space="preserve">Evonik registra un fuerte crecimiento en </w:t>
      </w:r>
      <w:r w:rsidR="0057323B" w:rsidRPr="0057323B">
        <w:rPr>
          <w:lang w:val="es-AR"/>
        </w:rPr>
        <w:t>e</w:t>
      </w:r>
      <w:r w:rsidRPr="0057323B">
        <w:rPr>
          <w:lang w:val="es-AR"/>
        </w:rPr>
        <w:t>l primer</w:t>
      </w:r>
      <w:r w:rsidR="0057323B">
        <w:rPr>
          <w:lang w:val="es-AR"/>
        </w:rPr>
        <w:t xml:space="preserve"> semestre</w:t>
      </w:r>
      <w:r w:rsidRPr="0057323B">
        <w:rPr>
          <w:lang w:val="es-AR"/>
        </w:rPr>
        <w:t xml:space="preserve"> del año y eleva las perspectivas para 2021</w:t>
      </w:r>
    </w:p>
    <w:p w14:paraId="7E94D130" w14:textId="2E2A2A08" w:rsidR="00C43AD5" w:rsidRPr="0057323B" w:rsidRDefault="00C43AD5">
      <w:pPr>
        <w:rPr>
          <w:lang w:val="es-AR"/>
        </w:rPr>
      </w:pPr>
    </w:p>
    <w:p w14:paraId="709C73D7" w14:textId="7A3CEA11" w:rsidR="00C43AD5" w:rsidRPr="0057323B" w:rsidRDefault="00F96F92">
      <w:pPr>
        <w:pStyle w:val="Heading1"/>
        <w:numPr>
          <w:ilvl w:val="0"/>
          <w:numId w:val="44"/>
        </w:numPr>
        <w:tabs>
          <w:tab w:val="left" w:pos="461"/>
        </w:tabs>
        <w:ind w:left="426" w:right="207" w:hanging="284"/>
        <w:rPr>
          <w:lang w:val="es-AR"/>
        </w:rPr>
      </w:pPr>
      <w:r w:rsidRPr="0057323B">
        <w:rPr>
          <w:lang w:val="es-AR"/>
        </w:rPr>
        <w:t>Las ventas crecieron un 29% en el segundo trimestre</w:t>
      </w:r>
      <w:r w:rsidR="0057323B">
        <w:rPr>
          <w:lang w:val="es-AR"/>
        </w:rPr>
        <w:t xml:space="preserve"> y</w:t>
      </w:r>
      <w:r w:rsidRPr="0057323B">
        <w:rPr>
          <w:lang w:val="es-AR"/>
        </w:rPr>
        <w:t xml:space="preserve"> el EBITDA ajustado aumentó </w:t>
      </w:r>
      <w:r w:rsidR="0057323B">
        <w:rPr>
          <w:lang w:val="es-AR"/>
        </w:rPr>
        <w:t xml:space="preserve">un </w:t>
      </w:r>
      <w:r w:rsidRPr="0057323B">
        <w:rPr>
          <w:lang w:val="es-AR"/>
        </w:rPr>
        <w:t>42%</w:t>
      </w:r>
      <w:r w:rsidR="0057323B">
        <w:rPr>
          <w:lang w:val="es-AR"/>
        </w:rPr>
        <w:t>.</w:t>
      </w:r>
    </w:p>
    <w:p w14:paraId="3D1501DB" w14:textId="0DEC8A1C" w:rsidR="00C43AD5" w:rsidRPr="0057323B" w:rsidRDefault="00F96F92">
      <w:pPr>
        <w:pStyle w:val="P68B1DB1-Prrafodelista7"/>
        <w:widowControl w:val="0"/>
        <w:numPr>
          <w:ilvl w:val="0"/>
          <w:numId w:val="44"/>
        </w:numPr>
        <w:tabs>
          <w:tab w:val="left" w:pos="461"/>
        </w:tabs>
        <w:autoSpaceDE w:val="0"/>
        <w:autoSpaceDN w:val="0"/>
        <w:ind w:left="426" w:right="158" w:hanging="284"/>
        <w:rPr>
          <w:lang w:val="es-AR"/>
        </w:rPr>
      </w:pPr>
      <w:r w:rsidRPr="0057323B">
        <w:rPr>
          <w:lang w:val="es-AR"/>
        </w:rPr>
        <w:t>Las tres divisiones de crecimiento mostraron resultados por encima de los niveles previos a la crisis de 2019</w:t>
      </w:r>
      <w:r w:rsidR="0057323B">
        <w:rPr>
          <w:lang w:val="es-AR"/>
        </w:rPr>
        <w:t>.</w:t>
      </w:r>
    </w:p>
    <w:p w14:paraId="69F5070C" w14:textId="467B186E" w:rsidR="00C43AD5" w:rsidRPr="0057323B" w:rsidRDefault="00F96F92">
      <w:pPr>
        <w:pStyle w:val="P68B1DB1-Prrafodelista7"/>
        <w:widowControl w:val="0"/>
        <w:numPr>
          <w:ilvl w:val="0"/>
          <w:numId w:val="44"/>
        </w:numPr>
        <w:tabs>
          <w:tab w:val="left" w:pos="461"/>
        </w:tabs>
        <w:autoSpaceDE w:val="0"/>
        <w:autoSpaceDN w:val="0"/>
        <w:ind w:left="426" w:hanging="284"/>
        <w:rPr>
          <w:lang w:val="es-AR"/>
        </w:rPr>
      </w:pPr>
      <w:r w:rsidRPr="0057323B">
        <w:rPr>
          <w:lang w:val="es-AR"/>
        </w:rPr>
        <w:t>Perspectivas para 2021: EBITDA ajustado ahora proyectado entre 2.300 y 2.400 millones de euros</w:t>
      </w:r>
      <w:r w:rsidR="0057323B">
        <w:rPr>
          <w:lang w:val="es-AR"/>
        </w:rPr>
        <w:t>.</w:t>
      </w:r>
    </w:p>
    <w:p w14:paraId="79B1FD83" w14:textId="3C577EE1" w:rsidR="00C43AD5" w:rsidRPr="0057323B" w:rsidRDefault="00C43AD5">
      <w:pPr>
        <w:rPr>
          <w:lang w:val="es-AR"/>
        </w:rPr>
      </w:pPr>
    </w:p>
    <w:p w14:paraId="03AB53FC" w14:textId="5EC1A0A5" w:rsidR="00C43AD5" w:rsidRPr="0057323B" w:rsidRDefault="00C43AD5">
      <w:pPr>
        <w:rPr>
          <w:lang w:val="es-AR"/>
        </w:rPr>
      </w:pPr>
    </w:p>
    <w:p w14:paraId="3A71F3FB" w14:textId="389D970D" w:rsidR="00C43AD5" w:rsidRPr="0057323B" w:rsidRDefault="00F96F92" w:rsidP="00D9116B">
      <w:pPr>
        <w:pStyle w:val="BodyText"/>
        <w:spacing w:after="0"/>
        <w:ind w:left="141"/>
        <w:jc w:val="both"/>
        <w:rPr>
          <w:lang w:val="es-AR"/>
        </w:rPr>
      </w:pPr>
      <w:r w:rsidRPr="0057323B">
        <w:rPr>
          <w:lang w:val="es-AR"/>
        </w:rPr>
        <w:t xml:space="preserve">Evonik elevó sus perspectivas </w:t>
      </w:r>
      <w:r w:rsidR="0057323B">
        <w:rPr>
          <w:lang w:val="es-AR"/>
        </w:rPr>
        <w:t>para</w:t>
      </w:r>
      <w:r w:rsidRPr="0057323B">
        <w:rPr>
          <w:lang w:val="es-AR"/>
        </w:rPr>
        <w:t xml:space="preserve"> 2021, después de registrar sólidas ganancias en el primer semestre del año. La demanda mundial </w:t>
      </w:r>
      <w:r w:rsidR="0057323B">
        <w:rPr>
          <w:lang w:val="es-AR"/>
        </w:rPr>
        <w:t>por</w:t>
      </w:r>
      <w:r w:rsidRPr="0057323B">
        <w:rPr>
          <w:lang w:val="es-AR"/>
        </w:rPr>
        <w:t xml:space="preserve"> los productos de la empresa creció significativamente y los precios de venta también aumentaron. </w:t>
      </w:r>
    </w:p>
    <w:p w14:paraId="6D7DAA9A" w14:textId="77777777" w:rsidR="00C43AD5" w:rsidRPr="0057323B" w:rsidRDefault="00C43AD5" w:rsidP="00D9116B">
      <w:pPr>
        <w:pStyle w:val="BodyText"/>
        <w:spacing w:after="0"/>
        <w:ind w:left="141"/>
        <w:jc w:val="both"/>
        <w:rPr>
          <w:lang w:val="es-AR"/>
        </w:rPr>
      </w:pPr>
    </w:p>
    <w:p w14:paraId="40A9AC7D" w14:textId="6F0B90BD" w:rsidR="00C43AD5" w:rsidRPr="0057323B" w:rsidRDefault="00F96F92" w:rsidP="00D9116B">
      <w:pPr>
        <w:pStyle w:val="BodyText"/>
        <w:spacing w:after="0"/>
        <w:ind w:left="141"/>
        <w:jc w:val="both"/>
        <w:rPr>
          <w:lang w:val="es-AR"/>
        </w:rPr>
      </w:pPr>
      <w:r w:rsidRPr="0057323B">
        <w:rPr>
          <w:lang w:val="es-AR"/>
        </w:rPr>
        <w:t xml:space="preserve">“Salimos de la crisis más fuertes que antes y obtuvimos avances sustanciales en el primer semestre del año”, dijo Christian Kullmann, CEO de Evonik. “Esta dinámica positiva continuará en el segundo semestre del año, lo que nos da confianza en términos de elevar nuestras perspectivas. Desde el punto de vista de hoy, incluso vamos a cerrar el año en la parte superior de esta estimativa”. </w:t>
      </w:r>
    </w:p>
    <w:p w14:paraId="63AEBFDE" w14:textId="77777777" w:rsidR="00C43AD5" w:rsidRPr="0057323B" w:rsidRDefault="00C43AD5">
      <w:pPr>
        <w:pStyle w:val="BodyText"/>
        <w:spacing w:after="0"/>
        <w:ind w:left="141"/>
        <w:rPr>
          <w:lang w:val="es-AR"/>
        </w:rPr>
      </w:pPr>
    </w:p>
    <w:p w14:paraId="41434EA2" w14:textId="7CB0FF71" w:rsidR="00C43AD5" w:rsidRPr="0057323B" w:rsidRDefault="00F96F92" w:rsidP="00D9116B">
      <w:pPr>
        <w:pStyle w:val="BodyText"/>
        <w:spacing w:after="0"/>
        <w:ind w:left="141" w:right="154"/>
        <w:jc w:val="both"/>
        <w:rPr>
          <w:lang w:val="es-AR"/>
        </w:rPr>
      </w:pPr>
      <w:r w:rsidRPr="0057323B">
        <w:rPr>
          <w:lang w:val="es-AR"/>
        </w:rPr>
        <w:t>Para el año 2021</w:t>
      </w:r>
      <w:r w:rsidR="0057323B">
        <w:rPr>
          <w:lang w:val="es-AR"/>
        </w:rPr>
        <w:t xml:space="preserve"> completo</w:t>
      </w:r>
      <w:r w:rsidRPr="0057323B">
        <w:rPr>
          <w:lang w:val="es-AR"/>
        </w:rPr>
        <w:t xml:space="preserve">, Evonik ahora prevé ganancias antes de intereses, impuestos, depreciación y amortización (EBITDA ajustado) de 2.300 a 2.400 millones de euros. En la previsión anterior, la estimativa </w:t>
      </w:r>
      <w:r w:rsidR="0057323B">
        <w:rPr>
          <w:lang w:val="es-AR"/>
        </w:rPr>
        <w:t>se encontraba ente</w:t>
      </w:r>
      <w:r w:rsidRPr="0057323B">
        <w:rPr>
          <w:lang w:val="es-AR"/>
        </w:rPr>
        <w:t xml:space="preserve"> los 2.100 y 2.300 millones de </w:t>
      </w:r>
      <w:r w:rsidR="0057323B">
        <w:rPr>
          <w:lang w:val="es-AR"/>
        </w:rPr>
        <w:t>la moneda europea</w:t>
      </w:r>
      <w:r w:rsidRPr="0057323B">
        <w:rPr>
          <w:lang w:val="es-AR"/>
        </w:rPr>
        <w:t xml:space="preserve">. La perspectiva de ventas se elevó para 13.000 a 14.500 mil millones de euros desde los 12.000 a 14.000 mil millones proyectados anteriormente. En 2020, Evonik registró un EBITDA ajustado de 1910 millones de euros y ventas por 12.200 millones de la misma moneda. </w:t>
      </w:r>
    </w:p>
    <w:p w14:paraId="17C17948" w14:textId="77777777" w:rsidR="00C43AD5" w:rsidRPr="0057323B" w:rsidRDefault="00C43AD5" w:rsidP="00D9116B">
      <w:pPr>
        <w:pStyle w:val="BodyText"/>
        <w:spacing w:after="0"/>
        <w:ind w:left="141" w:right="154"/>
        <w:jc w:val="both"/>
        <w:rPr>
          <w:lang w:val="es-AR"/>
        </w:rPr>
      </w:pPr>
    </w:p>
    <w:p w14:paraId="7B17FF3F" w14:textId="3A527D4B" w:rsidR="00C43AD5" w:rsidRPr="0057323B" w:rsidRDefault="00F96F92" w:rsidP="00D9116B">
      <w:pPr>
        <w:pStyle w:val="BodyText"/>
        <w:spacing w:after="0"/>
        <w:ind w:left="141" w:right="154"/>
        <w:jc w:val="both"/>
        <w:rPr>
          <w:lang w:val="es-AR"/>
        </w:rPr>
      </w:pPr>
      <w:r w:rsidRPr="0057323B">
        <w:rPr>
          <w:lang w:val="es-AR"/>
        </w:rPr>
        <w:t xml:space="preserve">En el segundo trimestre, el EBITDA ajustado creció un 42% hasta los 649 millones de euros comparado con el mismo período del año anterior. Incluso en comparación con el segundo trimestre anterior al coronavirus de 2019, el EBITDA ajustado aumentó un 15%. Las tres divisiones de crecimiento (Specialty Additives, Nutrition &amp; Care </w:t>
      </w:r>
      <w:r w:rsidR="0057323B">
        <w:rPr>
          <w:lang w:val="es-AR"/>
        </w:rPr>
        <w:t>y</w:t>
      </w:r>
      <w:r w:rsidRPr="0057323B">
        <w:rPr>
          <w:lang w:val="es-AR"/>
        </w:rPr>
        <w:t xml:space="preserve"> Smart Materials) contribuyeron igualmente a </w:t>
      </w:r>
      <w:r w:rsidRPr="0057323B">
        <w:rPr>
          <w:lang w:val="es-AR"/>
        </w:rPr>
        <w:lastRenderedPageBreak/>
        <w:t xml:space="preserve">este impulso y demostraron su resiliencia a pesar de los altos costos de las materias primas. </w:t>
      </w:r>
    </w:p>
    <w:p w14:paraId="54ADCCA4" w14:textId="2A909E8C" w:rsidR="00C43AD5" w:rsidRPr="0057323B" w:rsidRDefault="00C43AD5" w:rsidP="00D9116B">
      <w:pPr>
        <w:pStyle w:val="BodyText"/>
        <w:spacing w:after="0"/>
        <w:ind w:left="141" w:right="176"/>
        <w:jc w:val="both"/>
        <w:rPr>
          <w:lang w:val="es-AR"/>
        </w:rPr>
      </w:pPr>
    </w:p>
    <w:p w14:paraId="091F3B14" w14:textId="12AF953C" w:rsidR="00C43AD5" w:rsidRPr="0057323B" w:rsidRDefault="00F96F92" w:rsidP="00D9116B">
      <w:pPr>
        <w:pStyle w:val="BodyText"/>
        <w:spacing w:after="0"/>
        <w:ind w:left="141" w:right="176"/>
        <w:jc w:val="both"/>
        <w:rPr>
          <w:lang w:val="es-AR"/>
        </w:rPr>
      </w:pPr>
      <w:r w:rsidRPr="0057323B">
        <w:rPr>
          <w:lang w:val="es-AR"/>
        </w:rPr>
        <w:t xml:space="preserve">Las ventas de la compañía crecieron un 29% </w:t>
      </w:r>
      <w:r w:rsidR="00536698">
        <w:rPr>
          <w:lang w:val="es-AR"/>
        </w:rPr>
        <w:t xml:space="preserve">hasta alcanzar los </w:t>
      </w:r>
      <w:r w:rsidRPr="0057323B">
        <w:rPr>
          <w:lang w:val="es-AR"/>
        </w:rPr>
        <w:t xml:space="preserve">3.640 millones de euros en el segundo trimestre en relación con el mismo período </w:t>
      </w:r>
      <w:r w:rsidR="00536698">
        <w:rPr>
          <w:lang w:val="es-AR"/>
        </w:rPr>
        <w:t>de</w:t>
      </w:r>
      <w:r w:rsidRPr="0057323B">
        <w:rPr>
          <w:lang w:val="es-AR"/>
        </w:rPr>
        <w:t xml:space="preserve"> 2020. La ganancia neta ajustada tuvo un alza del 58%</w:t>
      </w:r>
      <w:r w:rsidR="00536698">
        <w:rPr>
          <w:lang w:val="es-AR"/>
        </w:rPr>
        <w:t xml:space="preserve"> </w:t>
      </w:r>
      <w:r w:rsidRPr="0057323B">
        <w:rPr>
          <w:lang w:val="es-AR"/>
        </w:rPr>
        <w:t xml:space="preserve">hasta los 253 millones de euros, con la ganancia ajustada por acción aumentando de 0,34 a 0,54 euros. </w:t>
      </w:r>
    </w:p>
    <w:p w14:paraId="2B8BFD93" w14:textId="348BB39D" w:rsidR="00C43AD5" w:rsidRPr="0057323B" w:rsidRDefault="00C43AD5" w:rsidP="00D9116B">
      <w:pPr>
        <w:pStyle w:val="BodyText"/>
        <w:spacing w:after="0"/>
        <w:ind w:left="141" w:right="176"/>
        <w:jc w:val="both"/>
        <w:rPr>
          <w:lang w:val="es-AR"/>
        </w:rPr>
      </w:pPr>
    </w:p>
    <w:p w14:paraId="125EA9FE" w14:textId="0EAC17C1" w:rsidR="00C43AD5" w:rsidRPr="0057323B" w:rsidRDefault="00F96F92" w:rsidP="00D9116B">
      <w:pPr>
        <w:pStyle w:val="BodyText"/>
        <w:spacing w:after="0"/>
        <w:ind w:left="141" w:right="176"/>
        <w:jc w:val="both"/>
        <w:rPr>
          <w:lang w:val="es-AR"/>
        </w:rPr>
      </w:pPr>
      <w:r w:rsidRPr="0057323B">
        <w:rPr>
          <w:lang w:val="es-AR"/>
        </w:rPr>
        <w:t xml:space="preserve">Debido a la mejora del desempeño comercial, el flujo de caja libre creció </w:t>
      </w:r>
      <w:r w:rsidR="00536698">
        <w:rPr>
          <w:lang w:val="es-AR"/>
        </w:rPr>
        <w:t>a</w:t>
      </w:r>
      <w:r w:rsidRPr="0057323B">
        <w:rPr>
          <w:lang w:val="es-AR"/>
        </w:rPr>
        <w:t xml:space="preserve"> 101 millones de euros en la comparación interanual, a pesar del aumento esperado del capital circulante neto y del mayor pago de impuestos. Como resultado, el flujo de caja libre alcanzó un nivel récord de 413 millones de euros en el primer semestre del año. </w:t>
      </w:r>
    </w:p>
    <w:p w14:paraId="6C7FC6E9" w14:textId="77777777" w:rsidR="00C43AD5" w:rsidRPr="0057323B" w:rsidRDefault="00C43AD5" w:rsidP="00D9116B">
      <w:pPr>
        <w:pStyle w:val="BodyText"/>
        <w:spacing w:after="0"/>
        <w:ind w:left="141" w:right="176"/>
        <w:jc w:val="both"/>
        <w:rPr>
          <w:lang w:val="es-AR"/>
        </w:rPr>
      </w:pPr>
    </w:p>
    <w:p w14:paraId="6E766540" w14:textId="2764D909" w:rsidR="00C43AD5" w:rsidRPr="0057323B" w:rsidRDefault="00F96F92" w:rsidP="00D9116B">
      <w:pPr>
        <w:pStyle w:val="BodyText"/>
        <w:spacing w:after="0"/>
        <w:ind w:left="141" w:right="176"/>
        <w:jc w:val="both"/>
        <w:rPr>
          <w:lang w:val="es-AR"/>
        </w:rPr>
      </w:pPr>
      <w:r w:rsidRPr="0057323B">
        <w:rPr>
          <w:lang w:val="es-AR"/>
        </w:rPr>
        <w:t xml:space="preserve">“El excelente flujo de caja del primer semestre proporciona la base para lograr una tasa de conversión de caja del 40% nuevamente este año”, afirmó Ute Wolf, CFO de la empresa. </w:t>
      </w:r>
    </w:p>
    <w:p w14:paraId="6B87609A" w14:textId="5747D4C9" w:rsidR="00C43AD5" w:rsidRPr="0057323B" w:rsidRDefault="00C43AD5" w:rsidP="00D9116B">
      <w:pPr>
        <w:pStyle w:val="BodyText"/>
        <w:spacing w:after="0"/>
        <w:ind w:left="141" w:right="176"/>
        <w:jc w:val="both"/>
        <w:rPr>
          <w:lang w:val="es-AR"/>
        </w:rPr>
      </w:pPr>
    </w:p>
    <w:p w14:paraId="79BB0971" w14:textId="00945128" w:rsidR="00C43AD5" w:rsidRPr="0057323B" w:rsidRDefault="00F96F92" w:rsidP="00D9116B">
      <w:pPr>
        <w:pStyle w:val="P68B1DB1-Textoindependiente8"/>
        <w:spacing w:after="0"/>
        <w:ind w:left="141" w:right="176"/>
        <w:jc w:val="both"/>
        <w:rPr>
          <w:lang w:val="es-AR"/>
        </w:rPr>
      </w:pPr>
      <w:r w:rsidRPr="0057323B">
        <w:rPr>
          <w:lang w:val="es-AR"/>
        </w:rPr>
        <w:t xml:space="preserve">Desarrollo en las divisiones </w:t>
      </w:r>
    </w:p>
    <w:p w14:paraId="44CDBD72" w14:textId="23E99BC7" w:rsidR="00C43AD5" w:rsidRPr="0057323B" w:rsidRDefault="00C43AD5" w:rsidP="00D9116B">
      <w:pPr>
        <w:pStyle w:val="BodyText"/>
        <w:spacing w:after="0"/>
        <w:ind w:left="141" w:right="176"/>
        <w:jc w:val="both"/>
        <w:rPr>
          <w:b/>
          <w:lang w:val="es-AR"/>
        </w:rPr>
      </w:pPr>
    </w:p>
    <w:p w14:paraId="7B2A9921" w14:textId="7799820D" w:rsidR="00C43AD5" w:rsidRPr="0057323B" w:rsidRDefault="00F96F92" w:rsidP="00D9116B">
      <w:pPr>
        <w:pStyle w:val="BodyText"/>
        <w:spacing w:after="0"/>
        <w:ind w:left="141" w:right="176"/>
        <w:jc w:val="both"/>
        <w:rPr>
          <w:lang w:val="es-AR"/>
        </w:rPr>
      </w:pPr>
      <w:r w:rsidRPr="0057323B">
        <w:rPr>
          <w:b/>
          <w:lang w:val="es-AR"/>
        </w:rPr>
        <w:t>Specialty Additives:</w:t>
      </w:r>
      <w:r w:rsidRPr="0057323B">
        <w:rPr>
          <w:lang w:val="es-AR"/>
        </w:rPr>
        <w:t xml:space="preserve"> Las ventas de la división aumentaron un 23% a 922 millones de euros en el segundo trimestre. </w:t>
      </w:r>
    </w:p>
    <w:p w14:paraId="2C419401" w14:textId="6607E072" w:rsidR="00C43AD5" w:rsidRPr="0057323B" w:rsidRDefault="00F96F92" w:rsidP="00D9116B">
      <w:pPr>
        <w:pStyle w:val="BodyText"/>
        <w:spacing w:after="0"/>
        <w:ind w:left="141" w:right="176"/>
        <w:jc w:val="both"/>
        <w:rPr>
          <w:lang w:val="es-AR"/>
        </w:rPr>
      </w:pPr>
      <w:r w:rsidRPr="0057323B">
        <w:rPr>
          <w:lang w:val="es-AR"/>
        </w:rPr>
        <w:t xml:space="preserve">Los aditivos para espumas de poliuretano, por ejemplo, </w:t>
      </w:r>
      <w:r w:rsidR="00536698">
        <w:rPr>
          <w:lang w:val="es-AR"/>
        </w:rPr>
        <w:t>usados por</w:t>
      </w:r>
      <w:r w:rsidRPr="0057323B">
        <w:rPr>
          <w:lang w:val="es-AR"/>
        </w:rPr>
        <w:t xml:space="preserve"> la industria de la construcción o bienes durables como colchones y refrigeradores, registraron un aumento significativo en la demanda. Eso provocó un fuerte incremento en las ventas frente al trimestre más débil del año pasado por causa de la pandemia. Los aditivos para la industria de </w:t>
      </w:r>
      <w:r w:rsidR="00536698">
        <w:rPr>
          <w:lang w:val="es-AR"/>
        </w:rPr>
        <w:t>coatings</w:t>
      </w:r>
      <w:r w:rsidRPr="0057323B">
        <w:rPr>
          <w:lang w:val="es-AR"/>
        </w:rPr>
        <w:t xml:space="preserve"> también supusieron un importante crecimiento de las ventas en todas las regiones. La demanda por productos para el sector de energías renovables sigue siendo buena. </w:t>
      </w:r>
      <w:r w:rsidR="00536698">
        <w:rPr>
          <w:lang w:val="es-AR"/>
        </w:rPr>
        <w:t>Por su parte, e</w:t>
      </w:r>
      <w:r w:rsidRPr="0057323B">
        <w:rPr>
          <w:lang w:val="es-AR"/>
        </w:rPr>
        <w:t xml:space="preserve">l negocio de aditivos para la industria automotriz también </w:t>
      </w:r>
      <w:r w:rsidR="00536698">
        <w:rPr>
          <w:lang w:val="es-AR"/>
        </w:rPr>
        <w:t>tuvo un aumento</w:t>
      </w:r>
      <w:r w:rsidRPr="0057323B">
        <w:rPr>
          <w:lang w:val="es-AR"/>
        </w:rPr>
        <w:t xml:space="preserve"> significativ</w:t>
      </w:r>
      <w:r w:rsidR="00536698">
        <w:rPr>
          <w:lang w:val="es-AR"/>
        </w:rPr>
        <w:t>o</w:t>
      </w:r>
      <w:r w:rsidRPr="0057323B">
        <w:rPr>
          <w:lang w:val="es-AR"/>
        </w:rPr>
        <w:t xml:space="preserve"> año tras año. El EBITDA ajustado creció un 20% hasta los 242 millones de euros. </w:t>
      </w:r>
    </w:p>
    <w:p w14:paraId="4BF35948" w14:textId="77777777" w:rsidR="00C43AD5" w:rsidRPr="0057323B" w:rsidRDefault="00C43AD5" w:rsidP="00D9116B">
      <w:pPr>
        <w:pStyle w:val="BodyText"/>
        <w:spacing w:after="0"/>
        <w:ind w:left="141" w:right="176"/>
        <w:jc w:val="both"/>
        <w:rPr>
          <w:lang w:val="es-AR"/>
        </w:rPr>
      </w:pPr>
    </w:p>
    <w:p w14:paraId="5409E135" w14:textId="48E1E1D3" w:rsidR="00C43AD5" w:rsidRPr="0057323B" w:rsidRDefault="00F96F92" w:rsidP="00D9116B">
      <w:pPr>
        <w:pStyle w:val="BodyText"/>
        <w:spacing w:after="0"/>
        <w:ind w:left="141" w:right="176"/>
        <w:jc w:val="both"/>
        <w:rPr>
          <w:lang w:val="es-AR"/>
        </w:rPr>
      </w:pPr>
      <w:r w:rsidRPr="0057323B">
        <w:rPr>
          <w:b/>
          <w:lang w:val="es-AR"/>
        </w:rPr>
        <w:t>Nutrition &amp; Care:</w:t>
      </w:r>
      <w:r w:rsidRPr="0057323B">
        <w:rPr>
          <w:lang w:val="es-AR"/>
        </w:rPr>
        <w:t xml:space="preserve"> Las ventas de la división aumentaron un 13% a 838 millones de euros en el segundo trimestre. Las ventas de aminoácidos esenciales tuvieron un alza con buena demanda en </w:t>
      </w:r>
      <w:r w:rsidRPr="0057323B">
        <w:rPr>
          <w:lang w:val="es-AR"/>
        </w:rPr>
        <w:lastRenderedPageBreak/>
        <w:t xml:space="preserve">volúmenes y mejores precios de venta. Los productos para el sector de salud y cuidados se beneficiaron de una buena demanda, lo que resultó en ventas considerablemente mayores. Los ingredientes activos, especialmente los destinados a aplicaciones cosméticas, se vieron favorecidos por un buen desarrollo en los volúmenes. En el sector de aplicaciones farmacéuticas, las ventas de lípidos para vacunas de ARNm registraron también un aumento significativo. El EBITDA ajustado de la división aumentó un 9% hasta los 183 millones de euros. </w:t>
      </w:r>
    </w:p>
    <w:p w14:paraId="2B4300F1" w14:textId="4487FAB0" w:rsidR="00C43AD5" w:rsidRPr="0057323B" w:rsidRDefault="00C43AD5" w:rsidP="00D9116B">
      <w:pPr>
        <w:pStyle w:val="BodyText"/>
        <w:spacing w:after="0"/>
        <w:ind w:left="141" w:right="176"/>
        <w:jc w:val="both"/>
        <w:rPr>
          <w:lang w:val="es-AR"/>
        </w:rPr>
      </w:pPr>
    </w:p>
    <w:p w14:paraId="30EFA039" w14:textId="3DC97355" w:rsidR="00C43AD5" w:rsidRPr="0057323B" w:rsidRDefault="00F96F92" w:rsidP="00D9116B">
      <w:pPr>
        <w:pStyle w:val="BodyText"/>
        <w:spacing w:after="0"/>
        <w:ind w:left="141" w:right="176"/>
        <w:jc w:val="both"/>
        <w:rPr>
          <w:lang w:val="es-AR"/>
        </w:rPr>
      </w:pPr>
      <w:r w:rsidRPr="0057323B">
        <w:rPr>
          <w:b/>
          <w:lang w:val="es-AR"/>
        </w:rPr>
        <w:t>Smart Materials:</w:t>
      </w:r>
      <w:r w:rsidRPr="0057323B">
        <w:rPr>
          <w:lang w:val="es-AR"/>
        </w:rPr>
        <w:t xml:space="preserve"> Las ventas de esta división crecieron un 35% hasta los 975 millones de euros en el segundo trimestre. Los polímeros de alto rendimiento registraron una mayor demanda en la industria automotriz.</w:t>
      </w:r>
      <w:r w:rsidRPr="0057323B">
        <w:rPr>
          <w:rStyle w:val="tw4winMark"/>
          <w:vanish w:val="0"/>
          <w:lang w:val="es-AR"/>
          <w:specVanish w:val="0"/>
        </w:rPr>
        <w:t xml:space="preserve">  </w:t>
      </w:r>
      <w:r w:rsidRPr="0057323B">
        <w:rPr>
          <w:lang w:val="es-AR"/>
        </w:rPr>
        <w:t xml:space="preserve">Las poliamidas 12 para los sectores de la impresión 3D y las membranas para el tratamiento eficiente de gases también tuvieron una gran demanda. El negocio de sílice </w:t>
      </w:r>
      <w:r w:rsidR="00536698">
        <w:rPr>
          <w:lang w:val="es-AR"/>
        </w:rPr>
        <w:t>tuvo</w:t>
      </w:r>
      <w:r w:rsidRPr="0057323B">
        <w:rPr>
          <w:lang w:val="es-AR"/>
        </w:rPr>
        <w:t xml:space="preserve"> un fuerte aumento de la demanda en comparación con el mismo trimestre del año pasado, que fue más </w:t>
      </w:r>
      <w:r w:rsidR="00536698">
        <w:rPr>
          <w:lang w:val="es-AR"/>
        </w:rPr>
        <w:t>frágil</w:t>
      </w:r>
      <w:r w:rsidRPr="0057323B">
        <w:rPr>
          <w:lang w:val="es-AR"/>
        </w:rPr>
        <w:t xml:space="preserve"> debido a la pandemia. Los productos con oxígeno activo registraron una demanda de buen volumen, tanto en la actividad con especialidades como con el peróxido de hidrógeno clásico. Por su parte, el negocio de catalizadores se vio favorecido por la inclusión </w:t>
      </w:r>
      <w:r w:rsidR="00D9116B">
        <w:rPr>
          <w:lang w:val="es-AR"/>
        </w:rPr>
        <w:t xml:space="preserve">por primera vez </w:t>
      </w:r>
      <w:r w:rsidRPr="0057323B">
        <w:rPr>
          <w:lang w:val="es-AR"/>
        </w:rPr>
        <w:t>de Porocel, empresa adquirida en noviembre de 2020.El EBITDA ajustado de la división creció un 73% hasta los 176 millones de euros.</w:t>
      </w:r>
    </w:p>
    <w:p w14:paraId="53712720" w14:textId="77777777" w:rsidR="00C43AD5" w:rsidRPr="0057323B" w:rsidRDefault="00C43AD5">
      <w:pPr>
        <w:pStyle w:val="BodyText"/>
        <w:spacing w:after="0"/>
        <w:ind w:left="141" w:right="176"/>
        <w:rPr>
          <w:lang w:val="es-AR"/>
        </w:rPr>
      </w:pPr>
    </w:p>
    <w:p w14:paraId="290B200D" w14:textId="4E9CB83A" w:rsidR="00C43AD5" w:rsidRPr="0057323B" w:rsidRDefault="00F96F92" w:rsidP="00D9116B">
      <w:pPr>
        <w:pStyle w:val="BodyText"/>
        <w:spacing w:after="0"/>
        <w:ind w:left="141" w:right="176"/>
        <w:jc w:val="both"/>
        <w:rPr>
          <w:lang w:val="es-AR"/>
        </w:rPr>
      </w:pPr>
      <w:r w:rsidRPr="0057323B">
        <w:rPr>
          <w:b/>
          <w:lang w:val="es-AR"/>
        </w:rPr>
        <w:t>Performance Material</w:t>
      </w:r>
      <w:r w:rsidR="0066377C">
        <w:rPr>
          <w:b/>
          <w:lang w:val="es-AR"/>
        </w:rPr>
        <w:t>s</w:t>
      </w:r>
      <w:r w:rsidRPr="0057323B">
        <w:rPr>
          <w:b/>
          <w:lang w:val="es-AR"/>
        </w:rPr>
        <w:t>:</w:t>
      </w:r>
      <w:r w:rsidRPr="0057323B">
        <w:rPr>
          <w:lang w:val="es-AR"/>
        </w:rPr>
        <w:t xml:space="preserve"> Las ventas de la división aumentaron un 62% hasta los 708 millones de euros en el segundo trimestre. Los productos C4 registraron un aumento significativo en las ventas debido al aumento de la demanda y los precios de venta con fuerte mejora. El negocio de los superabsorbentes sigue viéndose afectado por el difícil ambiente del mercado. El EBITDA ajustado de la división creció de 12 millones de euros a 99 millones de euros en el trimestre. </w:t>
      </w:r>
      <w:bookmarkStart w:id="0" w:name="WfTarget"/>
      <w:r w:rsidRPr="0057323B">
        <w:rPr>
          <w:lang w:val="es-AR"/>
        </w:rPr>
        <w:t>Resumen de la cuenta de resultados</w:t>
      </w:r>
      <w:bookmarkEnd w:id="0"/>
    </w:p>
    <w:p w14:paraId="7BF90146" w14:textId="77777777" w:rsidR="00C43AD5" w:rsidRPr="0057323B" w:rsidRDefault="00C43AD5">
      <w:pPr>
        <w:pStyle w:val="BodyText"/>
        <w:spacing w:before="5" w:line="220" w:lineRule="auto"/>
        <w:ind w:left="141" w:right="176"/>
        <w:rPr>
          <w:lang w:val="es-AR"/>
        </w:rPr>
      </w:pPr>
    </w:p>
    <w:p w14:paraId="70586770" w14:textId="77777777" w:rsidR="00C43AD5" w:rsidRPr="0057323B" w:rsidRDefault="00C43AD5">
      <w:pPr>
        <w:rPr>
          <w:lang w:val="es-AR"/>
        </w:rPr>
      </w:pPr>
    </w:p>
    <w:p w14:paraId="086DF47F" w14:textId="77777777" w:rsidR="00C43AD5" w:rsidRPr="0057323B" w:rsidRDefault="00C43AD5">
      <w:pPr>
        <w:spacing w:line="240" w:lineRule="auto"/>
        <w:ind w:right="-2338"/>
        <w:rPr>
          <w:b/>
          <w:lang w:val="es-AR"/>
        </w:rPr>
      </w:pPr>
    </w:p>
    <w:p w14:paraId="26449758" w14:textId="77777777" w:rsidR="00C43AD5" w:rsidRPr="0057323B" w:rsidRDefault="00C43AD5">
      <w:pPr>
        <w:spacing w:line="240" w:lineRule="auto"/>
        <w:ind w:right="-2338"/>
        <w:rPr>
          <w:b/>
          <w:lang w:val="es-AR"/>
        </w:rPr>
      </w:pPr>
    </w:p>
    <w:tbl>
      <w:tblPr>
        <w:tblW w:w="0" w:type="dxa"/>
        <w:tblLayout w:type="fixed"/>
        <w:tblCellMar>
          <w:left w:w="0" w:type="dxa"/>
          <w:right w:w="0" w:type="dxa"/>
        </w:tblCellMar>
        <w:tblLook w:val="0000" w:firstRow="0" w:lastRow="0" w:firstColumn="0" w:lastColumn="0" w:noHBand="0" w:noVBand="0"/>
        <w:tblDescription w:val="SNEID_d01d09a79bef44ffa2bd198055d4873f"/>
      </w:tblPr>
      <w:tblGrid>
        <w:gridCol w:w="2914"/>
        <w:gridCol w:w="119"/>
        <w:gridCol w:w="1021"/>
        <w:gridCol w:w="119"/>
        <w:gridCol w:w="1021"/>
        <w:gridCol w:w="119"/>
        <w:gridCol w:w="1021"/>
        <w:gridCol w:w="119"/>
        <w:gridCol w:w="1021"/>
        <w:gridCol w:w="119"/>
        <w:gridCol w:w="1021"/>
        <w:gridCol w:w="119"/>
        <w:gridCol w:w="1021"/>
      </w:tblGrid>
      <w:tr w:rsidR="00427ECF" w:rsidRPr="00C6449C" w14:paraId="71EAFFB5" w14:textId="77777777" w:rsidTr="00C3227E">
        <w:tc>
          <w:tcPr>
            <w:tcW w:w="9754" w:type="dxa"/>
            <w:gridSpan w:val="13"/>
            <w:vAlign w:val="bottom"/>
          </w:tcPr>
          <w:p w14:paraId="0246D1CB" w14:textId="77777777" w:rsidR="00427ECF" w:rsidRPr="00C6449C" w:rsidRDefault="00427ECF" w:rsidP="00C3227E">
            <w:pPr>
              <w:pStyle w:val="TTitleText"/>
              <w:rPr>
                <w:lang w:val="es-AR"/>
              </w:rPr>
            </w:pPr>
            <w:bookmarkStart w:id="1" w:name="SNEID_d01d09a79bef44ffa2bd198055d4873f"/>
            <w:r w:rsidRPr="00C6449C">
              <w:rPr>
                <w:lang w:val="es-AR"/>
              </w:rPr>
              <w:lastRenderedPageBreak/>
              <w:t xml:space="preserve">Resumen del estado financiero </w:t>
            </w:r>
          </w:p>
        </w:tc>
      </w:tr>
      <w:tr w:rsidR="00427ECF" w:rsidRPr="00C6449C" w14:paraId="2041B863" w14:textId="77777777" w:rsidTr="00C3227E">
        <w:tc>
          <w:tcPr>
            <w:tcW w:w="2914" w:type="dxa"/>
            <w:tcBorders>
              <w:top w:val="single" w:sz="8" w:space="0" w:color="000000"/>
            </w:tcBorders>
            <w:vAlign w:val="bottom"/>
          </w:tcPr>
          <w:p w14:paraId="5F60ADFA" w14:textId="77777777" w:rsidR="00427ECF" w:rsidRPr="00C6449C" w:rsidRDefault="00427ECF" w:rsidP="00C3227E">
            <w:pPr>
              <w:pStyle w:val="TDummy"/>
              <w:keepNext/>
              <w:rPr>
                <w:lang w:val="es-AR"/>
              </w:rPr>
            </w:pPr>
          </w:p>
        </w:tc>
        <w:tc>
          <w:tcPr>
            <w:tcW w:w="119" w:type="dxa"/>
            <w:tcBorders>
              <w:top w:val="single" w:sz="8" w:space="0" w:color="000000"/>
            </w:tcBorders>
            <w:vAlign w:val="bottom"/>
          </w:tcPr>
          <w:p w14:paraId="1AFF3DE4" w14:textId="77777777" w:rsidR="00427ECF" w:rsidRPr="00C6449C" w:rsidRDefault="00427ECF" w:rsidP="00C3227E">
            <w:pPr>
              <w:pStyle w:val="TDummy"/>
              <w:keepNext/>
              <w:rPr>
                <w:lang w:val="es-AR"/>
              </w:rPr>
            </w:pPr>
          </w:p>
        </w:tc>
        <w:tc>
          <w:tcPr>
            <w:tcW w:w="1021" w:type="dxa"/>
            <w:tcBorders>
              <w:top w:val="single" w:sz="8" w:space="0" w:color="000000"/>
            </w:tcBorders>
            <w:vAlign w:val="bottom"/>
          </w:tcPr>
          <w:p w14:paraId="4CF62726" w14:textId="77777777" w:rsidR="00427ECF" w:rsidRPr="00C6449C" w:rsidRDefault="00427ECF" w:rsidP="00C3227E">
            <w:pPr>
              <w:pStyle w:val="TDummy"/>
              <w:keepNext/>
              <w:rPr>
                <w:lang w:val="es-AR"/>
              </w:rPr>
            </w:pPr>
          </w:p>
        </w:tc>
        <w:tc>
          <w:tcPr>
            <w:tcW w:w="119" w:type="dxa"/>
            <w:tcBorders>
              <w:top w:val="single" w:sz="8" w:space="0" w:color="000000"/>
            </w:tcBorders>
            <w:vAlign w:val="bottom"/>
          </w:tcPr>
          <w:p w14:paraId="1A48B60C" w14:textId="77777777" w:rsidR="00427ECF" w:rsidRPr="00C6449C" w:rsidRDefault="00427ECF" w:rsidP="00C3227E">
            <w:pPr>
              <w:pStyle w:val="TDummy"/>
              <w:keepNext/>
              <w:rPr>
                <w:lang w:val="es-AR"/>
              </w:rPr>
            </w:pPr>
          </w:p>
        </w:tc>
        <w:tc>
          <w:tcPr>
            <w:tcW w:w="1021" w:type="dxa"/>
            <w:tcBorders>
              <w:top w:val="single" w:sz="8" w:space="0" w:color="000000"/>
            </w:tcBorders>
            <w:vAlign w:val="bottom"/>
          </w:tcPr>
          <w:p w14:paraId="727CAAA5" w14:textId="77777777" w:rsidR="00427ECF" w:rsidRPr="00C6449C" w:rsidRDefault="00427ECF" w:rsidP="00C3227E">
            <w:pPr>
              <w:pStyle w:val="TDummy"/>
              <w:keepNext/>
              <w:rPr>
                <w:lang w:val="es-AR"/>
              </w:rPr>
            </w:pPr>
          </w:p>
        </w:tc>
        <w:tc>
          <w:tcPr>
            <w:tcW w:w="119" w:type="dxa"/>
            <w:tcBorders>
              <w:top w:val="single" w:sz="8" w:space="0" w:color="000000"/>
            </w:tcBorders>
            <w:vAlign w:val="bottom"/>
          </w:tcPr>
          <w:p w14:paraId="33AB764D" w14:textId="77777777" w:rsidR="00427ECF" w:rsidRPr="00C6449C" w:rsidRDefault="00427ECF" w:rsidP="00C3227E">
            <w:pPr>
              <w:pStyle w:val="TDummy"/>
              <w:keepNext/>
              <w:rPr>
                <w:lang w:val="es-AR"/>
              </w:rPr>
            </w:pPr>
          </w:p>
        </w:tc>
        <w:tc>
          <w:tcPr>
            <w:tcW w:w="1021" w:type="dxa"/>
            <w:tcBorders>
              <w:top w:val="single" w:sz="8" w:space="0" w:color="000000"/>
            </w:tcBorders>
            <w:vAlign w:val="bottom"/>
          </w:tcPr>
          <w:p w14:paraId="53E63346" w14:textId="77777777" w:rsidR="00427ECF" w:rsidRPr="00C6449C" w:rsidRDefault="00427ECF" w:rsidP="00C3227E">
            <w:pPr>
              <w:pStyle w:val="TDummy"/>
              <w:keepNext/>
              <w:rPr>
                <w:lang w:val="es-AR"/>
              </w:rPr>
            </w:pPr>
          </w:p>
        </w:tc>
        <w:tc>
          <w:tcPr>
            <w:tcW w:w="119" w:type="dxa"/>
            <w:tcBorders>
              <w:top w:val="single" w:sz="8" w:space="0" w:color="000000"/>
            </w:tcBorders>
            <w:vAlign w:val="bottom"/>
          </w:tcPr>
          <w:p w14:paraId="4149F353" w14:textId="77777777" w:rsidR="00427ECF" w:rsidRPr="00C6449C" w:rsidRDefault="00427ECF" w:rsidP="00C3227E">
            <w:pPr>
              <w:pStyle w:val="TDummy"/>
              <w:keepNext/>
              <w:rPr>
                <w:lang w:val="es-AR"/>
              </w:rPr>
            </w:pPr>
          </w:p>
        </w:tc>
        <w:tc>
          <w:tcPr>
            <w:tcW w:w="1021" w:type="dxa"/>
            <w:tcBorders>
              <w:top w:val="single" w:sz="8" w:space="0" w:color="000000"/>
            </w:tcBorders>
            <w:vAlign w:val="bottom"/>
          </w:tcPr>
          <w:p w14:paraId="4D088A66" w14:textId="77777777" w:rsidR="00427ECF" w:rsidRPr="00C6449C" w:rsidRDefault="00427ECF" w:rsidP="00C3227E">
            <w:pPr>
              <w:pStyle w:val="TDummy"/>
              <w:keepNext/>
              <w:rPr>
                <w:lang w:val="es-AR"/>
              </w:rPr>
            </w:pPr>
          </w:p>
        </w:tc>
        <w:tc>
          <w:tcPr>
            <w:tcW w:w="119" w:type="dxa"/>
            <w:tcBorders>
              <w:top w:val="single" w:sz="8" w:space="0" w:color="000000"/>
            </w:tcBorders>
            <w:vAlign w:val="bottom"/>
          </w:tcPr>
          <w:p w14:paraId="5BB23D53" w14:textId="77777777" w:rsidR="00427ECF" w:rsidRPr="00C6449C" w:rsidRDefault="00427ECF" w:rsidP="00C3227E">
            <w:pPr>
              <w:pStyle w:val="TDummy"/>
              <w:keepNext/>
              <w:rPr>
                <w:lang w:val="es-AR"/>
              </w:rPr>
            </w:pPr>
          </w:p>
        </w:tc>
        <w:tc>
          <w:tcPr>
            <w:tcW w:w="1021" w:type="dxa"/>
            <w:tcBorders>
              <w:top w:val="single" w:sz="8" w:space="0" w:color="000000"/>
            </w:tcBorders>
            <w:vAlign w:val="bottom"/>
          </w:tcPr>
          <w:p w14:paraId="5FE783EC" w14:textId="77777777" w:rsidR="00427ECF" w:rsidRPr="00C6449C" w:rsidRDefault="00427ECF" w:rsidP="00C3227E">
            <w:pPr>
              <w:pStyle w:val="TDummy"/>
              <w:keepNext/>
              <w:rPr>
                <w:lang w:val="es-AR"/>
              </w:rPr>
            </w:pPr>
          </w:p>
        </w:tc>
        <w:tc>
          <w:tcPr>
            <w:tcW w:w="119" w:type="dxa"/>
            <w:tcBorders>
              <w:top w:val="single" w:sz="8" w:space="0" w:color="000000"/>
            </w:tcBorders>
            <w:vAlign w:val="bottom"/>
          </w:tcPr>
          <w:p w14:paraId="4FBCEEB8" w14:textId="77777777" w:rsidR="00427ECF" w:rsidRPr="00C6449C" w:rsidRDefault="00427ECF" w:rsidP="00C3227E">
            <w:pPr>
              <w:pStyle w:val="TDummy"/>
              <w:keepNext/>
              <w:rPr>
                <w:lang w:val="es-AR"/>
              </w:rPr>
            </w:pPr>
          </w:p>
        </w:tc>
        <w:tc>
          <w:tcPr>
            <w:tcW w:w="1021" w:type="dxa"/>
            <w:tcBorders>
              <w:top w:val="single" w:sz="8" w:space="0" w:color="000000"/>
            </w:tcBorders>
            <w:vAlign w:val="bottom"/>
          </w:tcPr>
          <w:p w14:paraId="1E1ED799" w14:textId="77777777" w:rsidR="00427ECF" w:rsidRPr="00C6449C" w:rsidRDefault="00427ECF" w:rsidP="00C3227E">
            <w:pPr>
              <w:pStyle w:val="TDummy"/>
              <w:keepNext/>
              <w:rPr>
                <w:lang w:val="es-AR"/>
              </w:rPr>
            </w:pPr>
          </w:p>
        </w:tc>
      </w:tr>
      <w:tr w:rsidR="00427ECF" w:rsidRPr="00C6449C" w14:paraId="53DCCE24" w14:textId="77777777" w:rsidTr="00C3227E">
        <w:tc>
          <w:tcPr>
            <w:tcW w:w="2914" w:type="dxa"/>
            <w:shd w:val="clear" w:color="000000" w:fill="FFFFFF"/>
            <w:vAlign w:val="bottom"/>
          </w:tcPr>
          <w:p w14:paraId="144B8376" w14:textId="77777777" w:rsidR="00427ECF" w:rsidRPr="00C6449C" w:rsidRDefault="00427ECF" w:rsidP="00C3227E">
            <w:pPr>
              <w:pStyle w:val="THeadfirstNumber"/>
              <w:rPr>
                <w:lang w:val="es-AR"/>
              </w:rPr>
            </w:pPr>
          </w:p>
        </w:tc>
        <w:tc>
          <w:tcPr>
            <w:tcW w:w="119" w:type="dxa"/>
            <w:vAlign w:val="bottom"/>
          </w:tcPr>
          <w:p w14:paraId="2FFF0303" w14:textId="77777777" w:rsidR="00427ECF" w:rsidRPr="00C6449C" w:rsidRDefault="00427ECF" w:rsidP="00C3227E">
            <w:pPr>
              <w:pStyle w:val="THeadfirstNumber"/>
              <w:rPr>
                <w:lang w:val="es-AR"/>
              </w:rPr>
            </w:pPr>
          </w:p>
        </w:tc>
        <w:tc>
          <w:tcPr>
            <w:tcW w:w="3301" w:type="dxa"/>
            <w:gridSpan w:val="5"/>
            <w:tcBorders>
              <w:bottom w:val="single" w:sz="4" w:space="0" w:color="A59C94"/>
            </w:tcBorders>
            <w:shd w:val="clear" w:color="000000" w:fill="FFFFFF"/>
            <w:vAlign w:val="bottom"/>
          </w:tcPr>
          <w:p w14:paraId="652345F5" w14:textId="77777777" w:rsidR="00427ECF" w:rsidRPr="00C6449C" w:rsidRDefault="00427ECF" w:rsidP="00C3227E">
            <w:pPr>
              <w:pStyle w:val="THeadfirstNumber"/>
              <w:rPr>
                <w:lang w:val="es-AR"/>
              </w:rPr>
            </w:pPr>
            <w:r w:rsidRPr="00C6449C">
              <w:rPr>
                <w:lang w:val="es-AR"/>
              </w:rPr>
              <w:t>2° Trimestre</w:t>
            </w:r>
          </w:p>
        </w:tc>
        <w:tc>
          <w:tcPr>
            <w:tcW w:w="119" w:type="dxa"/>
            <w:vAlign w:val="bottom"/>
          </w:tcPr>
          <w:p w14:paraId="153FA6DE" w14:textId="77777777" w:rsidR="00427ECF" w:rsidRPr="00C6449C" w:rsidRDefault="00427ECF" w:rsidP="00C3227E">
            <w:pPr>
              <w:pStyle w:val="THeadfirstNumber"/>
              <w:rPr>
                <w:lang w:val="es-AR"/>
              </w:rPr>
            </w:pPr>
          </w:p>
        </w:tc>
        <w:tc>
          <w:tcPr>
            <w:tcW w:w="3301" w:type="dxa"/>
            <w:gridSpan w:val="5"/>
            <w:tcBorders>
              <w:bottom w:val="single" w:sz="4" w:space="0" w:color="A59C94"/>
            </w:tcBorders>
            <w:shd w:val="clear" w:color="000000" w:fill="FFFFFF"/>
            <w:vAlign w:val="bottom"/>
          </w:tcPr>
          <w:p w14:paraId="45F1447A" w14:textId="77777777" w:rsidR="00427ECF" w:rsidRPr="00C6449C" w:rsidRDefault="00427ECF" w:rsidP="00C3227E">
            <w:pPr>
              <w:pStyle w:val="THeadfirstNumber"/>
              <w:rPr>
                <w:lang w:val="es-AR"/>
              </w:rPr>
            </w:pPr>
            <w:r w:rsidRPr="00C6449C">
              <w:rPr>
                <w:lang w:val="es-AR"/>
              </w:rPr>
              <w:t>1° Semestre</w:t>
            </w:r>
          </w:p>
        </w:tc>
      </w:tr>
      <w:tr w:rsidR="00427ECF" w:rsidRPr="00C6449C" w14:paraId="7724775B" w14:textId="77777777" w:rsidTr="00C3227E">
        <w:tc>
          <w:tcPr>
            <w:tcW w:w="2914" w:type="dxa"/>
            <w:tcBorders>
              <w:bottom w:val="single" w:sz="4" w:space="0" w:color="000000"/>
            </w:tcBorders>
            <w:shd w:val="clear" w:color="000000" w:fill="FFFFFF"/>
            <w:vAlign w:val="bottom"/>
          </w:tcPr>
          <w:p w14:paraId="58DD2267" w14:textId="77777777" w:rsidR="00427ECF" w:rsidRPr="00C6449C" w:rsidRDefault="00427ECF" w:rsidP="00C3227E">
            <w:pPr>
              <w:pStyle w:val="THeadlastText"/>
              <w:rPr>
                <w:lang w:val="es-AR"/>
              </w:rPr>
            </w:pPr>
            <w:r w:rsidRPr="00C6449C">
              <w:rPr>
                <w:lang w:val="es-AR"/>
              </w:rPr>
              <w:t>(en millones de euros)</w:t>
            </w:r>
          </w:p>
        </w:tc>
        <w:tc>
          <w:tcPr>
            <w:tcW w:w="119" w:type="dxa"/>
            <w:vAlign w:val="bottom"/>
          </w:tcPr>
          <w:p w14:paraId="367DB5C4" w14:textId="77777777" w:rsidR="00427ECF" w:rsidRPr="00C6449C" w:rsidRDefault="00427ECF" w:rsidP="00C3227E">
            <w:pPr>
              <w:pStyle w:val="THeadlastNumber"/>
              <w:rPr>
                <w:lang w:val="es-AR"/>
              </w:rPr>
            </w:pPr>
          </w:p>
        </w:tc>
        <w:tc>
          <w:tcPr>
            <w:tcW w:w="1021" w:type="dxa"/>
            <w:tcBorders>
              <w:top w:val="single" w:sz="4" w:space="0" w:color="A59C94"/>
              <w:bottom w:val="single" w:sz="4" w:space="0" w:color="000000"/>
            </w:tcBorders>
            <w:shd w:val="clear" w:color="000000" w:fill="FFFFFF"/>
            <w:vAlign w:val="bottom"/>
          </w:tcPr>
          <w:p w14:paraId="0FB2ECB5" w14:textId="77777777" w:rsidR="00427ECF" w:rsidRPr="00C6449C" w:rsidRDefault="00427ECF" w:rsidP="00C3227E">
            <w:pPr>
              <w:pStyle w:val="THeadlastNumber"/>
              <w:rPr>
                <w:lang w:val="es-AR"/>
              </w:rPr>
            </w:pPr>
            <w:r w:rsidRPr="00C6449C">
              <w:rPr>
                <w:lang w:val="es-AR"/>
              </w:rPr>
              <w:t>2020</w:t>
            </w:r>
          </w:p>
        </w:tc>
        <w:tc>
          <w:tcPr>
            <w:tcW w:w="119" w:type="dxa"/>
            <w:vAlign w:val="bottom"/>
          </w:tcPr>
          <w:p w14:paraId="5E2FA0B0" w14:textId="77777777" w:rsidR="00427ECF" w:rsidRPr="00C6449C" w:rsidRDefault="00427ECF" w:rsidP="00C3227E">
            <w:pPr>
              <w:pStyle w:val="THeadlastNumber"/>
              <w:rPr>
                <w:lang w:val="es-AR"/>
              </w:rPr>
            </w:pPr>
          </w:p>
        </w:tc>
        <w:tc>
          <w:tcPr>
            <w:tcW w:w="1021" w:type="dxa"/>
            <w:tcBorders>
              <w:top w:val="single" w:sz="4" w:space="0" w:color="A59C94"/>
              <w:bottom w:val="single" w:sz="4" w:space="0" w:color="000000"/>
            </w:tcBorders>
            <w:shd w:val="clear" w:color="000000" w:fill="FFFFFF"/>
            <w:vAlign w:val="bottom"/>
          </w:tcPr>
          <w:p w14:paraId="64345DF8" w14:textId="77777777" w:rsidR="00427ECF" w:rsidRPr="00C6449C" w:rsidRDefault="00427ECF" w:rsidP="00C3227E">
            <w:pPr>
              <w:pStyle w:val="THeadlastNumberbold"/>
              <w:rPr>
                <w:lang w:val="es-AR"/>
              </w:rPr>
            </w:pPr>
            <w:r w:rsidRPr="00C6449C">
              <w:rPr>
                <w:lang w:val="es-AR"/>
              </w:rPr>
              <w:t>2021</w:t>
            </w:r>
          </w:p>
        </w:tc>
        <w:tc>
          <w:tcPr>
            <w:tcW w:w="119" w:type="dxa"/>
            <w:vAlign w:val="bottom"/>
          </w:tcPr>
          <w:p w14:paraId="4805F1B9" w14:textId="77777777" w:rsidR="00427ECF" w:rsidRPr="00C6449C" w:rsidRDefault="00427ECF" w:rsidP="00C3227E">
            <w:pPr>
              <w:pStyle w:val="THeadlastNumber"/>
              <w:rPr>
                <w:lang w:val="es-AR"/>
              </w:rPr>
            </w:pPr>
          </w:p>
        </w:tc>
        <w:tc>
          <w:tcPr>
            <w:tcW w:w="1021" w:type="dxa"/>
            <w:tcBorders>
              <w:top w:val="single" w:sz="4" w:space="0" w:color="A59C94"/>
              <w:bottom w:val="single" w:sz="4" w:space="0" w:color="000000"/>
            </w:tcBorders>
            <w:shd w:val="clear" w:color="000000" w:fill="FFFFFF"/>
            <w:vAlign w:val="bottom"/>
          </w:tcPr>
          <w:p w14:paraId="27171F00" w14:textId="77777777" w:rsidR="00427ECF" w:rsidRPr="00C6449C" w:rsidRDefault="00427ECF" w:rsidP="00C3227E">
            <w:pPr>
              <w:pStyle w:val="THeaddifferenceNumber"/>
              <w:keepNext/>
              <w:rPr>
                <w:lang w:val="es-AR"/>
              </w:rPr>
            </w:pPr>
            <w:r w:rsidRPr="00C6449C">
              <w:rPr>
                <w:lang w:val="es-AR"/>
              </w:rPr>
              <w:t>Variación en %</w:t>
            </w:r>
          </w:p>
        </w:tc>
        <w:tc>
          <w:tcPr>
            <w:tcW w:w="119" w:type="dxa"/>
            <w:vAlign w:val="bottom"/>
          </w:tcPr>
          <w:p w14:paraId="3D0CFFD8" w14:textId="77777777" w:rsidR="00427ECF" w:rsidRPr="00C6449C" w:rsidRDefault="00427ECF" w:rsidP="00C3227E">
            <w:pPr>
              <w:pStyle w:val="THeadlastNumber"/>
              <w:rPr>
                <w:lang w:val="es-AR"/>
              </w:rPr>
            </w:pPr>
          </w:p>
        </w:tc>
        <w:tc>
          <w:tcPr>
            <w:tcW w:w="1021" w:type="dxa"/>
            <w:tcBorders>
              <w:top w:val="single" w:sz="4" w:space="0" w:color="A59C94"/>
              <w:bottom w:val="single" w:sz="4" w:space="0" w:color="000000"/>
            </w:tcBorders>
            <w:shd w:val="clear" w:color="000000" w:fill="FFFFFF"/>
            <w:vAlign w:val="bottom"/>
          </w:tcPr>
          <w:p w14:paraId="36BFC7D4" w14:textId="77777777" w:rsidR="00427ECF" w:rsidRPr="00C6449C" w:rsidRDefault="00427ECF" w:rsidP="00C3227E">
            <w:pPr>
              <w:pStyle w:val="THeadlastNumber"/>
              <w:rPr>
                <w:lang w:val="es-AR"/>
              </w:rPr>
            </w:pPr>
            <w:r w:rsidRPr="00C6449C">
              <w:rPr>
                <w:lang w:val="es-AR"/>
              </w:rPr>
              <w:t>2020</w:t>
            </w:r>
          </w:p>
        </w:tc>
        <w:tc>
          <w:tcPr>
            <w:tcW w:w="119" w:type="dxa"/>
            <w:vAlign w:val="bottom"/>
          </w:tcPr>
          <w:p w14:paraId="7661D8FE" w14:textId="77777777" w:rsidR="00427ECF" w:rsidRPr="00C6449C" w:rsidRDefault="00427ECF" w:rsidP="00C3227E">
            <w:pPr>
              <w:pStyle w:val="THeadlastNumber"/>
              <w:rPr>
                <w:lang w:val="es-AR"/>
              </w:rPr>
            </w:pPr>
          </w:p>
        </w:tc>
        <w:tc>
          <w:tcPr>
            <w:tcW w:w="1021" w:type="dxa"/>
            <w:tcBorders>
              <w:top w:val="single" w:sz="4" w:space="0" w:color="A59C94"/>
              <w:bottom w:val="single" w:sz="4" w:space="0" w:color="000000"/>
            </w:tcBorders>
            <w:shd w:val="clear" w:color="000000" w:fill="FFFFFF"/>
            <w:vAlign w:val="bottom"/>
          </w:tcPr>
          <w:p w14:paraId="22CE8555" w14:textId="77777777" w:rsidR="00427ECF" w:rsidRPr="00C6449C" w:rsidRDefault="00427ECF" w:rsidP="00C3227E">
            <w:pPr>
              <w:pStyle w:val="THeadlastNumberbold"/>
              <w:rPr>
                <w:lang w:val="es-AR"/>
              </w:rPr>
            </w:pPr>
            <w:r w:rsidRPr="00C6449C">
              <w:rPr>
                <w:lang w:val="es-AR"/>
              </w:rPr>
              <w:t>2021</w:t>
            </w:r>
          </w:p>
        </w:tc>
        <w:tc>
          <w:tcPr>
            <w:tcW w:w="119" w:type="dxa"/>
            <w:vAlign w:val="bottom"/>
          </w:tcPr>
          <w:p w14:paraId="67DDC77F" w14:textId="77777777" w:rsidR="00427ECF" w:rsidRPr="00C6449C" w:rsidRDefault="00427ECF" w:rsidP="00C3227E">
            <w:pPr>
              <w:pStyle w:val="THeadlastNumber"/>
              <w:rPr>
                <w:lang w:val="es-AR"/>
              </w:rPr>
            </w:pPr>
          </w:p>
        </w:tc>
        <w:tc>
          <w:tcPr>
            <w:tcW w:w="1021" w:type="dxa"/>
            <w:tcBorders>
              <w:top w:val="single" w:sz="4" w:space="0" w:color="A59C94"/>
              <w:bottom w:val="single" w:sz="4" w:space="0" w:color="000000"/>
            </w:tcBorders>
            <w:shd w:val="clear" w:color="000000" w:fill="FFFFFF"/>
            <w:vAlign w:val="bottom"/>
          </w:tcPr>
          <w:p w14:paraId="423B4720" w14:textId="77777777" w:rsidR="00427ECF" w:rsidRPr="00C6449C" w:rsidRDefault="00427ECF" w:rsidP="00C3227E">
            <w:pPr>
              <w:pStyle w:val="THeaddifferenceNumber"/>
              <w:keepNext/>
              <w:rPr>
                <w:lang w:val="es-AR"/>
              </w:rPr>
            </w:pPr>
            <w:r w:rsidRPr="00C6449C">
              <w:rPr>
                <w:lang w:val="es-AR"/>
              </w:rPr>
              <w:t>Variación en %</w:t>
            </w:r>
          </w:p>
        </w:tc>
      </w:tr>
      <w:tr w:rsidR="00427ECF" w:rsidRPr="00C6449C" w14:paraId="0C0914F8" w14:textId="77777777" w:rsidTr="00C3227E">
        <w:tc>
          <w:tcPr>
            <w:tcW w:w="2914" w:type="dxa"/>
            <w:tcBorders>
              <w:top w:val="single" w:sz="4" w:space="0" w:color="000000"/>
              <w:bottom w:val="single" w:sz="4" w:space="0" w:color="A59C94"/>
            </w:tcBorders>
            <w:vAlign w:val="bottom"/>
          </w:tcPr>
          <w:p w14:paraId="4D03CB01" w14:textId="77777777" w:rsidR="00427ECF" w:rsidRPr="00C6449C" w:rsidRDefault="00427ECF" w:rsidP="00C3227E">
            <w:pPr>
              <w:pStyle w:val="TBodysubtotalText"/>
              <w:keepNext/>
              <w:rPr>
                <w:lang w:val="es-AR"/>
              </w:rPr>
            </w:pPr>
            <w:r w:rsidRPr="00C6449C">
              <w:rPr>
                <w:lang w:val="es-AR"/>
              </w:rPr>
              <w:t>Ventas</w:t>
            </w:r>
          </w:p>
        </w:tc>
        <w:tc>
          <w:tcPr>
            <w:tcW w:w="119" w:type="dxa"/>
            <w:vAlign w:val="bottom"/>
          </w:tcPr>
          <w:p w14:paraId="258FC366" w14:textId="77777777" w:rsidR="00427ECF" w:rsidRPr="00C6449C" w:rsidRDefault="00427ECF" w:rsidP="00C3227E">
            <w:pPr>
              <w:pStyle w:val="TBodysubtotalNumber"/>
              <w:keepNext/>
              <w:rPr>
                <w:lang w:val="es-AR"/>
              </w:rPr>
            </w:pPr>
          </w:p>
        </w:tc>
        <w:tc>
          <w:tcPr>
            <w:tcW w:w="1021" w:type="dxa"/>
            <w:tcBorders>
              <w:top w:val="single" w:sz="4" w:space="0" w:color="000000"/>
              <w:bottom w:val="single" w:sz="4" w:space="0" w:color="A59C94"/>
            </w:tcBorders>
            <w:vAlign w:val="bottom"/>
          </w:tcPr>
          <w:p w14:paraId="1747F853" w14:textId="77777777" w:rsidR="00427ECF" w:rsidRPr="00C6449C" w:rsidRDefault="00427ECF" w:rsidP="00C3227E">
            <w:pPr>
              <w:pStyle w:val="TBodysubtotalNumber"/>
              <w:keepNext/>
              <w:rPr>
                <w:lang w:val="es-AR"/>
              </w:rPr>
            </w:pPr>
            <w:r w:rsidRPr="00C6449C">
              <w:rPr>
                <w:lang w:val="es-AR"/>
              </w:rPr>
              <w:t>2.827</w:t>
            </w:r>
          </w:p>
        </w:tc>
        <w:tc>
          <w:tcPr>
            <w:tcW w:w="119" w:type="dxa"/>
            <w:vAlign w:val="bottom"/>
          </w:tcPr>
          <w:p w14:paraId="3F0E3A94" w14:textId="77777777" w:rsidR="00427ECF" w:rsidRPr="00C6449C" w:rsidRDefault="00427ECF" w:rsidP="00C3227E">
            <w:pPr>
              <w:pStyle w:val="TBodysubtotalNumber"/>
              <w:keepNext/>
              <w:rPr>
                <w:lang w:val="es-AR"/>
              </w:rPr>
            </w:pPr>
          </w:p>
        </w:tc>
        <w:tc>
          <w:tcPr>
            <w:tcW w:w="1021" w:type="dxa"/>
            <w:tcBorders>
              <w:top w:val="single" w:sz="4" w:space="0" w:color="000000"/>
              <w:bottom w:val="single" w:sz="4" w:space="0" w:color="A59C94"/>
            </w:tcBorders>
            <w:shd w:val="clear" w:color="000000" w:fill="DAD5C9"/>
            <w:vAlign w:val="bottom"/>
          </w:tcPr>
          <w:p w14:paraId="1FEA22F9" w14:textId="77777777" w:rsidR="00427ECF" w:rsidRPr="00C6449C" w:rsidRDefault="00427ECF" w:rsidP="00C3227E">
            <w:pPr>
              <w:pStyle w:val="TBodysubtotalNumber"/>
              <w:keepNext/>
              <w:rPr>
                <w:lang w:val="es-AR"/>
              </w:rPr>
            </w:pPr>
            <w:r w:rsidRPr="00C6449C">
              <w:rPr>
                <w:lang w:val="es-AR"/>
              </w:rPr>
              <w:t>3.636</w:t>
            </w:r>
          </w:p>
        </w:tc>
        <w:tc>
          <w:tcPr>
            <w:tcW w:w="119" w:type="dxa"/>
            <w:vAlign w:val="bottom"/>
          </w:tcPr>
          <w:p w14:paraId="744C70D0" w14:textId="77777777" w:rsidR="00427ECF" w:rsidRPr="00C6449C" w:rsidRDefault="00427ECF" w:rsidP="00C3227E">
            <w:pPr>
              <w:pStyle w:val="TBodysubtotalNumber"/>
              <w:keepNext/>
              <w:rPr>
                <w:lang w:val="es-AR"/>
              </w:rPr>
            </w:pPr>
          </w:p>
        </w:tc>
        <w:tc>
          <w:tcPr>
            <w:tcW w:w="1021" w:type="dxa"/>
            <w:tcBorders>
              <w:top w:val="single" w:sz="4" w:space="0" w:color="000000"/>
              <w:bottom w:val="single" w:sz="4" w:space="0" w:color="A59C94"/>
            </w:tcBorders>
            <w:vAlign w:val="bottom"/>
          </w:tcPr>
          <w:p w14:paraId="3390CAE8" w14:textId="77777777" w:rsidR="00427ECF" w:rsidRPr="00C6449C" w:rsidRDefault="00427ECF" w:rsidP="00C3227E">
            <w:pPr>
              <w:pStyle w:val="TBodysubtotalNumber"/>
              <w:keepNext/>
              <w:rPr>
                <w:lang w:val="es-AR"/>
              </w:rPr>
            </w:pPr>
            <w:r w:rsidRPr="00C6449C">
              <w:rPr>
                <w:lang w:val="es-AR"/>
              </w:rPr>
              <w:t>29</w:t>
            </w:r>
          </w:p>
        </w:tc>
        <w:tc>
          <w:tcPr>
            <w:tcW w:w="119" w:type="dxa"/>
            <w:vAlign w:val="bottom"/>
          </w:tcPr>
          <w:p w14:paraId="54C4FD1F" w14:textId="77777777" w:rsidR="00427ECF" w:rsidRPr="00C6449C" w:rsidRDefault="00427ECF" w:rsidP="00C3227E">
            <w:pPr>
              <w:pStyle w:val="TBodysubtotalNumber"/>
              <w:keepNext/>
              <w:rPr>
                <w:lang w:val="es-AR"/>
              </w:rPr>
            </w:pPr>
          </w:p>
        </w:tc>
        <w:tc>
          <w:tcPr>
            <w:tcW w:w="1021" w:type="dxa"/>
            <w:tcBorders>
              <w:top w:val="single" w:sz="4" w:space="0" w:color="000000"/>
              <w:bottom w:val="single" w:sz="4" w:space="0" w:color="A59C94"/>
            </w:tcBorders>
            <w:vAlign w:val="bottom"/>
          </w:tcPr>
          <w:p w14:paraId="242F7C1C" w14:textId="77777777" w:rsidR="00427ECF" w:rsidRPr="00C6449C" w:rsidRDefault="00427ECF" w:rsidP="00C3227E">
            <w:pPr>
              <w:pStyle w:val="TBodysubtotalNumber"/>
              <w:keepNext/>
              <w:rPr>
                <w:lang w:val="es-AR"/>
              </w:rPr>
            </w:pPr>
            <w:r w:rsidRPr="00C6449C">
              <w:rPr>
                <w:lang w:val="es-AR"/>
              </w:rPr>
              <w:t>6.069</w:t>
            </w:r>
          </w:p>
        </w:tc>
        <w:tc>
          <w:tcPr>
            <w:tcW w:w="119" w:type="dxa"/>
            <w:vAlign w:val="bottom"/>
          </w:tcPr>
          <w:p w14:paraId="4CB8FC96" w14:textId="77777777" w:rsidR="00427ECF" w:rsidRPr="00C6449C" w:rsidRDefault="00427ECF" w:rsidP="00C3227E">
            <w:pPr>
              <w:pStyle w:val="TBodysubtotalNumber"/>
              <w:keepNext/>
              <w:rPr>
                <w:lang w:val="es-AR"/>
              </w:rPr>
            </w:pPr>
          </w:p>
        </w:tc>
        <w:tc>
          <w:tcPr>
            <w:tcW w:w="1021" w:type="dxa"/>
            <w:tcBorders>
              <w:top w:val="single" w:sz="4" w:space="0" w:color="000000"/>
              <w:bottom w:val="single" w:sz="4" w:space="0" w:color="A59C94"/>
            </w:tcBorders>
            <w:shd w:val="clear" w:color="000000" w:fill="DAD5C9"/>
            <w:vAlign w:val="bottom"/>
          </w:tcPr>
          <w:p w14:paraId="6FBEEC18" w14:textId="77777777" w:rsidR="00427ECF" w:rsidRPr="00C6449C" w:rsidRDefault="00427ECF" w:rsidP="00C3227E">
            <w:pPr>
              <w:pStyle w:val="TBodysubtotalNumber"/>
              <w:keepNext/>
              <w:rPr>
                <w:lang w:val="es-AR"/>
              </w:rPr>
            </w:pPr>
            <w:r w:rsidRPr="00C6449C">
              <w:rPr>
                <w:lang w:val="es-AR"/>
              </w:rPr>
              <w:t>6.994</w:t>
            </w:r>
          </w:p>
        </w:tc>
        <w:tc>
          <w:tcPr>
            <w:tcW w:w="119" w:type="dxa"/>
            <w:vAlign w:val="bottom"/>
          </w:tcPr>
          <w:p w14:paraId="0A743A40" w14:textId="77777777" w:rsidR="00427ECF" w:rsidRPr="00C6449C" w:rsidRDefault="00427ECF" w:rsidP="00C3227E">
            <w:pPr>
              <w:pStyle w:val="TBodysubtotalNumber"/>
              <w:keepNext/>
              <w:rPr>
                <w:lang w:val="es-AR"/>
              </w:rPr>
            </w:pPr>
          </w:p>
        </w:tc>
        <w:tc>
          <w:tcPr>
            <w:tcW w:w="1021" w:type="dxa"/>
            <w:tcBorders>
              <w:top w:val="single" w:sz="4" w:space="0" w:color="000000"/>
              <w:bottom w:val="single" w:sz="4" w:space="0" w:color="A59C94"/>
            </w:tcBorders>
            <w:vAlign w:val="bottom"/>
          </w:tcPr>
          <w:p w14:paraId="27EB6186" w14:textId="77777777" w:rsidR="00427ECF" w:rsidRPr="00C6449C" w:rsidRDefault="00427ECF" w:rsidP="00C3227E">
            <w:pPr>
              <w:pStyle w:val="TBodysubtotalNumber"/>
              <w:keepNext/>
              <w:rPr>
                <w:lang w:val="es-AR"/>
              </w:rPr>
            </w:pPr>
            <w:r w:rsidRPr="00C6449C">
              <w:rPr>
                <w:lang w:val="es-AR"/>
              </w:rPr>
              <w:t>15</w:t>
            </w:r>
          </w:p>
        </w:tc>
      </w:tr>
      <w:tr w:rsidR="00427ECF" w:rsidRPr="00C6449C" w14:paraId="4D131C52" w14:textId="77777777" w:rsidTr="00C3227E">
        <w:tc>
          <w:tcPr>
            <w:tcW w:w="2914" w:type="dxa"/>
            <w:tcBorders>
              <w:top w:val="single" w:sz="4" w:space="0" w:color="A59C94"/>
              <w:bottom w:val="single" w:sz="4" w:space="0" w:color="A59C94"/>
            </w:tcBorders>
            <w:vAlign w:val="bottom"/>
          </w:tcPr>
          <w:p w14:paraId="537625EA" w14:textId="77777777" w:rsidR="00427ECF" w:rsidRPr="00C6449C" w:rsidRDefault="00427ECF" w:rsidP="00C3227E">
            <w:pPr>
              <w:pStyle w:val="TBodysubtotalText"/>
              <w:keepNext/>
              <w:rPr>
                <w:lang w:val="es-AR"/>
              </w:rPr>
            </w:pPr>
            <w:r w:rsidRPr="00C6449C">
              <w:rPr>
                <w:lang w:val="es-AR"/>
              </w:rPr>
              <w:t>EBITDA ajustado</w:t>
            </w:r>
          </w:p>
        </w:tc>
        <w:tc>
          <w:tcPr>
            <w:tcW w:w="119" w:type="dxa"/>
            <w:vAlign w:val="bottom"/>
          </w:tcPr>
          <w:p w14:paraId="76996835" w14:textId="77777777" w:rsidR="00427ECF" w:rsidRPr="00C6449C" w:rsidRDefault="00427ECF" w:rsidP="00C3227E">
            <w:pPr>
              <w:pStyle w:val="TBodysubtotalNumber"/>
              <w:keepNext/>
              <w:rPr>
                <w:lang w:val="es-AR"/>
              </w:rPr>
            </w:pPr>
          </w:p>
        </w:tc>
        <w:tc>
          <w:tcPr>
            <w:tcW w:w="1021" w:type="dxa"/>
            <w:tcBorders>
              <w:top w:val="single" w:sz="4" w:space="0" w:color="A59C94"/>
              <w:bottom w:val="single" w:sz="4" w:space="0" w:color="A59C94"/>
            </w:tcBorders>
            <w:vAlign w:val="bottom"/>
          </w:tcPr>
          <w:p w14:paraId="763FB02A" w14:textId="77777777" w:rsidR="00427ECF" w:rsidRPr="00C6449C" w:rsidRDefault="00427ECF" w:rsidP="00C3227E">
            <w:pPr>
              <w:pStyle w:val="TBodysubtotalNumber"/>
              <w:keepNext/>
              <w:rPr>
                <w:lang w:val="es-AR"/>
              </w:rPr>
            </w:pPr>
            <w:r w:rsidRPr="00C6449C">
              <w:rPr>
                <w:lang w:val="es-AR"/>
              </w:rPr>
              <w:t>456</w:t>
            </w:r>
          </w:p>
        </w:tc>
        <w:tc>
          <w:tcPr>
            <w:tcW w:w="119" w:type="dxa"/>
            <w:vAlign w:val="bottom"/>
          </w:tcPr>
          <w:p w14:paraId="04561F4B" w14:textId="77777777" w:rsidR="00427ECF" w:rsidRPr="00C6449C" w:rsidRDefault="00427ECF" w:rsidP="00C3227E">
            <w:pPr>
              <w:pStyle w:val="TBodysubtotalNumber"/>
              <w:keepNext/>
              <w:rPr>
                <w:lang w:val="es-AR"/>
              </w:rPr>
            </w:pPr>
          </w:p>
        </w:tc>
        <w:tc>
          <w:tcPr>
            <w:tcW w:w="1021" w:type="dxa"/>
            <w:tcBorders>
              <w:top w:val="single" w:sz="4" w:space="0" w:color="A59C94"/>
              <w:bottom w:val="single" w:sz="4" w:space="0" w:color="A59C94"/>
            </w:tcBorders>
            <w:shd w:val="clear" w:color="000000" w:fill="DAD5C9"/>
            <w:vAlign w:val="bottom"/>
          </w:tcPr>
          <w:p w14:paraId="76FB203D" w14:textId="77777777" w:rsidR="00427ECF" w:rsidRPr="00C6449C" w:rsidRDefault="00427ECF" w:rsidP="00C3227E">
            <w:pPr>
              <w:pStyle w:val="TBodysubtotalNumber"/>
              <w:keepNext/>
              <w:rPr>
                <w:lang w:val="es-AR"/>
              </w:rPr>
            </w:pPr>
            <w:r w:rsidRPr="00C6449C">
              <w:rPr>
                <w:lang w:val="es-AR"/>
              </w:rPr>
              <w:t>649</w:t>
            </w:r>
          </w:p>
        </w:tc>
        <w:tc>
          <w:tcPr>
            <w:tcW w:w="119" w:type="dxa"/>
            <w:vAlign w:val="bottom"/>
          </w:tcPr>
          <w:p w14:paraId="1B10B382" w14:textId="77777777" w:rsidR="00427ECF" w:rsidRPr="00C6449C" w:rsidRDefault="00427ECF" w:rsidP="00C3227E">
            <w:pPr>
              <w:pStyle w:val="TBodysubtotalNumber"/>
              <w:keepNext/>
              <w:rPr>
                <w:lang w:val="es-AR"/>
              </w:rPr>
            </w:pPr>
          </w:p>
        </w:tc>
        <w:tc>
          <w:tcPr>
            <w:tcW w:w="1021" w:type="dxa"/>
            <w:tcBorders>
              <w:top w:val="single" w:sz="4" w:space="0" w:color="A59C94"/>
              <w:bottom w:val="single" w:sz="4" w:space="0" w:color="A59C94"/>
            </w:tcBorders>
            <w:vAlign w:val="bottom"/>
          </w:tcPr>
          <w:p w14:paraId="6AC332B4" w14:textId="77777777" w:rsidR="00427ECF" w:rsidRPr="00C6449C" w:rsidRDefault="00427ECF" w:rsidP="00C3227E">
            <w:pPr>
              <w:pStyle w:val="TBodysubtotalNumber"/>
              <w:keepNext/>
              <w:rPr>
                <w:lang w:val="es-AR"/>
              </w:rPr>
            </w:pPr>
            <w:r w:rsidRPr="00C6449C">
              <w:rPr>
                <w:lang w:val="es-AR"/>
              </w:rPr>
              <w:t>42</w:t>
            </w:r>
          </w:p>
        </w:tc>
        <w:tc>
          <w:tcPr>
            <w:tcW w:w="119" w:type="dxa"/>
            <w:vAlign w:val="bottom"/>
          </w:tcPr>
          <w:p w14:paraId="5D7D113C" w14:textId="77777777" w:rsidR="00427ECF" w:rsidRPr="00C6449C" w:rsidRDefault="00427ECF" w:rsidP="00C3227E">
            <w:pPr>
              <w:pStyle w:val="TBodysubtotalNumber"/>
              <w:keepNext/>
              <w:rPr>
                <w:lang w:val="es-AR"/>
              </w:rPr>
            </w:pPr>
          </w:p>
        </w:tc>
        <w:tc>
          <w:tcPr>
            <w:tcW w:w="1021" w:type="dxa"/>
            <w:tcBorders>
              <w:top w:val="single" w:sz="4" w:space="0" w:color="A59C94"/>
              <w:bottom w:val="single" w:sz="4" w:space="0" w:color="A59C94"/>
            </w:tcBorders>
            <w:vAlign w:val="bottom"/>
          </w:tcPr>
          <w:p w14:paraId="220B0F94" w14:textId="77777777" w:rsidR="00427ECF" w:rsidRPr="00C6449C" w:rsidRDefault="00427ECF" w:rsidP="00C3227E">
            <w:pPr>
              <w:pStyle w:val="TBodysubtotalNumber"/>
              <w:keepNext/>
              <w:rPr>
                <w:lang w:val="es-AR"/>
              </w:rPr>
            </w:pPr>
            <w:r w:rsidRPr="00C6449C">
              <w:rPr>
                <w:lang w:val="es-AR"/>
              </w:rPr>
              <w:t>970</w:t>
            </w:r>
          </w:p>
        </w:tc>
        <w:tc>
          <w:tcPr>
            <w:tcW w:w="119" w:type="dxa"/>
            <w:vAlign w:val="bottom"/>
          </w:tcPr>
          <w:p w14:paraId="1D616002" w14:textId="77777777" w:rsidR="00427ECF" w:rsidRPr="00C6449C" w:rsidRDefault="00427ECF" w:rsidP="00C3227E">
            <w:pPr>
              <w:pStyle w:val="TBodysubtotalNumber"/>
              <w:keepNext/>
              <w:rPr>
                <w:lang w:val="es-AR"/>
              </w:rPr>
            </w:pPr>
          </w:p>
        </w:tc>
        <w:tc>
          <w:tcPr>
            <w:tcW w:w="1021" w:type="dxa"/>
            <w:tcBorders>
              <w:top w:val="single" w:sz="4" w:space="0" w:color="A59C94"/>
              <w:bottom w:val="single" w:sz="4" w:space="0" w:color="A59C94"/>
            </w:tcBorders>
            <w:shd w:val="clear" w:color="000000" w:fill="DAD5C9"/>
            <w:vAlign w:val="bottom"/>
          </w:tcPr>
          <w:p w14:paraId="3BACEBE4" w14:textId="77777777" w:rsidR="00427ECF" w:rsidRPr="00C6449C" w:rsidRDefault="00427ECF" w:rsidP="00C3227E">
            <w:pPr>
              <w:pStyle w:val="TBodysubtotalNumber"/>
              <w:keepNext/>
              <w:rPr>
                <w:lang w:val="es-AR"/>
              </w:rPr>
            </w:pPr>
            <w:r w:rsidRPr="00C6449C">
              <w:rPr>
                <w:lang w:val="es-AR"/>
              </w:rPr>
              <w:t>1.237</w:t>
            </w:r>
          </w:p>
        </w:tc>
        <w:tc>
          <w:tcPr>
            <w:tcW w:w="119" w:type="dxa"/>
            <w:vAlign w:val="bottom"/>
          </w:tcPr>
          <w:p w14:paraId="73E26863" w14:textId="77777777" w:rsidR="00427ECF" w:rsidRPr="00C6449C" w:rsidRDefault="00427ECF" w:rsidP="00C3227E">
            <w:pPr>
              <w:pStyle w:val="TBodysubtotalNumber"/>
              <w:keepNext/>
              <w:rPr>
                <w:lang w:val="es-AR"/>
              </w:rPr>
            </w:pPr>
          </w:p>
        </w:tc>
        <w:tc>
          <w:tcPr>
            <w:tcW w:w="1021" w:type="dxa"/>
            <w:tcBorders>
              <w:top w:val="single" w:sz="4" w:space="0" w:color="A59C94"/>
              <w:bottom w:val="single" w:sz="4" w:space="0" w:color="A59C94"/>
            </w:tcBorders>
            <w:vAlign w:val="bottom"/>
          </w:tcPr>
          <w:p w14:paraId="4FCB80A5" w14:textId="77777777" w:rsidR="00427ECF" w:rsidRPr="00C6449C" w:rsidRDefault="00427ECF" w:rsidP="00C3227E">
            <w:pPr>
              <w:pStyle w:val="TBodysubtotalNumber"/>
              <w:keepNext/>
              <w:rPr>
                <w:lang w:val="es-AR"/>
              </w:rPr>
            </w:pPr>
            <w:r w:rsidRPr="00C6449C">
              <w:rPr>
                <w:lang w:val="es-AR"/>
              </w:rPr>
              <w:t>28</w:t>
            </w:r>
          </w:p>
        </w:tc>
      </w:tr>
      <w:tr w:rsidR="00427ECF" w:rsidRPr="00C6449C" w14:paraId="3C4A33A9" w14:textId="77777777" w:rsidTr="00C3227E">
        <w:tc>
          <w:tcPr>
            <w:tcW w:w="2914" w:type="dxa"/>
            <w:tcBorders>
              <w:top w:val="single" w:sz="4" w:space="0" w:color="A59C94"/>
              <w:bottom w:val="single" w:sz="4" w:space="0" w:color="A59C94"/>
            </w:tcBorders>
            <w:vAlign w:val="bottom"/>
          </w:tcPr>
          <w:p w14:paraId="71326295" w14:textId="77777777" w:rsidR="00427ECF" w:rsidRPr="00C6449C" w:rsidRDefault="00427ECF" w:rsidP="00C3227E">
            <w:pPr>
              <w:pStyle w:val="TBodysubtotalText"/>
              <w:keepNext/>
              <w:rPr>
                <w:lang w:val="es-AR"/>
              </w:rPr>
            </w:pPr>
            <w:r w:rsidRPr="00C6449C">
              <w:rPr>
                <w:lang w:val="es-AR"/>
              </w:rPr>
              <w:t>EBIT ajustado</w:t>
            </w:r>
          </w:p>
        </w:tc>
        <w:tc>
          <w:tcPr>
            <w:tcW w:w="119" w:type="dxa"/>
            <w:vAlign w:val="bottom"/>
          </w:tcPr>
          <w:p w14:paraId="34FCE471" w14:textId="77777777" w:rsidR="00427ECF" w:rsidRPr="00C6449C" w:rsidRDefault="00427ECF" w:rsidP="00C3227E">
            <w:pPr>
              <w:pStyle w:val="TBodysubtotalNumber"/>
              <w:keepNext/>
              <w:rPr>
                <w:lang w:val="es-AR"/>
              </w:rPr>
            </w:pPr>
          </w:p>
        </w:tc>
        <w:tc>
          <w:tcPr>
            <w:tcW w:w="1021" w:type="dxa"/>
            <w:tcBorders>
              <w:top w:val="single" w:sz="4" w:space="0" w:color="A59C94"/>
              <w:bottom w:val="single" w:sz="4" w:space="0" w:color="A59C94"/>
            </w:tcBorders>
            <w:vAlign w:val="bottom"/>
          </w:tcPr>
          <w:p w14:paraId="64D495B2" w14:textId="77777777" w:rsidR="00427ECF" w:rsidRPr="00C6449C" w:rsidRDefault="00427ECF" w:rsidP="00C3227E">
            <w:pPr>
              <w:pStyle w:val="TBodysubtotalNumber"/>
              <w:keepNext/>
              <w:rPr>
                <w:lang w:val="es-AR"/>
              </w:rPr>
            </w:pPr>
            <w:r w:rsidRPr="00C6449C">
              <w:rPr>
                <w:lang w:val="es-AR"/>
              </w:rPr>
              <w:t>202</w:t>
            </w:r>
          </w:p>
        </w:tc>
        <w:tc>
          <w:tcPr>
            <w:tcW w:w="119" w:type="dxa"/>
            <w:vAlign w:val="bottom"/>
          </w:tcPr>
          <w:p w14:paraId="4A7FB4EA" w14:textId="77777777" w:rsidR="00427ECF" w:rsidRPr="00C6449C" w:rsidRDefault="00427ECF" w:rsidP="00C3227E">
            <w:pPr>
              <w:pStyle w:val="TBodysubtotalNumber"/>
              <w:keepNext/>
              <w:rPr>
                <w:lang w:val="es-AR"/>
              </w:rPr>
            </w:pPr>
          </w:p>
        </w:tc>
        <w:tc>
          <w:tcPr>
            <w:tcW w:w="1021" w:type="dxa"/>
            <w:tcBorders>
              <w:top w:val="single" w:sz="4" w:space="0" w:color="A59C94"/>
              <w:bottom w:val="single" w:sz="4" w:space="0" w:color="A59C94"/>
            </w:tcBorders>
            <w:shd w:val="clear" w:color="000000" w:fill="DAD5C9"/>
            <w:vAlign w:val="bottom"/>
          </w:tcPr>
          <w:p w14:paraId="204C5A63" w14:textId="77777777" w:rsidR="00427ECF" w:rsidRPr="00C6449C" w:rsidRDefault="00427ECF" w:rsidP="00C3227E">
            <w:pPr>
              <w:pStyle w:val="TBodysubtotalNumber"/>
              <w:keepNext/>
              <w:rPr>
                <w:lang w:val="es-AR"/>
              </w:rPr>
            </w:pPr>
            <w:r w:rsidRPr="00C6449C">
              <w:rPr>
                <w:lang w:val="es-AR"/>
              </w:rPr>
              <w:t>398</w:t>
            </w:r>
          </w:p>
        </w:tc>
        <w:tc>
          <w:tcPr>
            <w:tcW w:w="119" w:type="dxa"/>
            <w:vAlign w:val="bottom"/>
          </w:tcPr>
          <w:p w14:paraId="2C345897" w14:textId="77777777" w:rsidR="00427ECF" w:rsidRPr="00C6449C" w:rsidRDefault="00427ECF" w:rsidP="00C3227E">
            <w:pPr>
              <w:pStyle w:val="TBodysubtotalNumber"/>
              <w:keepNext/>
              <w:rPr>
                <w:lang w:val="es-AR"/>
              </w:rPr>
            </w:pPr>
          </w:p>
        </w:tc>
        <w:tc>
          <w:tcPr>
            <w:tcW w:w="1021" w:type="dxa"/>
            <w:tcBorders>
              <w:top w:val="single" w:sz="4" w:space="0" w:color="A59C94"/>
              <w:bottom w:val="single" w:sz="4" w:space="0" w:color="A59C94"/>
            </w:tcBorders>
            <w:vAlign w:val="bottom"/>
          </w:tcPr>
          <w:p w14:paraId="6F375D6A" w14:textId="77777777" w:rsidR="00427ECF" w:rsidRPr="00C6449C" w:rsidRDefault="00427ECF" w:rsidP="00C3227E">
            <w:pPr>
              <w:pStyle w:val="TBodysubtotalNumber"/>
              <w:keepNext/>
              <w:rPr>
                <w:lang w:val="es-AR"/>
              </w:rPr>
            </w:pPr>
            <w:r w:rsidRPr="00C6449C">
              <w:rPr>
                <w:lang w:val="es-AR"/>
              </w:rPr>
              <w:t>97</w:t>
            </w:r>
          </w:p>
        </w:tc>
        <w:tc>
          <w:tcPr>
            <w:tcW w:w="119" w:type="dxa"/>
            <w:vAlign w:val="bottom"/>
          </w:tcPr>
          <w:p w14:paraId="3A078D11" w14:textId="77777777" w:rsidR="00427ECF" w:rsidRPr="00C6449C" w:rsidRDefault="00427ECF" w:rsidP="00C3227E">
            <w:pPr>
              <w:pStyle w:val="TBodysubtotalNumber"/>
              <w:keepNext/>
              <w:rPr>
                <w:lang w:val="es-AR"/>
              </w:rPr>
            </w:pPr>
          </w:p>
        </w:tc>
        <w:tc>
          <w:tcPr>
            <w:tcW w:w="1021" w:type="dxa"/>
            <w:tcBorders>
              <w:top w:val="single" w:sz="4" w:space="0" w:color="A59C94"/>
              <w:bottom w:val="single" w:sz="4" w:space="0" w:color="A59C94"/>
            </w:tcBorders>
            <w:vAlign w:val="bottom"/>
          </w:tcPr>
          <w:p w14:paraId="4EBB8BD5" w14:textId="77777777" w:rsidR="00427ECF" w:rsidRPr="00C6449C" w:rsidRDefault="00427ECF" w:rsidP="00C3227E">
            <w:pPr>
              <w:pStyle w:val="TBodysubtotalNumber"/>
              <w:keepNext/>
              <w:rPr>
                <w:lang w:val="es-AR"/>
              </w:rPr>
            </w:pPr>
            <w:r w:rsidRPr="00C6449C">
              <w:rPr>
                <w:lang w:val="es-AR"/>
              </w:rPr>
              <w:t>475</w:t>
            </w:r>
          </w:p>
        </w:tc>
        <w:tc>
          <w:tcPr>
            <w:tcW w:w="119" w:type="dxa"/>
            <w:vAlign w:val="bottom"/>
          </w:tcPr>
          <w:p w14:paraId="0BF04F3C" w14:textId="77777777" w:rsidR="00427ECF" w:rsidRPr="00C6449C" w:rsidRDefault="00427ECF" w:rsidP="00C3227E">
            <w:pPr>
              <w:pStyle w:val="TBodysubtotalNumber"/>
              <w:keepNext/>
              <w:rPr>
                <w:lang w:val="es-AR"/>
              </w:rPr>
            </w:pPr>
          </w:p>
        </w:tc>
        <w:tc>
          <w:tcPr>
            <w:tcW w:w="1021" w:type="dxa"/>
            <w:tcBorders>
              <w:top w:val="single" w:sz="4" w:space="0" w:color="A59C94"/>
              <w:bottom w:val="single" w:sz="4" w:space="0" w:color="A59C94"/>
            </w:tcBorders>
            <w:shd w:val="clear" w:color="000000" w:fill="DAD5C9"/>
            <w:vAlign w:val="bottom"/>
          </w:tcPr>
          <w:p w14:paraId="1D1C7702" w14:textId="77777777" w:rsidR="00427ECF" w:rsidRPr="00C6449C" w:rsidRDefault="00427ECF" w:rsidP="00C3227E">
            <w:pPr>
              <w:pStyle w:val="TBodysubtotalNumber"/>
              <w:keepNext/>
              <w:rPr>
                <w:lang w:val="es-AR"/>
              </w:rPr>
            </w:pPr>
            <w:r w:rsidRPr="00C6449C">
              <w:rPr>
                <w:lang w:val="es-AR"/>
              </w:rPr>
              <w:t>734</w:t>
            </w:r>
          </w:p>
        </w:tc>
        <w:tc>
          <w:tcPr>
            <w:tcW w:w="119" w:type="dxa"/>
            <w:vAlign w:val="bottom"/>
          </w:tcPr>
          <w:p w14:paraId="680E42C5" w14:textId="77777777" w:rsidR="00427ECF" w:rsidRPr="00C6449C" w:rsidRDefault="00427ECF" w:rsidP="00C3227E">
            <w:pPr>
              <w:pStyle w:val="TBodysubtotalNumber"/>
              <w:keepNext/>
              <w:rPr>
                <w:lang w:val="es-AR"/>
              </w:rPr>
            </w:pPr>
          </w:p>
        </w:tc>
        <w:tc>
          <w:tcPr>
            <w:tcW w:w="1021" w:type="dxa"/>
            <w:tcBorders>
              <w:top w:val="single" w:sz="4" w:space="0" w:color="A59C94"/>
              <w:bottom w:val="single" w:sz="4" w:space="0" w:color="A59C94"/>
            </w:tcBorders>
            <w:vAlign w:val="bottom"/>
          </w:tcPr>
          <w:p w14:paraId="06245E81" w14:textId="77777777" w:rsidR="00427ECF" w:rsidRPr="00C6449C" w:rsidRDefault="00427ECF" w:rsidP="00C3227E">
            <w:pPr>
              <w:pStyle w:val="TBodysubtotalNumber"/>
              <w:keepNext/>
              <w:rPr>
                <w:lang w:val="es-AR"/>
              </w:rPr>
            </w:pPr>
            <w:r w:rsidRPr="00C6449C">
              <w:rPr>
                <w:lang w:val="es-AR"/>
              </w:rPr>
              <w:t>55</w:t>
            </w:r>
          </w:p>
        </w:tc>
      </w:tr>
      <w:tr w:rsidR="00427ECF" w:rsidRPr="00C6449C" w14:paraId="59EA491C" w14:textId="77777777" w:rsidTr="00C3227E">
        <w:tc>
          <w:tcPr>
            <w:tcW w:w="2914" w:type="dxa"/>
            <w:tcBorders>
              <w:top w:val="single" w:sz="4" w:space="0" w:color="A59C94"/>
              <w:bottom w:val="single" w:sz="4" w:space="0" w:color="A59C94"/>
            </w:tcBorders>
            <w:vAlign w:val="bottom"/>
          </w:tcPr>
          <w:p w14:paraId="05ACA819" w14:textId="77777777" w:rsidR="00427ECF" w:rsidRPr="00C6449C" w:rsidRDefault="00427ECF" w:rsidP="00C3227E">
            <w:pPr>
              <w:pStyle w:val="TBodynormalText"/>
              <w:rPr>
                <w:lang w:val="es-AR"/>
              </w:rPr>
            </w:pPr>
            <w:r w:rsidRPr="00C6449C">
              <w:rPr>
                <w:lang w:val="es-AR"/>
              </w:rPr>
              <w:t>Ajustes</w:t>
            </w:r>
          </w:p>
        </w:tc>
        <w:tc>
          <w:tcPr>
            <w:tcW w:w="119" w:type="dxa"/>
            <w:vAlign w:val="bottom"/>
          </w:tcPr>
          <w:p w14:paraId="4BB9886B"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vAlign w:val="bottom"/>
          </w:tcPr>
          <w:p w14:paraId="27B359B3" w14:textId="77777777" w:rsidR="00427ECF" w:rsidRPr="00C6449C" w:rsidRDefault="00427ECF" w:rsidP="00C3227E">
            <w:pPr>
              <w:pStyle w:val="TBodynormalNumber"/>
              <w:keepNext/>
              <w:rPr>
                <w:lang w:val="es-AR"/>
              </w:rPr>
            </w:pPr>
            <w:r w:rsidRPr="00C6449C">
              <w:rPr>
                <w:lang w:val="es-AR"/>
              </w:rPr>
              <w:t>-14</w:t>
            </w:r>
          </w:p>
        </w:tc>
        <w:tc>
          <w:tcPr>
            <w:tcW w:w="119" w:type="dxa"/>
            <w:vAlign w:val="bottom"/>
          </w:tcPr>
          <w:p w14:paraId="2684DFED"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shd w:val="clear" w:color="000000" w:fill="DAD5C9"/>
            <w:vAlign w:val="bottom"/>
          </w:tcPr>
          <w:p w14:paraId="528F4DE7" w14:textId="77777777" w:rsidR="00427ECF" w:rsidRPr="00C6449C" w:rsidRDefault="00427ECF" w:rsidP="00C3227E">
            <w:pPr>
              <w:pStyle w:val="TBodynormalNumber"/>
              <w:keepNext/>
              <w:rPr>
                <w:lang w:val="es-AR"/>
              </w:rPr>
            </w:pPr>
            <w:r w:rsidRPr="00C6449C">
              <w:rPr>
                <w:lang w:val="es-AR"/>
              </w:rPr>
              <w:t>-18</w:t>
            </w:r>
          </w:p>
        </w:tc>
        <w:tc>
          <w:tcPr>
            <w:tcW w:w="119" w:type="dxa"/>
            <w:vAlign w:val="bottom"/>
          </w:tcPr>
          <w:p w14:paraId="5EAC89B5"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vAlign w:val="bottom"/>
          </w:tcPr>
          <w:p w14:paraId="1C2BC916" w14:textId="77777777" w:rsidR="00427ECF" w:rsidRPr="00C6449C" w:rsidRDefault="00427ECF" w:rsidP="00C3227E">
            <w:pPr>
              <w:pStyle w:val="TBodynormalNumber"/>
              <w:keepNext/>
              <w:rPr>
                <w:lang w:val="es-AR"/>
              </w:rPr>
            </w:pPr>
          </w:p>
        </w:tc>
        <w:tc>
          <w:tcPr>
            <w:tcW w:w="119" w:type="dxa"/>
            <w:vAlign w:val="bottom"/>
          </w:tcPr>
          <w:p w14:paraId="56CE0CC9"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vAlign w:val="bottom"/>
          </w:tcPr>
          <w:p w14:paraId="39CD52E9" w14:textId="77777777" w:rsidR="00427ECF" w:rsidRPr="00C6449C" w:rsidRDefault="00427ECF" w:rsidP="00C3227E">
            <w:pPr>
              <w:pStyle w:val="TBodynormalNumber"/>
              <w:keepNext/>
              <w:rPr>
                <w:lang w:val="es-AR"/>
              </w:rPr>
            </w:pPr>
            <w:r w:rsidRPr="00C6449C">
              <w:rPr>
                <w:lang w:val="es-AR"/>
              </w:rPr>
              <w:t>-40</w:t>
            </w:r>
          </w:p>
        </w:tc>
        <w:tc>
          <w:tcPr>
            <w:tcW w:w="119" w:type="dxa"/>
            <w:vAlign w:val="bottom"/>
          </w:tcPr>
          <w:p w14:paraId="14F290F6"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shd w:val="clear" w:color="000000" w:fill="DAD5C9"/>
            <w:vAlign w:val="bottom"/>
          </w:tcPr>
          <w:p w14:paraId="38AFD874" w14:textId="77777777" w:rsidR="00427ECF" w:rsidRPr="00C6449C" w:rsidRDefault="00427ECF" w:rsidP="00C3227E">
            <w:pPr>
              <w:pStyle w:val="TBodynormalNumber"/>
              <w:keepNext/>
              <w:rPr>
                <w:lang w:val="es-AR"/>
              </w:rPr>
            </w:pPr>
            <w:r w:rsidRPr="00C6449C">
              <w:rPr>
                <w:lang w:val="es-AR"/>
              </w:rPr>
              <w:t>-46</w:t>
            </w:r>
          </w:p>
        </w:tc>
        <w:tc>
          <w:tcPr>
            <w:tcW w:w="119" w:type="dxa"/>
            <w:vAlign w:val="bottom"/>
          </w:tcPr>
          <w:p w14:paraId="4D0F9EA0"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vAlign w:val="bottom"/>
          </w:tcPr>
          <w:p w14:paraId="6B453AB6" w14:textId="77777777" w:rsidR="00427ECF" w:rsidRPr="00C6449C" w:rsidRDefault="00427ECF" w:rsidP="00C3227E">
            <w:pPr>
              <w:pStyle w:val="TBodynormalNumber"/>
              <w:keepNext/>
              <w:rPr>
                <w:lang w:val="es-AR"/>
              </w:rPr>
            </w:pPr>
          </w:p>
        </w:tc>
      </w:tr>
      <w:tr w:rsidR="00427ECF" w:rsidRPr="00C6449C" w14:paraId="381D5E28" w14:textId="77777777" w:rsidTr="00C3227E">
        <w:tc>
          <w:tcPr>
            <w:tcW w:w="2914" w:type="dxa"/>
            <w:tcBorders>
              <w:top w:val="single" w:sz="4" w:space="0" w:color="A59C94"/>
              <w:bottom w:val="single" w:sz="4" w:space="0" w:color="A59C94"/>
            </w:tcBorders>
            <w:vAlign w:val="bottom"/>
          </w:tcPr>
          <w:p w14:paraId="0C038DB8" w14:textId="77777777" w:rsidR="00427ECF" w:rsidRPr="00C6449C" w:rsidRDefault="00427ECF" w:rsidP="00C3227E">
            <w:pPr>
              <w:pStyle w:val="TBodynormalText"/>
              <w:rPr>
                <w:lang w:val="es-AR"/>
              </w:rPr>
            </w:pPr>
            <w:r w:rsidRPr="00C6449C">
              <w:rPr>
                <w:lang w:val="es-AR"/>
              </w:rPr>
              <w:t>Resultado financiero</w:t>
            </w:r>
          </w:p>
        </w:tc>
        <w:tc>
          <w:tcPr>
            <w:tcW w:w="119" w:type="dxa"/>
            <w:vAlign w:val="bottom"/>
          </w:tcPr>
          <w:p w14:paraId="7F607773"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vAlign w:val="bottom"/>
          </w:tcPr>
          <w:p w14:paraId="32D36C0B" w14:textId="77777777" w:rsidR="00427ECF" w:rsidRPr="00C6449C" w:rsidRDefault="00427ECF" w:rsidP="00C3227E">
            <w:pPr>
              <w:pStyle w:val="TBodynormalNumber"/>
              <w:keepNext/>
              <w:rPr>
                <w:lang w:val="es-AR"/>
              </w:rPr>
            </w:pPr>
            <w:r w:rsidRPr="00C6449C">
              <w:rPr>
                <w:lang w:val="es-AR"/>
              </w:rPr>
              <w:t>-25</w:t>
            </w:r>
          </w:p>
        </w:tc>
        <w:tc>
          <w:tcPr>
            <w:tcW w:w="119" w:type="dxa"/>
            <w:vAlign w:val="bottom"/>
          </w:tcPr>
          <w:p w14:paraId="73E49FCF"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shd w:val="clear" w:color="000000" w:fill="DAD5C9"/>
            <w:vAlign w:val="bottom"/>
          </w:tcPr>
          <w:p w14:paraId="24D3C2C9" w14:textId="77777777" w:rsidR="00427ECF" w:rsidRPr="00C6449C" w:rsidRDefault="00427ECF" w:rsidP="00C3227E">
            <w:pPr>
              <w:pStyle w:val="TBodynormalNumber"/>
              <w:keepNext/>
              <w:rPr>
                <w:lang w:val="es-AR"/>
              </w:rPr>
            </w:pPr>
            <w:r w:rsidRPr="00C6449C">
              <w:rPr>
                <w:lang w:val="es-AR"/>
              </w:rPr>
              <w:t>-40</w:t>
            </w:r>
          </w:p>
        </w:tc>
        <w:tc>
          <w:tcPr>
            <w:tcW w:w="119" w:type="dxa"/>
            <w:vAlign w:val="bottom"/>
          </w:tcPr>
          <w:p w14:paraId="6AE452C9"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vAlign w:val="bottom"/>
          </w:tcPr>
          <w:p w14:paraId="5448EAF2" w14:textId="77777777" w:rsidR="00427ECF" w:rsidRPr="00C6449C" w:rsidRDefault="00427ECF" w:rsidP="00C3227E">
            <w:pPr>
              <w:pStyle w:val="TBodynormalNumber"/>
              <w:keepNext/>
              <w:rPr>
                <w:lang w:val="es-AR"/>
              </w:rPr>
            </w:pPr>
          </w:p>
        </w:tc>
        <w:tc>
          <w:tcPr>
            <w:tcW w:w="119" w:type="dxa"/>
            <w:vAlign w:val="bottom"/>
          </w:tcPr>
          <w:p w14:paraId="0C6A1E8F"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vAlign w:val="bottom"/>
          </w:tcPr>
          <w:p w14:paraId="5E2302DA" w14:textId="77777777" w:rsidR="00427ECF" w:rsidRPr="00C6449C" w:rsidRDefault="00427ECF" w:rsidP="00C3227E">
            <w:pPr>
              <w:pStyle w:val="TBodynormalNumber"/>
              <w:keepNext/>
              <w:rPr>
                <w:lang w:val="es-AR"/>
              </w:rPr>
            </w:pPr>
            <w:r w:rsidRPr="00C6449C">
              <w:rPr>
                <w:lang w:val="es-AR"/>
              </w:rPr>
              <w:t>-75</w:t>
            </w:r>
          </w:p>
        </w:tc>
        <w:tc>
          <w:tcPr>
            <w:tcW w:w="119" w:type="dxa"/>
            <w:vAlign w:val="bottom"/>
          </w:tcPr>
          <w:p w14:paraId="00315A2A"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shd w:val="clear" w:color="000000" w:fill="DAD5C9"/>
            <w:vAlign w:val="bottom"/>
          </w:tcPr>
          <w:p w14:paraId="005C9F21" w14:textId="77777777" w:rsidR="00427ECF" w:rsidRPr="00C6449C" w:rsidRDefault="00427ECF" w:rsidP="00C3227E">
            <w:pPr>
              <w:pStyle w:val="TBodynormalNumber"/>
              <w:keepNext/>
              <w:rPr>
                <w:lang w:val="es-AR"/>
              </w:rPr>
            </w:pPr>
            <w:r w:rsidRPr="00C6449C">
              <w:rPr>
                <w:lang w:val="es-AR"/>
              </w:rPr>
              <w:t>-62</w:t>
            </w:r>
          </w:p>
        </w:tc>
        <w:tc>
          <w:tcPr>
            <w:tcW w:w="119" w:type="dxa"/>
            <w:vAlign w:val="bottom"/>
          </w:tcPr>
          <w:p w14:paraId="7C516C5C"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vAlign w:val="bottom"/>
          </w:tcPr>
          <w:p w14:paraId="5AB6F68D" w14:textId="77777777" w:rsidR="00427ECF" w:rsidRPr="00C6449C" w:rsidRDefault="00427ECF" w:rsidP="00C3227E">
            <w:pPr>
              <w:pStyle w:val="TBodynormalNumber"/>
              <w:keepNext/>
              <w:rPr>
                <w:lang w:val="es-AR"/>
              </w:rPr>
            </w:pPr>
          </w:p>
        </w:tc>
      </w:tr>
      <w:tr w:rsidR="00427ECF" w:rsidRPr="00C6449C" w14:paraId="396BF2FE" w14:textId="77777777" w:rsidTr="00C3227E">
        <w:tc>
          <w:tcPr>
            <w:tcW w:w="2914" w:type="dxa"/>
            <w:tcBorders>
              <w:top w:val="single" w:sz="4" w:space="0" w:color="A59C94"/>
              <w:bottom w:val="single" w:sz="4" w:space="0" w:color="000000"/>
            </w:tcBorders>
            <w:vAlign w:val="bottom"/>
          </w:tcPr>
          <w:p w14:paraId="59B203B0" w14:textId="77777777" w:rsidR="00427ECF" w:rsidRPr="00C6449C" w:rsidRDefault="00427ECF" w:rsidP="00C3227E">
            <w:pPr>
              <w:pStyle w:val="TBodysubtotalText"/>
              <w:keepNext/>
              <w:rPr>
                <w:lang w:val="es-AR"/>
              </w:rPr>
            </w:pPr>
            <w:r w:rsidRPr="00C6449C">
              <w:rPr>
                <w:lang w:val="es-AR"/>
              </w:rPr>
              <w:t>Ganancias antes de Impuesto sobre la renta, opera</w:t>
            </w:r>
            <w:r>
              <w:rPr>
                <w:lang w:val="es-AR"/>
              </w:rPr>
              <w:t>ciones</w:t>
            </w:r>
            <w:r w:rsidRPr="00C6449C">
              <w:rPr>
                <w:lang w:val="es-AR"/>
              </w:rPr>
              <w:t xml:space="preserve"> </w:t>
            </w:r>
            <w:r w:rsidRPr="00C6449C">
              <w:rPr>
                <w:color w:val="auto"/>
                <w:lang w:val="es-AR"/>
              </w:rPr>
              <w:t>continuadas</w:t>
            </w:r>
          </w:p>
        </w:tc>
        <w:tc>
          <w:tcPr>
            <w:tcW w:w="119" w:type="dxa"/>
            <w:vAlign w:val="bottom"/>
          </w:tcPr>
          <w:p w14:paraId="1D446B01" w14:textId="77777777" w:rsidR="00427ECF" w:rsidRPr="00C6449C" w:rsidRDefault="00427ECF" w:rsidP="00C3227E">
            <w:pPr>
              <w:pStyle w:val="TBodysubtotalNumber"/>
              <w:keepNext/>
              <w:rPr>
                <w:lang w:val="es-AR"/>
              </w:rPr>
            </w:pPr>
          </w:p>
        </w:tc>
        <w:tc>
          <w:tcPr>
            <w:tcW w:w="1021" w:type="dxa"/>
            <w:tcBorders>
              <w:top w:val="single" w:sz="4" w:space="0" w:color="A59C94"/>
              <w:bottom w:val="single" w:sz="4" w:space="0" w:color="000000"/>
            </w:tcBorders>
            <w:vAlign w:val="bottom"/>
          </w:tcPr>
          <w:p w14:paraId="64C9C6B3" w14:textId="77777777" w:rsidR="00427ECF" w:rsidRPr="00C6449C" w:rsidRDefault="00427ECF" w:rsidP="00C3227E">
            <w:pPr>
              <w:pStyle w:val="TBodysubtotalNumber"/>
              <w:keepNext/>
              <w:rPr>
                <w:lang w:val="es-AR"/>
              </w:rPr>
            </w:pPr>
            <w:r w:rsidRPr="00C6449C">
              <w:rPr>
                <w:lang w:val="es-AR"/>
              </w:rPr>
              <w:t>163</w:t>
            </w:r>
          </w:p>
        </w:tc>
        <w:tc>
          <w:tcPr>
            <w:tcW w:w="119" w:type="dxa"/>
            <w:vAlign w:val="bottom"/>
          </w:tcPr>
          <w:p w14:paraId="2BD8A9DB" w14:textId="77777777" w:rsidR="00427ECF" w:rsidRPr="00C6449C" w:rsidRDefault="00427ECF" w:rsidP="00C3227E">
            <w:pPr>
              <w:pStyle w:val="TBodysubtotalNumber"/>
              <w:keepNext/>
              <w:rPr>
                <w:lang w:val="es-AR"/>
              </w:rPr>
            </w:pPr>
          </w:p>
        </w:tc>
        <w:tc>
          <w:tcPr>
            <w:tcW w:w="1021" w:type="dxa"/>
            <w:tcBorders>
              <w:top w:val="single" w:sz="4" w:space="0" w:color="A59C94"/>
              <w:bottom w:val="single" w:sz="4" w:space="0" w:color="000000"/>
            </w:tcBorders>
            <w:shd w:val="clear" w:color="000000" w:fill="DAD5C9"/>
            <w:vAlign w:val="bottom"/>
          </w:tcPr>
          <w:p w14:paraId="31F8EE75" w14:textId="77777777" w:rsidR="00427ECF" w:rsidRPr="00C6449C" w:rsidRDefault="00427ECF" w:rsidP="00C3227E">
            <w:pPr>
              <w:pStyle w:val="TBodysubtotalNumber"/>
              <w:keepNext/>
              <w:rPr>
                <w:lang w:val="es-AR"/>
              </w:rPr>
            </w:pPr>
            <w:r w:rsidRPr="00C6449C">
              <w:rPr>
                <w:lang w:val="es-AR"/>
              </w:rPr>
              <w:t>340</w:t>
            </w:r>
          </w:p>
        </w:tc>
        <w:tc>
          <w:tcPr>
            <w:tcW w:w="119" w:type="dxa"/>
            <w:vAlign w:val="bottom"/>
          </w:tcPr>
          <w:p w14:paraId="35E0C550" w14:textId="77777777" w:rsidR="00427ECF" w:rsidRPr="00C6449C" w:rsidRDefault="00427ECF" w:rsidP="00C3227E">
            <w:pPr>
              <w:pStyle w:val="TBodysubtotalNumber"/>
              <w:keepNext/>
              <w:rPr>
                <w:lang w:val="es-AR"/>
              </w:rPr>
            </w:pPr>
          </w:p>
        </w:tc>
        <w:tc>
          <w:tcPr>
            <w:tcW w:w="1021" w:type="dxa"/>
            <w:tcBorders>
              <w:top w:val="single" w:sz="4" w:space="0" w:color="A59C94"/>
              <w:bottom w:val="single" w:sz="4" w:space="0" w:color="000000"/>
            </w:tcBorders>
            <w:vAlign w:val="bottom"/>
          </w:tcPr>
          <w:p w14:paraId="0AFE5A7E" w14:textId="77777777" w:rsidR="00427ECF" w:rsidRPr="00C6449C" w:rsidRDefault="00427ECF" w:rsidP="00C3227E">
            <w:pPr>
              <w:pStyle w:val="TBodysubtotalNumber"/>
              <w:keepNext/>
              <w:rPr>
                <w:lang w:val="es-AR"/>
              </w:rPr>
            </w:pPr>
            <w:r w:rsidRPr="00C6449C">
              <w:rPr>
                <w:lang w:val="es-AR"/>
              </w:rPr>
              <w:t>109</w:t>
            </w:r>
          </w:p>
        </w:tc>
        <w:tc>
          <w:tcPr>
            <w:tcW w:w="119" w:type="dxa"/>
            <w:vAlign w:val="bottom"/>
          </w:tcPr>
          <w:p w14:paraId="5AE251BD" w14:textId="77777777" w:rsidR="00427ECF" w:rsidRPr="00C6449C" w:rsidRDefault="00427ECF" w:rsidP="00C3227E">
            <w:pPr>
              <w:pStyle w:val="TBodysubtotalNumber"/>
              <w:keepNext/>
              <w:rPr>
                <w:lang w:val="es-AR"/>
              </w:rPr>
            </w:pPr>
          </w:p>
        </w:tc>
        <w:tc>
          <w:tcPr>
            <w:tcW w:w="1021" w:type="dxa"/>
            <w:tcBorders>
              <w:top w:val="single" w:sz="4" w:space="0" w:color="A59C94"/>
              <w:bottom w:val="single" w:sz="4" w:space="0" w:color="000000"/>
            </w:tcBorders>
            <w:vAlign w:val="bottom"/>
          </w:tcPr>
          <w:p w14:paraId="3766A1D1" w14:textId="77777777" w:rsidR="00427ECF" w:rsidRPr="00C6449C" w:rsidRDefault="00427ECF" w:rsidP="00C3227E">
            <w:pPr>
              <w:pStyle w:val="TBodysubtotalNumber"/>
              <w:keepNext/>
              <w:rPr>
                <w:lang w:val="es-AR"/>
              </w:rPr>
            </w:pPr>
            <w:r w:rsidRPr="00C6449C">
              <w:rPr>
                <w:lang w:val="es-AR"/>
              </w:rPr>
              <w:t>360</w:t>
            </w:r>
          </w:p>
        </w:tc>
        <w:tc>
          <w:tcPr>
            <w:tcW w:w="119" w:type="dxa"/>
            <w:vAlign w:val="bottom"/>
          </w:tcPr>
          <w:p w14:paraId="775AA6D0" w14:textId="77777777" w:rsidR="00427ECF" w:rsidRPr="00C6449C" w:rsidRDefault="00427ECF" w:rsidP="00C3227E">
            <w:pPr>
              <w:pStyle w:val="TBodysubtotalNumber"/>
              <w:keepNext/>
              <w:rPr>
                <w:lang w:val="es-AR"/>
              </w:rPr>
            </w:pPr>
          </w:p>
        </w:tc>
        <w:tc>
          <w:tcPr>
            <w:tcW w:w="1021" w:type="dxa"/>
            <w:tcBorders>
              <w:top w:val="single" w:sz="4" w:space="0" w:color="A59C94"/>
              <w:bottom w:val="single" w:sz="4" w:space="0" w:color="000000"/>
            </w:tcBorders>
            <w:shd w:val="clear" w:color="000000" w:fill="DAD5C9"/>
            <w:vAlign w:val="bottom"/>
          </w:tcPr>
          <w:p w14:paraId="6BBE7C3C" w14:textId="77777777" w:rsidR="00427ECF" w:rsidRPr="00C6449C" w:rsidRDefault="00427ECF" w:rsidP="00C3227E">
            <w:pPr>
              <w:pStyle w:val="TBodysubtotalNumber"/>
              <w:keepNext/>
              <w:rPr>
                <w:lang w:val="es-AR"/>
              </w:rPr>
            </w:pPr>
            <w:r w:rsidRPr="00C6449C">
              <w:rPr>
                <w:lang w:val="es-AR"/>
              </w:rPr>
              <w:t>626</w:t>
            </w:r>
          </w:p>
        </w:tc>
        <w:tc>
          <w:tcPr>
            <w:tcW w:w="119" w:type="dxa"/>
            <w:vAlign w:val="bottom"/>
          </w:tcPr>
          <w:p w14:paraId="05B1019C" w14:textId="77777777" w:rsidR="00427ECF" w:rsidRPr="00C6449C" w:rsidRDefault="00427ECF" w:rsidP="00C3227E">
            <w:pPr>
              <w:pStyle w:val="TBodysubtotalNumber"/>
              <w:keepNext/>
              <w:rPr>
                <w:lang w:val="es-AR"/>
              </w:rPr>
            </w:pPr>
          </w:p>
        </w:tc>
        <w:tc>
          <w:tcPr>
            <w:tcW w:w="1021" w:type="dxa"/>
            <w:tcBorders>
              <w:top w:val="single" w:sz="4" w:space="0" w:color="A59C94"/>
              <w:bottom w:val="single" w:sz="4" w:space="0" w:color="000000"/>
            </w:tcBorders>
            <w:vAlign w:val="bottom"/>
          </w:tcPr>
          <w:p w14:paraId="7297823A" w14:textId="77777777" w:rsidR="00427ECF" w:rsidRPr="00C6449C" w:rsidRDefault="00427ECF" w:rsidP="00C3227E">
            <w:pPr>
              <w:pStyle w:val="TBodysubtotalNumber"/>
              <w:keepNext/>
              <w:rPr>
                <w:lang w:val="es-AR"/>
              </w:rPr>
            </w:pPr>
            <w:r w:rsidRPr="00C6449C">
              <w:rPr>
                <w:lang w:val="es-AR"/>
              </w:rPr>
              <w:t>74</w:t>
            </w:r>
          </w:p>
        </w:tc>
      </w:tr>
      <w:tr w:rsidR="00427ECF" w:rsidRPr="00C6449C" w14:paraId="307BDBDA" w14:textId="77777777" w:rsidTr="00C3227E">
        <w:trPr>
          <w:trHeight w:val="340"/>
        </w:trPr>
        <w:tc>
          <w:tcPr>
            <w:tcW w:w="2914" w:type="dxa"/>
            <w:tcBorders>
              <w:top w:val="single" w:sz="4" w:space="0" w:color="000000"/>
              <w:bottom w:val="single" w:sz="4" w:space="0" w:color="A59C94"/>
            </w:tcBorders>
            <w:vAlign w:val="bottom"/>
          </w:tcPr>
          <w:p w14:paraId="7D55C0ED" w14:textId="77777777" w:rsidR="00427ECF" w:rsidRPr="00C6449C" w:rsidRDefault="00427ECF" w:rsidP="00C3227E">
            <w:pPr>
              <w:pStyle w:val="TBodynormalText"/>
              <w:rPr>
                <w:lang w:val="es-AR"/>
              </w:rPr>
            </w:pPr>
            <w:r w:rsidRPr="00C6449C">
              <w:rPr>
                <w:lang w:val="es-AR"/>
              </w:rPr>
              <w:t xml:space="preserve">Impuesto sobre la renta </w:t>
            </w:r>
          </w:p>
        </w:tc>
        <w:tc>
          <w:tcPr>
            <w:tcW w:w="119" w:type="dxa"/>
            <w:vAlign w:val="bottom"/>
          </w:tcPr>
          <w:p w14:paraId="5DD74F50" w14:textId="77777777" w:rsidR="00427ECF" w:rsidRPr="00C6449C" w:rsidRDefault="00427ECF" w:rsidP="00C3227E">
            <w:pPr>
              <w:pStyle w:val="TBodynormalNumber"/>
              <w:keepNext/>
              <w:rPr>
                <w:lang w:val="es-AR"/>
              </w:rPr>
            </w:pPr>
          </w:p>
        </w:tc>
        <w:tc>
          <w:tcPr>
            <w:tcW w:w="1021" w:type="dxa"/>
            <w:tcBorders>
              <w:top w:val="single" w:sz="4" w:space="0" w:color="000000"/>
              <w:bottom w:val="single" w:sz="4" w:space="0" w:color="A59C94"/>
            </w:tcBorders>
            <w:vAlign w:val="bottom"/>
          </w:tcPr>
          <w:p w14:paraId="280A9CC9" w14:textId="77777777" w:rsidR="00427ECF" w:rsidRPr="00C6449C" w:rsidRDefault="00427ECF" w:rsidP="00C3227E">
            <w:pPr>
              <w:pStyle w:val="TBodynormalNumber"/>
              <w:keepNext/>
              <w:rPr>
                <w:lang w:val="es-AR"/>
              </w:rPr>
            </w:pPr>
            <w:r w:rsidRPr="00C6449C">
              <w:rPr>
                <w:lang w:val="es-AR"/>
              </w:rPr>
              <w:t>-34</w:t>
            </w:r>
          </w:p>
        </w:tc>
        <w:tc>
          <w:tcPr>
            <w:tcW w:w="119" w:type="dxa"/>
            <w:vAlign w:val="bottom"/>
          </w:tcPr>
          <w:p w14:paraId="3A2D9400" w14:textId="77777777" w:rsidR="00427ECF" w:rsidRPr="00C6449C" w:rsidRDefault="00427ECF" w:rsidP="00C3227E">
            <w:pPr>
              <w:pStyle w:val="TBodynormalNumber"/>
              <w:keepNext/>
              <w:rPr>
                <w:lang w:val="es-AR"/>
              </w:rPr>
            </w:pPr>
          </w:p>
        </w:tc>
        <w:tc>
          <w:tcPr>
            <w:tcW w:w="1021" w:type="dxa"/>
            <w:tcBorders>
              <w:top w:val="single" w:sz="4" w:space="0" w:color="000000"/>
              <w:bottom w:val="single" w:sz="4" w:space="0" w:color="A59C94"/>
            </w:tcBorders>
            <w:shd w:val="clear" w:color="000000" w:fill="DAD5C9"/>
            <w:vAlign w:val="bottom"/>
          </w:tcPr>
          <w:p w14:paraId="01939AB2" w14:textId="77777777" w:rsidR="00427ECF" w:rsidRPr="00C6449C" w:rsidRDefault="00427ECF" w:rsidP="00C3227E">
            <w:pPr>
              <w:pStyle w:val="TBodynormalNumber"/>
              <w:keepNext/>
              <w:rPr>
                <w:lang w:val="es-AR"/>
              </w:rPr>
            </w:pPr>
            <w:r w:rsidRPr="00C6449C">
              <w:rPr>
                <w:lang w:val="es-AR"/>
              </w:rPr>
              <w:t>-113</w:t>
            </w:r>
          </w:p>
        </w:tc>
        <w:tc>
          <w:tcPr>
            <w:tcW w:w="119" w:type="dxa"/>
            <w:vAlign w:val="bottom"/>
          </w:tcPr>
          <w:p w14:paraId="16A25836" w14:textId="77777777" w:rsidR="00427ECF" w:rsidRPr="00C6449C" w:rsidRDefault="00427ECF" w:rsidP="00C3227E">
            <w:pPr>
              <w:pStyle w:val="TBodynormalNumber"/>
              <w:keepNext/>
              <w:rPr>
                <w:lang w:val="es-AR"/>
              </w:rPr>
            </w:pPr>
          </w:p>
        </w:tc>
        <w:tc>
          <w:tcPr>
            <w:tcW w:w="1021" w:type="dxa"/>
            <w:tcBorders>
              <w:top w:val="single" w:sz="4" w:space="0" w:color="000000"/>
              <w:bottom w:val="single" w:sz="4" w:space="0" w:color="A59C94"/>
            </w:tcBorders>
            <w:vAlign w:val="bottom"/>
          </w:tcPr>
          <w:p w14:paraId="6D1ED646" w14:textId="77777777" w:rsidR="00427ECF" w:rsidRPr="00C6449C" w:rsidRDefault="00427ECF" w:rsidP="00C3227E">
            <w:pPr>
              <w:pStyle w:val="TBodynormalNumber"/>
              <w:keepNext/>
              <w:rPr>
                <w:lang w:val="es-AR"/>
              </w:rPr>
            </w:pPr>
          </w:p>
        </w:tc>
        <w:tc>
          <w:tcPr>
            <w:tcW w:w="119" w:type="dxa"/>
            <w:vAlign w:val="bottom"/>
          </w:tcPr>
          <w:p w14:paraId="530F2BC9" w14:textId="77777777" w:rsidR="00427ECF" w:rsidRPr="00C6449C" w:rsidRDefault="00427ECF" w:rsidP="00C3227E">
            <w:pPr>
              <w:pStyle w:val="TBodynormalNumber"/>
              <w:keepNext/>
              <w:rPr>
                <w:lang w:val="es-AR"/>
              </w:rPr>
            </w:pPr>
          </w:p>
        </w:tc>
        <w:tc>
          <w:tcPr>
            <w:tcW w:w="1021" w:type="dxa"/>
            <w:tcBorders>
              <w:top w:val="single" w:sz="4" w:space="0" w:color="000000"/>
              <w:bottom w:val="single" w:sz="4" w:space="0" w:color="A59C94"/>
            </w:tcBorders>
            <w:vAlign w:val="bottom"/>
          </w:tcPr>
          <w:p w14:paraId="080F92EB" w14:textId="77777777" w:rsidR="00427ECF" w:rsidRPr="00C6449C" w:rsidRDefault="00427ECF" w:rsidP="00C3227E">
            <w:pPr>
              <w:pStyle w:val="TBodynormalNumber"/>
              <w:keepNext/>
              <w:rPr>
                <w:lang w:val="es-AR"/>
              </w:rPr>
            </w:pPr>
            <w:r w:rsidRPr="00C6449C">
              <w:rPr>
                <w:lang w:val="es-AR"/>
              </w:rPr>
              <w:t>-91</w:t>
            </w:r>
          </w:p>
        </w:tc>
        <w:tc>
          <w:tcPr>
            <w:tcW w:w="119" w:type="dxa"/>
            <w:vAlign w:val="bottom"/>
          </w:tcPr>
          <w:p w14:paraId="5883ED21" w14:textId="77777777" w:rsidR="00427ECF" w:rsidRPr="00C6449C" w:rsidRDefault="00427ECF" w:rsidP="00C3227E">
            <w:pPr>
              <w:pStyle w:val="TBodynormalNumber"/>
              <w:keepNext/>
              <w:rPr>
                <w:lang w:val="es-AR"/>
              </w:rPr>
            </w:pPr>
          </w:p>
        </w:tc>
        <w:tc>
          <w:tcPr>
            <w:tcW w:w="1021" w:type="dxa"/>
            <w:tcBorders>
              <w:top w:val="single" w:sz="4" w:space="0" w:color="000000"/>
              <w:bottom w:val="single" w:sz="4" w:space="0" w:color="A59C94"/>
            </w:tcBorders>
            <w:shd w:val="clear" w:color="000000" w:fill="DAD5C9"/>
            <w:vAlign w:val="bottom"/>
          </w:tcPr>
          <w:p w14:paraId="582CE7D3" w14:textId="77777777" w:rsidR="00427ECF" w:rsidRPr="00C6449C" w:rsidRDefault="00427ECF" w:rsidP="00C3227E">
            <w:pPr>
              <w:pStyle w:val="TBodynormalNumber"/>
              <w:keepNext/>
              <w:rPr>
                <w:lang w:val="es-AR"/>
              </w:rPr>
            </w:pPr>
            <w:r w:rsidRPr="00C6449C">
              <w:rPr>
                <w:lang w:val="es-AR"/>
              </w:rPr>
              <w:t>-200</w:t>
            </w:r>
          </w:p>
        </w:tc>
        <w:tc>
          <w:tcPr>
            <w:tcW w:w="119" w:type="dxa"/>
            <w:vAlign w:val="bottom"/>
          </w:tcPr>
          <w:p w14:paraId="4DC66584" w14:textId="77777777" w:rsidR="00427ECF" w:rsidRPr="00C6449C" w:rsidRDefault="00427ECF" w:rsidP="00C3227E">
            <w:pPr>
              <w:pStyle w:val="TBodynormalNumber"/>
              <w:keepNext/>
              <w:rPr>
                <w:lang w:val="es-AR"/>
              </w:rPr>
            </w:pPr>
          </w:p>
        </w:tc>
        <w:tc>
          <w:tcPr>
            <w:tcW w:w="1021" w:type="dxa"/>
            <w:tcBorders>
              <w:top w:val="single" w:sz="4" w:space="0" w:color="000000"/>
              <w:bottom w:val="single" w:sz="4" w:space="0" w:color="A59C94"/>
            </w:tcBorders>
            <w:vAlign w:val="bottom"/>
          </w:tcPr>
          <w:p w14:paraId="4F3146F4" w14:textId="77777777" w:rsidR="00427ECF" w:rsidRPr="00C6449C" w:rsidRDefault="00427ECF" w:rsidP="00C3227E">
            <w:pPr>
              <w:pStyle w:val="TBodynormalNumber"/>
              <w:keepNext/>
              <w:rPr>
                <w:lang w:val="es-AR"/>
              </w:rPr>
            </w:pPr>
          </w:p>
        </w:tc>
      </w:tr>
      <w:tr w:rsidR="00427ECF" w:rsidRPr="00C6449C" w14:paraId="08209B3A" w14:textId="77777777" w:rsidTr="00C3227E">
        <w:tc>
          <w:tcPr>
            <w:tcW w:w="2914" w:type="dxa"/>
            <w:tcBorders>
              <w:top w:val="single" w:sz="4" w:space="0" w:color="A59C94"/>
              <w:bottom w:val="single" w:sz="4" w:space="0" w:color="000000"/>
            </w:tcBorders>
            <w:vAlign w:val="bottom"/>
          </w:tcPr>
          <w:p w14:paraId="1AAE128A" w14:textId="77777777" w:rsidR="00427ECF" w:rsidRPr="00C6449C" w:rsidRDefault="00427ECF" w:rsidP="00C3227E">
            <w:pPr>
              <w:pStyle w:val="TBodysubtotalText"/>
              <w:keepNext/>
              <w:rPr>
                <w:lang w:val="es-AR"/>
              </w:rPr>
            </w:pPr>
            <w:r w:rsidRPr="00C6449C">
              <w:rPr>
                <w:lang w:val="es-AR"/>
              </w:rPr>
              <w:t xml:space="preserve">Ganancia </w:t>
            </w:r>
            <w:r w:rsidRPr="00C6449C">
              <w:rPr>
                <w:color w:val="auto"/>
                <w:lang w:val="es-AR"/>
              </w:rPr>
              <w:t>después del Impuesto sobre la renta, operaciones continuadas</w:t>
            </w:r>
          </w:p>
        </w:tc>
        <w:tc>
          <w:tcPr>
            <w:tcW w:w="119" w:type="dxa"/>
            <w:vAlign w:val="bottom"/>
          </w:tcPr>
          <w:p w14:paraId="2309F188" w14:textId="77777777" w:rsidR="00427ECF" w:rsidRPr="00C6449C" w:rsidRDefault="00427ECF" w:rsidP="00C3227E">
            <w:pPr>
              <w:pStyle w:val="TBodysubtotalNumber"/>
              <w:keepNext/>
              <w:rPr>
                <w:lang w:val="es-AR"/>
              </w:rPr>
            </w:pPr>
          </w:p>
        </w:tc>
        <w:tc>
          <w:tcPr>
            <w:tcW w:w="1021" w:type="dxa"/>
            <w:tcBorders>
              <w:top w:val="single" w:sz="4" w:space="0" w:color="A59C94"/>
              <w:bottom w:val="single" w:sz="4" w:space="0" w:color="000000"/>
            </w:tcBorders>
            <w:vAlign w:val="bottom"/>
          </w:tcPr>
          <w:p w14:paraId="4F83A720" w14:textId="77777777" w:rsidR="00427ECF" w:rsidRPr="00C6449C" w:rsidRDefault="00427ECF" w:rsidP="00C3227E">
            <w:pPr>
              <w:pStyle w:val="TBodysubtotalNumber"/>
              <w:keepNext/>
              <w:rPr>
                <w:lang w:val="es-AR"/>
              </w:rPr>
            </w:pPr>
            <w:r w:rsidRPr="00C6449C">
              <w:rPr>
                <w:lang w:val="es-AR"/>
              </w:rPr>
              <w:t>129</w:t>
            </w:r>
          </w:p>
        </w:tc>
        <w:tc>
          <w:tcPr>
            <w:tcW w:w="119" w:type="dxa"/>
            <w:vAlign w:val="bottom"/>
          </w:tcPr>
          <w:p w14:paraId="08AF63B9" w14:textId="77777777" w:rsidR="00427ECF" w:rsidRPr="00C6449C" w:rsidRDefault="00427ECF" w:rsidP="00C3227E">
            <w:pPr>
              <w:pStyle w:val="TBodysubtotalNumber"/>
              <w:keepNext/>
              <w:rPr>
                <w:lang w:val="es-AR"/>
              </w:rPr>
            </w:pPr>
          </w:p>
        </w:tc>
        <w:tc>
          <w:tcPr>
            <w:tcW w:w="1021" w:type="dxa"/>
            <w:tcBorders>
              <w:top w:val="single" w:sz="4" w:space="0" w:color="A59C94"/>
              <w:bottom w:val="single" w:sz="4" w:space="0" w:color="000000"/>
            </w:tcBorders>
            <w:shd w:val="clear" w:color="000000" w:fill="DAD5C9"/>
            <w:vAlign w:val="bottom"/>
          </w:tcPr>
          <w:p w14:paraId="4B9175AA" w14:textId="77777777" w:rsidR="00427ECF" w:rsidRPr="00C6449C" w:rsidRDefault="00427ECF" w:rsidP="00C3227E">
            <w:pPr>
              <w:pStyle w:val="TBodysubtotalNumber"/>
              <w:keepNext/>
              <w:rPr>
                <w:lang w:val="es-AR"/>
              </w:rPr>
            </w:pPr>
            <w:r w:rsidRPr="00C6449C">
              <w:rPr>
                <w:lang w:val="es-AR"/>
              </w:rPr>
              <w:t>227</w:t>
            </w:r>
          </w:p>
        </w:tc>
        <w:tc>
          <w:tcPr>
            <w:tcW w:w="119" w:type="dxa"/>
            <w:vAlign w:val="bottom"/>
          </w:tcPr>
          <w:p w14:paraId="265BE336" w14:textId="77777777" w:rsidR="00427ECF" w:rsidRPr="00C6449C" w:rsidRDefault="00427ECF" w:rsidP="00C3227E">
            <w:pPr>
              <w:pStyle w:val="TBodysubtotalNumber"/>
              <w:keepNext/>
              <w:rPr>
                <w:lang w:val="es-AR"/>
              </w:rPr>
            </w:pPr>
          </w:p>
        </w:tc>
        <w:tc>
          <w:tcPr>
            <w:tcW w:w="1021" w:type="dxa"/>
            <w:tcBorders>
              <w:top w:val="single" w:sz="4" w:space="0" w:color="A59C94"/>
              <w:bottom w:val="single" w:sz="4" w:space="0" w:color="000000"/>
            </w:tcBorders>
            <w:vAlign w:val="bottom"/>
          </w:tcPr>
          <w:p w14:paraId="2E284A09" w14:textId="77777777" w:rsidR="00427ECF" w:rsidRPr="00C6449C" w:rsidRDefault="00427ECF" w:rsidP="00C3227E">
            <w:pPr>
              <w:pStyle w:val="TBodysubtotalNumber"/>
              <w:keepNext/>
              <w:rPr>
                <w:lang w:val="es-AR"/>
              </w:rPr>
            </w:pPr>
            <w:r w:rsidRPr="00C6449C">
              <w:rPr>
                <w:lang w:val="es-AR"/>
              </w:rPr>
              <w:t>76</w:t>
            </w:r>
          </w:p>
        </w:tc>
        <w:tc>
          <w:tcPr>
            <w:tcW w:w="119" w:type="dxa"/>
            <w:vAlign w:val="bottom"/>
          </w:tcPr>
          <w:p w14:paraId="5AAD16AE" w14:textId="77777777" w:rsidR="00427ECF" w:rsidRPr="00C6449C" w:rsidRDefault="00427ECF" w:rsidP="00C3227E">
            <w:pPr>
              <w:pStyle w:val="TBodysubtotalNumber"/>
              <w:keepNext/>
              <w:rPr>
                <w:lang w:val="es-AR"/>
              </w:rPr>
            </w:pPr>
          </w:p>
        </w:tc>
        <w:tc>
          <w:tcPr>
            <w:tcW w:w="1021" w:type="dxa"/>
            <w:tcBorders>
              <w:top w:val="single" w:sz="4" w:space="0" w:color="A59C94"/>
              <w:bottom w:val="single" w:sz="4" w:space="0" w:color="000000"/>
            </w:tcBorders>
            <w:vAlign w:val="bottom"/>
          </w:tcPr>
          <w:p w14:paraId="3D4C0221" w14:textId="77777777" w:rsidR="00427ECF" w:rsidRPr="00C6449C" w:rsidRDefault="00427ECF" w:rsidP="00C3227E">
            <w:pPr>
              <w:pStyle w:val="TBodysubtotalNumber"/>
              <w:keepNext/>
              <w:rPr>
                <w:lang w:val="es-AR"/>
              </w:rPr>
            </w:pPr>
            <w:r w:rsidRPr="00C6449C">
              <w:rPr>
                <w:lang w:val="es-AR"/>
              </w:rPr>
              <w:t>269</w:t>
            </w:r>
          </w:p>
        </w:tc>
        <w:tc>
          <w:tcPr>
            <w:tcW w:w="119" w:type="dxa"/>
            <w:vAlign w:val="bottom"/>
          </w:tcPr>
          <w:p w14:paraId="27FA7B90" w14:textId="77777777" w:rsidR="00427ECF" w:rsidRPr="00C6449C" w:rsidRDefault="00427ECF" w:rsidP="00C3227E">
            <w:pPr>
              <w:pStyle w:val="TBodysubtotalNumber"/>
              <w:keepNext/>
              <w:rPr>
                <w:lang w:val="es-AR"/>
              </w:rPr>
            </w:pPr>
          </w:p>
        </w:tc>
        <w:tc>
          <w:tcPr>
            <w:tcW w:w="1021" w:type="dxa"/>
            <w:tcBorders>
              <w:top w:val="single" w:sz="4" w:space="0" w:color="A59C94"/>
              <w:bottom w:val="single" w:sz="4" w:space="0" w:color="000000"/>
            </w:tcBorders>
            <w:shd w:val="clear" w:color="000000" w:fill="DAD5C9"/>
            <w:vAlign w:val="bottom"/>
          </w:tcPr>
          <w:p w14:paraId="4F631968" w14:textId="77777777" w:rsidR="00427ECF" w:rsidRPr="00C6449C" w:rsidRDefault="00427ECF" w:rsidP="00C3227E">
            <w:pPr>
              <w:pStyle w:val="TBodysubtotalNumber"/>
              <w:keepNext/>
              <w:rPr>
                <w:lang w:val="es-AR"/>
              </w:rPr>
            </w:pPr>
            <w:r w:rsidRPr="00C6449C">
              <w:rPr>
                <w:lang w:val="es-AR"/>
              </w:rPr>
              <w:t>426</w:t>
            </w:r>
          </w:p>
        </w:tc>
        <w:tc>
          <w:tcPr>
            <w:tcW w:w="119" w:type="dxa"/>
            <w:vAlign w:val="bottom"/>
          </w:tcPr>
          <w:p w14:paraId="27D2794F" w14:textId="77777777" w:rsidR="00427ECF" w:rsidRPr="00C6449C" w:rsidRDefault="00427ECF" w:rsidP="00C3227E">
            <w:pPr>
              <w:pStyle w:val="TBodysubtotalNumber"/>
              <w:keepNext/>
              <w:rPr>
                <w:lang w:val="es-AR"/>
              </w:rPr>
            </w:pPr>
          </w:p>
        </w:tc>
        <w:tc>
          <w:tcPr>
            <w:tcW w:w="1021" w:type="dxa"/>
            <w:tcBorders>
              <w:top w:val="single" w:sz="4" w:space="0" w:color="A59C94"/>
              <w:bottom w:val="single" w:sz="4" w:space="0" w:color="000000"/>
            </w:tcBorders>
            <w:vAlign w:val="bottom"/>
          </w:tcPr>
          <w:p w14:paraId="50848CF6" w14:textId="77777777" w:rsidR="00427ECF" w:rsidRPr="00C6449C" w:rsidRDefault="00427ECF" w:rsidP="00C3227E">
            <w:pPr>
              <w:pStyle w:val="TBodysubtotalNumber"/>
              <w:keepNext/>
              <w:rPr>
                <w:lang w:val="es-AR"/>
              </w:rPr>
            </w:pPr>
            <w:r w:rsidRPr="00C6449C">
              <w:rPr>
                <w:lang w:val="es-AR"/>
              </w:rPr>
              <w:t>58</w:t>
            </w:r>
          </w:p>
        </w:tc>
      </w:tr>
      <w:tr w:rsidR="00427ECF" w:rsidRPr="00C6449C" w14:paraId="3F495425" w14:textId="77777777" w:rsidTr="00C3227E">
        <w:trPr>
          <w:trHeight w:val="340"/>
        </w:trPr>
        <w:tc>
          <w:tcPr>
            <w:tcW w:w="2914" w:type="dxa"/>
            <w:tcBorders>
              <w:top w:val="single" w:sz="4" w:space="0" w:color="000000"/>
              <w:bottom w:val="single" w:sz="4" w:space="0" w:color="A59C94"/>
            </w:tcBorders>
            <w:vAlign w:val="bottom"/>
          </w:tcPr>
          <w:p w14:paraId="65EFBC16" w14:textId="77777777" w:rsidR="00427ECF" w:rsidRPr="00C6449C" w:rsidRDefault="00427ECF" w:rsidP="00C3227E">
            <w:pPr>
              <w:pStyle w:val="TBodynormalText"/>
              <w:rPr>
                <w:lang w:val="es-AR"/>
              </w:rPr>
            </w:pPr>
            <w:r w:rsidRPr="00C6449C">
              <w:rPr>
                <w:lang w:val="es-AR"/>
              </w:rPr>
              <w:t>Ganancias después de impuestos, opera</w:t>
            </w:r>
            <w:r>
              <w:rPr>
                <w:lang w:val="es-AR"/>
              </w:rPr>
              <w:t>ciones</w:t>
            </w:r>
            <w:r w:rsidRPr="00C6449C">
              <w:rPr>
                <w:lang w:val="es-AR"/>
              </w:rPr>
              <w:t xml:space="preserve"> </w:t>
            </w:r>
            <w:r w:rsidRPr="00C6449C">
              <w:rPr>
                <w:color w:val="auto"/>
                <w:lang w:val="es-AR"/>
              </w:rPr>
              <w:t>descontinuadas</w:t>
            </w:r>
          </w:p>
        </w:tc>
        <w:tc>
          <w:tcPr>
            <w:tcW w:w="119" w:type="dxa"/>
            <w:vAlign w:val="bottom"/>
          </w:tcPr>
          <w:p w14:paraId="390F84CA" w14:textId="77777777" w:rsidR="00427ECF" w:rsidRPr="00C6449C" w:rsidRDefault="00427ECF" w:rsidP="00C3227E">
            <w:pPr>
              <w:pStyle w:val="TBodynormalNumber"/>
              <w:keepNext/>
              <w:rPr>
                <w:lang w:val="es-AR"/>
              </w:rPr>
            </w:pPr>
          </w:p>
        </w:tc>
        <w:tc>
          <w:tcPr>
            <w:tcW w:w="1021" w:type="dxa"/>
            <w:tcBorders>
              <w:top w:val="single" w:sz="4" w:space="0" w:color="000000"/>
              <w:bottom w:val="single" w:sz="4" w:space="0" w:color="A59C94"/>
            </w:tcBorders>
            <w:vAlign w:val="bottom"/>
          </w:tcPr>
          <w:p w14:paraId="23660955" w14:textId="77777777" w:rsidR="00427ECF" w:rsidRPr="00C6449C" w:rsidRDefault="00427ECF" w:rsidP="00C3227E">
            <w:pPr>
              <w:pStyle w:val="TBodynormalNumber"/>
              <w:keepNext/>
              <w:rPr>
                <w:lang w:val="es-AR"/>
              </w:rPr>
            </w:pPr>
            <w:r w:rsidRPr="00C6449C">
              <w:rPr>
                <w:lang w:val="es-AR"/>
              </w:rPr>
              <w:t>-11</w:t>
            </w:r>
          </w:p>
        </w:tc>
        <w:tc>
          <w:tcPr>
            <w:tcW w:w="119" w:type="dxa"/>
            <w:vAlign w:val="bottom"/>
          </w:tcPr>
          <w:p w14:paraId="1C80D474" w14:textId="77777777" w:rsidR="00427ECF" w:rsidRPr="00C6449C" w:rsidRDefault="00427ECF" w:rsidP="00C3227E">
            <w:pPr>
              <w:pStyle w:val="TBodynormalNumber"/>
              <w:keepNext/>
              <w:rPr>
                <w:lang w:val="es-AR"/>
              </w:rPr>
            </w:pPr>
          </w:p>
        </w:tc>
        <w:tc>
          <w:tcPr>
            <w:tcW w:w="1021" w:type="dxa"/>
            <w:tcBorders>
              <w:top w:val="single" w:sz="4" w:space="0" w:color="000000"/>
              <w:bottom w:val="single" w:sz="4" w:space="0" w:color="A59C94"/>
            </w:tcBorders>
            <w:shd w:val="clear" w:color="000000" w:fill="DAD5C9"/>
            <w:vAlign w:val="bottom"/>
          </w:tcPr>
          <w:p w14:paraId="15632010" w14:textId="77777777" w:rsidR="00427ECF" w:rsidRPr="00C6449C" w:rsidRDefault="00427ECF" w:rsidP="00C3227E">
            <w:pPr>
              <w:pStyle w:val="TBodynormalNumber"/>
              <w:keepNext/>
              <w:rPr>
                <w:lang w:val="es-AR"/>
              </w:rPr>
            </w:pPr>
            <w:r w:rsidRPr="00C6449C">
              <w:rPr>
                <w:lang w:val="es-AR"/>
              </w:rPr>
              <w:t>-3</w:t>
            </w:r>
          </w:p>
        </w:tc>
        <w:tc>
          <w:tcPr>
            <w:tcW w:w="119" w:type="dxa"/>
            <w:vAlign w:val="bottom"/>
          </w:tcPr>
          <w:p w14:paraId="16D1C8F3" w14:textId="77777777" w:rsidR="00427ECF" w:rsidRPr="00C6449C" w:rsidRDefault="00427ECF" w:rsidP="00C3227E">
            <w:pPr>
              <w:pStyle w:val="TBodynormalNumber"/>
              <w:keepNext/>
              <w:rPr>
                <w:lang w:val="es-AR"/>
              </w:rPr>
            </w:pPr>
          </w:p>
        </w:tc>
        <w:tc>
          <w:tcPr>
            <w:tcW w:w="1021" w:type="dxa"/>
            <w:tcBorders>
              <w:top w:val="single" w:sz="4" w:space="0" w:color="000000"/>
              <w:bottom w:val="single" w:sz="4" w:space="0" w:color="A59C94"/>
            </w:tcBorders>
            <w:vAlign w:val="bottom"/>
          </w:tcPr>
          <w:p w14:paraId="0916E287" w14:textId="77777777" w:rsidR="00427ECF" w:rsidRPr="00C6449C" w:rsidRDefault="00427ECF" w:rsidP="00C3227E">
            <w:pPr>
              <w:pStyle w:val="TBodynormalNumber"/>
              <w:keepNext/>
              <w:rPr>
                <w:lang w:val="es-AR"/>
              </w:rPr>
            </w:pPr>
          </w:p>
        </w:tc>
        <w:tc>
          <w:tcPr>
            <w:tcW w:w="119" w:type="dxa"/>
            <w:vAlign w:val="bottom"/>
          </w:tcPr>
          <w:p w14:paraId="4DFD1D20" w14:textId="77777777" w:rsidR="00427ECF" w:rsidRPr="00C6449C" w:rsidRDefault="00427ECF" w:rsidP="00C3227E">
            <w:pPr>
              <w:pStyle w:val="TBodynormalNumber"/>
              <w:keepNext/>
              <w:rPr>
                <w:lang w:val="es-AR"/>
              </w:rPr>
            </w:pPr>
          </w:p>
        </w:tc>
        <w:tc>
          <w:tcPr>
            <w:tcW w:w="1021" w:type="dxa"/>
            <w:tcBorders>
              <w:top w:val="single" w:sz="4" w:space="0" w:color="000000"/>
              <w:bottom w:val="single" w:sz="4" w:space="0" w:color="A59C94"/>
            </w:tcBorders>
            <w:vAlign w:val="bottom"/>
          </w:tcPr>
          <w:p w14:paraId="0253246D" w14:textId="77777777" w:rsidR="00427ECF" w:rsidRPr="00C6449C" w:rsidRDefault="00427ECF" w:rsidP="00C3227E">
            <w:pPr>
              <w:pStyle w:val="TBodynormalNumber"/>
              <w:keepNext/>
              <w:rPr>
                <w:lang w:val="es-AR"/>
              </w:rPr>
            </w:pPr>
            <w:r w:rsidRPr="00C6449C">
              <w:rPr>
                <w:lang w:val="es-AR"/>
              </w:rPr>
              <w:t>-18</w:t>
            </w:r>
          </w:p>
        </w:tc>
        <w:tc>
          <w:tcPr>
            <w:tcW w:w="119" w:type="dxa"/>
            <w:vAlign w:val="bottom"/>
          </w:tcPr>
          <w:p w14:paraId="4AA92E3B" w14:textId="77777777" w:rsidR="00427ECF" w:rsidRPr="00C6449C" w:rsidRDefault="00427ECF" w:rsidP="00C3227E">
            <w:pPr>
              <w:pStyle w:val="TBodynormalNumber"/>
              <w:keepNext/>
              <w:rPr>
                <w:lang w:val="es-AR"/>
              </w:rPr>
            </w:pPr>
          </w:p>
        </w:tc>
        <w:tc>
          <w:tcPr>
            <w:tcW w:w="1021" w:type="dxa"/>
            <w:tcBorders>
              <w:top w:val="single" w:sz="4" w:space="0" w:color="000000"/>
              <w:bottom w:val="single" w:sz="4" w:space="0" w:color="A59C94"/>
            </w:tcBorders>
            <w:shd w:val="clear" w:color="000000" w:fill="DAD5C9"/>
            <w:vAlign w:val="bottom"/>
          </w:tcPr>
          <w:p w14:paraId="575F75F6" w14:textId="77777777" w:rsidR="00427ECF" w:rsidRPr="00C6449C" w:rsidRDefault="00427ECF" w:rsidP="00C3227E">
            <w:pPr>
              <w:pStyle w:val="TBodynormalNumber"/>
              <w:keepNext/>
              <w:rPr>
                <w:lang w:val="es-AR"/>
              </w:rPr>
            </w:pPr>
            <w:r w:rsidRPr="00C6449C">
              <w:rPr>
                <w:lang w:val="es-AR"/>
              </w:rPr>
              <w:t>-10</w:t>
            </w:r>
          </w:p>
        </w:tc>
        <w:tc>
          <w:tcPr>
            <w:tcW w:w="119" w:type="dxa"/>
            <w:vAlign w:val="bottom"/>
          </w:tcPr>
          <w:p w14:paraId="043D37C3" w14:textId="77777777" w:rsidR="00427ECF" w:rsidRPr="00C6449C" w:rsidRDefault="00427ECF" w:rsidP="00C3227E">
            <w:pPr>
              <w:pStyle w:val="TBodynormalNumber"/>
              <w:keepNext/>
              <w:rPr>
                <w:lang w:val="es-AR"/>
              </w:rPr>
            </w:pPr>
          </w:p>
        </w:tc>
        <w:tc>
          <w:tcPr>
            <w:tcW w:w="1021" w:type="dxa"/>
            <w:tcBorders>
              <w:top w:val="single" w:sz="4" w:space="0" w:color="000000"/>
              <w:bottom w:val="single" w:sz="4" w:space="0" w:color="A59C94"/>
            </w:tcBorders>
            <w:vAlign w:val="bottom"/>
          </w:tcPr>
          <w:p w14:paraId="3B90DBB4" w14:textId="77777777" w:rsidR="00427ECF" w:rsidRPr="00C6449C" w:rsidRDefault="00427ECF" w:rsidP="00C3227E">
            <w:pPr>
              <w:pStyle w:val="TBodynormalNumber"/>
              <w:keepNext/>
              <w:rPr>
                <w:lang w:val="es-AR"/>
              </w:rPr>
            </w:pPr>
          </w:p>
        </w:tc>
      </w:tr>
      <w:tr w:rsidR="00427ECF" w:rsidRPr="00C6449C" w14:paraId="31AAF14D" w14:textId="77777777" w:rsidTr="00C3227E">
        <w:tc>
          <w:tcPr>
            <w:tcW w:w="2914" w:type="dxa"/>
            <w:tcBorders>
              <w:top w:val="single" w:sz="4" w:space="0" w:color="A59C94"/>
              <w:bottom w:val="single" w:sz="4" w:space="0" w:color="000000"/>
            </w:tcBorders>
            <w:vAlign w:val="bottom"/>
          </w:tcPr>
          <w:p w14:paraId="7B2DDB6A" w14:textId="77777777" w:rsidR="00427ECF" w:rsidRPr="00C6449C" w:rsidRDefault="00427ECF" w:rsidP="00C3227E">
            <w:pPr>
              <w:pStyle w:val="TBodysubtotalText"/>
              <w:keepNext/>
              <w:rPr>
                <w:lang w:val="es-AR"/>
              </w:rPr>
            </w:pPr>
            <w:r w:rsidRPr="00C6449C">
              <w:rPr>
                <w:lang w:val="es-AR"/>
              </w:rPr>
              <w:t>Ganancias después de impuestos</w:t>
            </w:r>
          </w:p>
        </w:tc>
        <w:tc>
          <w:tcPr>
            <w:tcW w:w="119" w:type="dxa"/>
            <w:vAlign w:val="bottom"/>
          </w:tcPr>
          <w:p w14:paraId="294778C1" w14:textId="77777777" w:rsidR="00427ECF" w:rsidRPr="00C6449C" w:rsidRDefault="00427ECF" w:rsidP="00C3227E">
            <w:pPr>
              <w:pStyle w:val="TBodysubtotalNumber"/>
              <w:keepNext/>
              <w:rPr>
                <w:lang w:val="es-AR"/>
              </w:rPr>
            </w:pPr>
          </w:p>
        </w:tc>
        <w:tc>
          <w:tcPr>
            <w:tcW w:w="1021" w:type="dxa"/>
            <w:tcBorders>
              <w:top w:val="single" w:sz="4" w:space="0" w:color="A59C94"/>
              <w:bottom w:val="single" w:sz="4" w:space="0" w:color="000000"/>
            </w:tcBorders>
            <w:vAlign w:val="bottom"/>
          </w:tcPr>
          <w:p w14:paraId="35F058B5" w14:textId="77777777" w:rsidR="00427ECF" w:rsidRPr="00C6449C" w:rsidRDefault="00427ECF" w:rsidP="00C3227E">
            <w:pPr>
              <w:pStyle w:val="TBodysubtotalNumber"/>
              <w:keepNext/>
              <w:rPr>
                <w:lang w:val="es-AR"/>
              </w:rPr>
            </w:pPr>
            <w:r w:rsidRPr="00C6449C">
              <w:rPr>
                <w:lang w:val="es-AR"/>
              </w:rPr>
              <w:t>118</w:t>
            </w:r>
          </w:p>
        </w:tc>
        <w:tc>
          <w:tcPr>
            <w:tcW w:w="119" w:type="dxa"/>
            <w:vAlign w:val="bottom"/>
          </w:tcPr>
          <w:p w14:paraId="6087F45D" w14:textId="77777777" w:rsidR="00427ECF" w:rsidRPr="00C6449C" w:rsidRDefault="00427ECF" w:rsidP="00C3227E">
            <w:pPr>
              <w:pStyle w:val="TBodysubtotalNumber"/>
              <w:keepNext/>
              <w:rPr>
                <w:lang w:val="es-AR"/>
              </w:rPr>
            </w:pPr>
          </w:p>
        </w:tc>
        <w:tc>
          <w:tcPr>
            <w:tcW w:w="1021" w:type="dxa"/>
            <w:tcBorders>
              <w:top w:val="single" w:sz="4" w:space="0" w:color="A59C94"/>
              <w:bottom w:val="single" w:sz="4" w:space="0" w:color="000000"/>
            </w:tcBorders>
            <w:shd w:val="clear" w:color="000000" w:fill="DAD5C9"/>
            <w:vAlign w:val="bottom"/>
          </w:tcPr>
          <w:p w14:paraId="5AB6811B" w14:textId="77777777" w:rsidR="00427ECF" w:rsidRPr="00C6449C" w:rsidRDefault="00427ECF" w:rsidP="00C3227E">
            <w:pPr>
              <w:pStyle w:val="TBodysubtotalNumber"/>
              <w:keepNext/>
              <w:rPr>
                <w:lang w:val="es-AR"/>
              </w:rPr>
            </w:pPr>
            <w:r w:rsidRPr="00C6449C">
              <w:rPr>
                <w:lang w:val="es-AR"/>
              </w:rPr>
              <w:t>224</w:t>
            </w:r>
          </w:p>
        </w:tc>
        <w:tc>
          <w:tcPr>
            <w:tcW w:w="119" w:type="dxa"/>
            <w:vAlign w:val="bottom"/>
          </w:tcPr>
          <w:p w14:paraId="2683C32D" w14:textId="77777777" w:rsidR="00427ECF" w:rsidRPr="00C6449C" w:rsidRDefault="00427ECF" w:rsidP="00C3227E">
            <w:pPr>
              <w:pStyle w:val="TBodysubtotalNumber"/>
              <w:keepNext/>
              <w:rPr>
                <w:lang w:val="es-AR"/>
              </w:rPr>
            </w:pPr>
          </w:p>
        </w:tc>
        <w:tc>
          <w:tcPr>
            <w:tcW w:w="1021" w:type="dxa"/>
            <w:tcBorders>
              <w:top w:val="single" w:sz="4" w:space="0" w:color="A59C94"/>
              <w:bottom w:val="single" w:sz="4" w:space="0" w:color="000000"/>
            </w:tcBorders>
            <w:vAlign w:val="bottom"/>
          </w:tcPr>
          <w:p w14:paraId="27E34B13" w14:textId="77777777" w:rsidR="00427ECF" w:rsidRPr="00C6449C" w:rsidRDefault="00427ECF" w:rsidP="00C3227E">
            <w:pPr>
              <w:pStyle w:val="TBodysubtotalNumber"/>
              <w:keepNext/>
              <w:rPr>
                <w:lang w:val="es-AR"/>
              </w:rPr>
            </w:pPr>
            <w:r w:rsidRPr="00C6449C">
              <w:rPr>
                <w:lang w:val="es-AR"/>
              </w:rPr>
              <w:t>90</w:t>
            </w:r>
          </w:p>
        </w:tc>
        <w:tc>
          <w:tcPr>
            <w:tcW w:w="119" w:type="dxa"/>
            <w:vAlign w:val="bottom"/>
          </w:tcPr>
          <w:p w14:paraId="55C3D472" w14:textId="77777777" w:rsidR="00427ECF" w:rsidRPr="00C6449C" w:rsidRDefault="00427ECF" w:rsidP="00C3227E">
            <w:pPr>
              <w:pStyle w:val="TBodysubtotalNumber"/>
              <w:keepNext/>
              <w:rPr>
                <w:lang w:val="es-AR"/>
              </w:rPr>
            </w:pPr>
          </w:p>
        </w:tc>
        <w:tc>
          <w:tcPr>
            <w:tcW w:w="1021" w:type="dxa"/>
            <w:tcBorders>
              <w:top w:val="single" w:sz="4" w:space="0" w:color="A59C94"/>
              <w:bottom w:val="single" w:sz="4" w:space="0" w:color="000000"/>
            </w:tcBorders>
            <w:vAlign w:val="bottom"/>
          </w:tcPr>
          <w:p w14:paraId="54B9EA43" w14:textId="77777777" w:rsidR="00427ECF" w:rsidRPr="00C6449C" w:rsidRDefault="00427ECF" w:rsidP="00C3227E">
            <w:pPr>
              <w:pStyle w:val="TBodysubtotalNumber"/>
              <w:keepNext/>
              <w:rPr>
                <w:lang w:val="es-AR"/>
              </w:rPr>
            </w:pPr>
            <w:r w:rsidRPr="00C6449C">
              <w:rPr>
                <w:lang w:val="es-AR"/>
              </w:rPr>
              <w:t>251</w:t>
            </w:r>
          </w:p>
        </w:tc>
        <w:tc>
          <w:tcPr>
            <w:tcW w:w="119" w:type="dxa"/>
            <w:vAlign w:val="bottom"/>
          </w:tcPr>
          <w:p w14:paraId="7B5CE5CD" w14:textId="77777777" w:rsidR="00427ECF" w:rsidRPr="00C6449C" w:rsidRDefault="00427ECF" w:rsidP="00C3227E">
            <w:pPr>
              <w:pStyle w:val="TBodysubtotalNumber"/>
              <w:keepNext/>
              <w:rPr>
                <w:lang w:val="es-AR"/>
              </w:rPr>
            </w:pPr>
          </w:p>
        </w:tc>
        <w:tc>
          <w:tcPr>
            <w:tcW w:w="1021" w:type="dxa"/>
            <w:tcBorders>
              <w:top w:val="single" w:sz="4" w:space="0" w:color="A59C94"/>
              <w:bottom w:val="single" w:sz="4" w:space="0" w:color="000000"/>
            </w:tcBorders>
            <w:shd w:val="clear" w:color="000000" w:fill="DAD5C9"/>
            <w:vAlign w:val="bottom"/>
          </w:tcPr>
          <w:p w14:paraId="35E8E508" w14:textId="77777777" w:rsidR="00427ECF" w:rsidRPr="00C6449C" w:rsidRDefault="00427ECF" w:rsidP="00C3227E">
            <w:pPr>
              <w:pStyle w:val="TBodysubtotalNumber"/>
              <w:keepNext/>
              <w:rPr>
                <w:lang w:val="es-AR"/>
              </w:rPr>
            </w:pPr>
            <w:r w:rsidRPr="00C6449C">
              <w:rPr>
                <w:lang w:val="es-AR"/>
              </w:rPr>
              <w:t>416</w:t>
            </w:r>
          </w:p>
        </w:tc>
        <w:tc>
          <w:tcPr>
            <w:tcW w:w="119" w:type="dxa"/>
            <w:vAlign w:val="bottom"/>
          </w:tcPr>
          <w:p w14:paraId="42A72B9D" w14:textId="77777777" w:rsidR="00427ECF" w:rsidRPr="00C6449C" w:rsidRDefault="00427ECF" w:rsidP="00C3227E">
            <w:pPr>
              <w:pStyle w:val="TBodysubtotalNumber"/>
              <w:keepNext/>
              <w:rPr>
                <w:lang w:val="es-AR"/>
              </w:rPr>
            </w:pPr>
          </w:p>
        </w:tc>
        <w:tc>
          <w:tcPr>
            <w:tcW w:w="1021" w:type="dxa"/>
            <w:tcBorders>
              <w:top w:val="single" w:sz="4" w:space="0" w:color="A59C94"/>
              <w:bottom w:val="single" w:sz="4" w:space="0" w:color="000000"/>
            </w:tcBorders>
            <w:vAlign w:val="bottom"/>
          </w:tcPr>
          <w:p w14:paraId="2240F95C" w14:textId="77777777" w:rsidR="00427ECF" w:rsidRPr="00C6449C" w:rsidRDefault="00427ECF" w:rsidP="00C3227E">
            <w:pPr>
              <w:pStyle w:val="TBodysubtotalNumber"/>
              <w:keepNext/>
              <w:rPr>
                <w:lang w:val="es-AR"/>
              </w:rPr>
            </w:pPr>
            <w:r w:rsidRPr="00C6449C">
              <w:rPr>
                <w:lang w:val="es-AR"/>
              </w:rPr>
              <w:t>66</w:t>
            </w:r>
          </w:p>
        </w:tc>
      </w:tr>
      <w:tr w:rsidR="00427ECF" w:rsidRPr="00C6449C" w14:paraId="49A1EE68" w14:textId="77777777" w:rsidTr="00C3227E">
        <w:trPr>
          <w:trHeight w:val="340"/>
        </w:trPr>
        <w:tc>
          <w:tcPr>
            <w:tcW w:w="2914" w:type="dxa"/>
            <w:tcBorders>
              <w:top w:val="single" w:sz="4" w:space="0" w:color="000000"/>
              <w:bottom w:val="single" w:sz="4" w:space="0" w:color="A59C94"/>
            </w:tcBorders>
            <w:vAlign w:val="bottom"/>
          </w:tcPr>
          <w:p w14:paraId="05F7D744" w14:textId="77777777" w:rsidR="00427ECF" w:rsidRPr="00C6449C" w:rsidRDefault="00427ECF" w:rsidP="00C3227E">
            <w:pPr>
              <w:pStyle w:val="P68B1DB1-TBodynormalText1"/>
              <w:rPr>
                <w:lang w:val="es-AR"/>
              </w:rPr>
            </w:pPr>
            <w:r w:rsidRPr="00C6449C">
              <w:rPr>
                <w:lang w:val="es-AR"/>
              </w:rPr>
              <w:t>de eso, imputable a intereses minoritarios</w:t>
            </w:r>
          </w:p>
        </w:tc>
        <w:tc>
          <w:tcPr>
            <w:tcW w:w="119" w:type="dxa"/>
            <w:vAlign w:val="bottom"/>
          </w:tcPr>
          <w:p w14:paraId="1009F956" w14:textId="77777777" w:rsidR="00427ECF" w:rsidRPr="00C6449C" w:rsidRDefault="00427ECF" w:rsidP="00C3227E">
            <w:pPr>
              <w:pStyle w:val="TBodynormalNumber"/>
              <w:keepNext/>
              <w:rPr>
                <w:color w:val="FF0000"/>
                <w:lang w:val="es-AR"/>
              </w:rPr>
            </w:pPr>
          </w:p>
        </w:tc>
        <w:tc>
          <w:tcPr>
            <w:tcW w:w="1021" w:type="dxa"/>
            <w:tcBorders>
              <w:top w:val="single" w:sz="4" w:space="0" w:color="000000"/>
              <w:bottom w:val="single" w:sz="4" w:space="0" w:color="A59C94"/>
            </w:tcBorders>
            <w:vAlign w:val="bottom"/>
          </w:tcPr>
          <w:p w14:paraId="69AF2378" w14:textId="77777777" w:rsidR="00427ECF" w:rsidRPr="00C6449C" w:rsidRDefault="00427ECF" w:rsidP="00C3227E">
            <w:pPr>
              <w:pStyle w:val="TBodynormalNumber"/>
              <w:keepNext/>
              <w:rPr>
                <w:lang w:val="es-AR"/>
              </w:rPr>
            </w:pPr>
            <w:r w:rsidRPr="00C6449C">
              <w:rPr>
                <w:lang w:val="es-AR"/>
              </w:rPr>
              <w:t>4</w:t>
            </w:r>
          </w:p>
        </w:tc>
        <w:tc>
          <w:tcPr>
            <w:tcW w:w="119" w:type="dxa"/>
            <w:vAlign w:val="bottom"/>
          </w:tcPr>
          <w:p w14:paraId="7EF09A84" w14:textId="77777777" w:rsidR="00427ECF" w:rsidRPr="00C6449C" w:rsidRDefault="00427ECF" w:rsidP="00C3227E">
            <w:pPr>
              <w:pStyle w:val="TBodynormalNumber"/>
              <w:keepNext/>
              <w:rPr>
                <w:lang w:val="es-AR"/>
              </w:rPr>
            </w:pPr>
          </w:p>
        </w:tc>
        <w:tc>
          <w:tcPr>
            <w:tcW w:w="1021" w:type="dxa"/>
            <w:tcBorders>
              <w:top w:val="single" w:sz="4" w:space="0" w:color="000000"/>
              <w:bottom w:val="single" w:sz="4" w:space="0" w:color="A59C94"/>
            </w:tcBorders>
            <w:shd w:val="clear" w:color="000000" w:fill="DAD5C9"/>
            <w:vAlign w:val="bottom"/>
          </w:tcPr>
          <w:p w14:paraId="6F64B7AE" w14:textId="77777777" w:rsidR="00427ECF" w:rsidRPr="00C6449C" w:rsidRDefault="00427ECF" w:rsidP="00C3227E">
            <w:pPr>
              <w:pStyle w:val="TBodynormalNumber"/>
              <w:keepNext/>
              <w:rPr>
                <w:lang w:val="es-AR"/>
              </w:rPr>
            </w:pPr>
            <w:r w:rsidRPr="00C6449C">
              <w:rPr>
                <w:lang w:val="es-AR"/>
              </w:rPr>
              <w:t>6</w:t>
            </w:r>
          </w:p>
        </w:tc>
        <w:tc>
          <w:tcPr>
            <w:tcW w:w="119" w:type="dxa"/>
            <w:vAlign w:val="bottom"/>
          </w:tcPr>
          <w:p w14:paraId="05E786A0" w14:textId="77777777" w:rsidR="00427ECF" w:rsidRPr="00C6449C" w:rsidRDefault="00427ECF" w:rsidP="00C3227E">
            <w:pPr>
              <w:pStyle w:val="TBodynormalNumber"/>
              <w:keepNext/>
              <w:rPr>
                <w:lang w:val="es-AR"/>
              </w:rPr>
            </w:pPr>
          </w:p>
        </w:tc>
        <w:tc>
          <w:tcPr>
            <w:tcW w:w="1021" w:type="dxa"/>
            <w:tcBorders>
              <w:top w:val="single" w:sz="4" w:space="0" w:color="000000"/>
              <w:bottom w:val="single" w:sz="4" w:space="0" w:color="A59C94"/>
            </w:tcBorders>
            <w:vAlign w:val="bottom"/>
          </w:tcPr>
          <w:p w14:paraId="1E2457B5" w14:textId="77777777" w:rsidR="00427ECF" w:rsidRPr="00C6449C" w:rsidRDefault="00427ECF" w:rsidP="00C3227E">
            <w:pPr>
              <w:pStyle w:val="TBodynormalNumber"/>
              <w:keepNext/>
              <w:rPr>
                <w:lang w:val="es-AR"/>
              </w:rPr>
            </w:pPr>
          </w:p>
        </w:tc>
        <w:tc>
          <w:tcPr>
            <w:tcW w:w="119" w:type="dxa"/>
            <w:vAlign w:val="bottom"/>
          </w:tcPr>
          <w:p w14:paraId="73457B57" w14:textId="77777777" w:rsidR="00427ECF" w:rsidRPr="00C6449C" w:rsidRDefault="00427ECF" w:rsidP="00C3227E">
            <w:pPr>
              <w:pStyle w:val="TBodynormalNumber"/>
              <w:keepNext/>
              <w:rPr>
                <w:lang w:val="es-AR"/>
              </w:rPr>
            </w:pPr>
          </w:p>
        </w:tc>
        <w:tc>
          <w:tcPr>
            <w:tcW w:w="1021" w:type="dxa"/>
            <w:tcBorders>
              <w:top w:val="single" w:sz="4" w:space="0" w:color="000000"/>
              <w:bottom w:val="single" w:sz="4" w:space="0" w:color="A59C94"/>
            </w:tcBorders>
            <w:vAlign w:val="bottom"/>
          </w:tcPr>
          <w:p w14:paraId="4B99A879" w14:textId="77777777" w:rsidR="00427ECF" w:rsidRPr="00C6449C" w:rsidRDefault="00427ECF" w:rsidP="00C3227E">
            <w:pPr>
              <w:pStyle w:val="TBodynormalNumber"/>
              <w:keepNext/>
              <w:rPr>
                <w:lang w:val="es-AR"/>
              </w:rPr>
            </w:pPr>
            <w:r w:rsidRPr="00C6449C">
              <w:rPr>
                <w:lang w:val="es-AR"/>
              </w:rPr>
              <w:t>7</w:t>
            </w:r>
          </w:p>
        </w:tc>
        <w:tc>
          <w:tcPr>
            <w:tcW w:w="119" w:type="dxa"/>
            <w:vAlign w:val="bottom"/>
          </w:tcPr>
          <w:p w14:paraId="60E10B23" w14:textId="77777777" w:rsidR="00427ECF" w:rsidRPr="00C6449C" w:rsidRDefault="00427ECF" w:rsidP="00C3227E">
            <w:pPr>
              <w:pStyle w:val="TBodynormalNumber"/>
              <w:keepNext/>
              <w:rPr>
                <w:lang w:val="es-AR"/>
              </w:rPr>
            </w:pPr>
          </w:p>
        </w:tc>
        <w:tc>
          <w:tcPr>
            <w:tcW w:w="1021" w:type="dxa"/>
            <w:tcBorders>
              <w:top w:val="single" w:sz="4" w:space="0" w:color="000000"/>
              <w:bottom w:val="single" w:sz="4" w:space="0" w:color="A59C94"/>
            </w:tcBorders>
            <w:shd w:val="clear" w:color="000000" w:fill="DAD5C9"/>
            <w:vAlign w:val="bottom"/>
          </w:tcPr>
          <w:p w14:paraId="34752E1C" w14:textId="77777777" w:rsidR="00427ECF" w:rsidRPr="00C6449C" w:rsidRDefault="00427ECF" w:rsidP="00C3227E">
            <w:pPr>
              <w:pStyle w:val="TBodynormalNumber"/>
              <w:keepNext/>
              <w:rPr>
                <w:lang w:val="es-AR"/>
              </w:rPr>
            </w:pPr>
            <w:r w:rsidRPr="00C6449C">
              <w:rPr>
                <w:lang w:val="es-AR"/>
              </w:rPr>
              <w:t>11</w:t>
            </w:r>
          </w:p>
        </w:tc>
        <w:tc>
          <w:tcPr>
            <w:tcW w:w="119" w:type="dxa"/>
            <w:vAlign w:val="bottom"/>
          </w:tcPr>
          <w:p w14:paraId="0E76AD56" w14:textId="77777777" w:rsidR="00427ECF" w:rsidRPr="00C6449C" w:rsidRDefault="00427ECF" w:rsidP="00C3227E">
            <w:pPr>
              <w:pStyle w:val="TBodynormalNumber"/>
              <w:keepNext/>
              <w:rPr>
                <w:lang w:val="es-AR"/>
              </w:rPr>
            </w:pPr>
          </w:p>
        </w:tc>
        <w:tc>
          <w:tcPr>
            <w:tcW w:w="1021" w:type="dxa"/>
            <w:tcBorders>
              <w:top w:val="single" w:sz="4" w:space="0" w:color="000000"/>
              <w:bottom w:val="single" w:sz="4" w:space="0" w:color="A59C94"/>
            </w:tcBorders>
            <w:vAlign w:val="bottom"/>
          </w:tcPr>
          <w:p w14:paraId="79E46274" w14:textId="77777777" w:rsidR="00427ECF" w:rsidRPr="00C6449C" w:rsidRDefault="00427ECF" w:rsidP="00C3227E">
            <w:pPr>
              <w:pStyle w:val="TBodynormalNumber"/>
              <w:keepNext/>
              <w:rPr>
                <w:lang w:val="es-AR"/>
              </w:rPr>
            </w:pPr>
          </w:p>
        </w:tc>
      </w:tr>
      <w:tr w:rsidR="00427ECF" w:rsidRPr="00C6449C" w14:paraId="3FAA5870" w14:textId="77777777" w:rsidTr="00C3227E">
        <w:tc>
          <w:tcPr>
            <w:tcW w:w="2914" w:type="dxa"/>
            <w:tcBorders>
              <w:top w:val="single" w:sz="4" w:space="0" w:color="A59C94"/>
              <w:bottom w:val="single" w:sz="4" w:space="0" w:color="000000"/>
            </w:tcBorders>
            <w:vAlign w:val="bottom"/>
          </w:tcPr>
          <w:p w14:paraId="6443E5C5" w14:textId="77777777" w:rsidR="00427ECF" w:rsidRPr="00C6449C" w:rsidRDefault="00427ECF" w:rsidP="00C3227E">
            <w:pPr>
              <w:pStyle w:val="TBodysubtotalText"/>
              <w:keepNext/>
              <w:rPr>
                <w:lang w:val="es-AR"/>
              </w:rPr>
            </w:pPr>
            <w:r w:rsidRPr="00C6449C">
              <w:rPr>
                <w:lang w:val="es-AR"/>
              </w:rPr>
              <w:t>Ganancia neta</w:t>
            </w:r>
          </w:p>
        </w:tc>
        <w:tc>
          <w:tcPr>
            <w:tcW w:w="119" w:type="dxa"/>
            <w:vAlign w:val="bottom"/>
          </w:tcPr>
          <w:p w14:paraId="1BD2962D" w14:textId="77777777" w:rsidR="00427ECF" w:rsidRPr="00C6449C" w:rsidRDefault="00427ECF" w:rsidP="00C3227E">
            <w:pPr>
              <w:pStyle w:val="TBodysubtotalNumber"/>
              <w:keepNext/>
              <w:rPr>
                <w:lang w:val="es-AR"/>
              </w:rPr>
            </w:pPr>
          </w:p>
        </w:tc>
        <w:tc>
          <w:tcPr>
            <w:tcW w:w="1021" w:type="dxa"/>
            <w:tcBorders>
              <w:top w:val="single" w:sz="4" w:space="0" w:color="A59C94"/>
              <w:bottom w:val="single" w:sz="4" w:space="0" w:color="000000"/>
            </w:tcBorders>
            <w:vAlign w:val="bottom"/>
          </w:tcPr>
          <w:p w14:paraId="78D80D7E" w14:textId="77777777" w:rsidR="00427ECF" w:rsidRPr="00C6449C" w:rsidRDefault="00427ECF" w:rsidP="00C3227E">
            <w:pPr>
              <w:pStyle w:val="TBodysubtotalNumber"/>
              <w:keepNext/>
              <w:rPr>
                <w:lang w:val="es-AR"/>
              </w:rPr>
            </w:pPr>
            <w:r w:rsidRPr="00C6449C">
              <w:rPr>
                <w:lang w:val="es-AR"/>
              </w:rPr>
              <w:t>114</w:t>
            </w:r>
          </w:p>
        </w:tc>
        <w:tc>
          <w:tcPr>
            <w:tcW w:w="119" w:type="dxa"/>
            <w:vAlign w:val="bottom"/>
          </w:tcPr>
          <w:p w14:paraId="138A901D" w14:textId="77777777" w:rsidR="00427ECF" w:rsidRPr="00C6449C" w:rsidRDefault="00427ECF" w:rsidP="00C3227E">
            <w:pPr>
              <w:pStyle w:val="TBodysubtotalNumber"/>
              <w:keepNext/>
              <w:rPr>
                <w:lang w:val="es-AR"/>
              </w:rPr>
            </w:pPr>
          </w:p>
        </w:tc>
        <w:tc>
          <w:tcPr>
            <w:tcW w:w="1021" w:type="dxa"/>
            <w:tcBorders>
              <w:top w:val="single" w:sz="4" w:space="0" w:color="A59C94"/>
              <w:bottom w:val="single" w:sz="4" w:space="0" w:color="000000"/>
            </w:tcBorders>
            <w:shd w:val="clear" w:color="000000" w:fill="DAD5C9"/>
            <w:vAlign w:val="bottom"/>
          </w:tcPr>
          <w:p w14:paraId="45C76D65" w14:textId="77777777" w:rsidR="00427ECF" w:rsidRPr="00C6449C" w:rsidRDefault="00427ECF" w:rsidP="00C3227E">
            <w:pPr>
              <w:pStyle w:val="TBodysubtotalNumber"/>
              <w:keepNext/>
              <w:rPr>
                <w:lang w:val="es-AR"/>
              </w:rPr>
            </w:pPr>
            <w:r w:rsidRPr="00C6449C">
              <w:rPr>
                <w:lang w:val="es-AR"/>
              </w:rPr>
              <w:t>218</w:t>
            </w:r>
          </w:p>
        </w:tc>
        <w:tc>
          <w:tcPr>
            <w:tcW w:w="119" w:type="dxa"/>
            <w:vAlign w:val="bottom"/>
          </w:tcPr>
          <w:p w14:paraId="0EBC92C3" w14:textId="77777777" w:rsidR="00427ECF" w:rsidRPr="00C6449C" w:rsidRDefault="00427ECF" w:rsidP="00C3227E">
            <w:pPr>
              <w:pStyle w:val="TBodysubtotalNumber"/>
              <w:keepNext/>
              <w:rPr>
                <w:lang w:val="es-AR"/>
              </w:rPr>
            </w:pPr>
          </w:p>
        </w:tc>
        <w:tc>
          <w:tcPr>
            <w:tcW w:w="1021" w:type="dxa"/>
            <w:tcBorders>
              <w:top w:val="single" w:sz="4" w:space="0" w:color="A59C94"/>
              <w:bottom w:val="single" w:sz="4" w:space="0" w:color="000000"/>
            </w:tcBorders>
            <w:vAlign w:val="bottom"/>
          </w:tcPr>
          <w:p w14:paraId="7356F8DC" w14:textId="77777777" w:rsidR="00427ECF" w:rsidRPr="00C6449C" w:rsidRDefault="00427ECF" w:rsidP="00C3227E">
            <w:pPr>
              <w:pStyle w:val="TBodysubtotalNumber"/>
              <w:keepNext/>
              <w:rPr>
                <w:lang w:val="es-AR"/>
              </w:rPr>
            </w:pPr>
            <w:r w:rsidRPr="00C6449C">
              <w:rPr>
                <w:lang w:val="es-AR"/>
              </w:rPr>
              <w:t>91</w:t>
            </w:r>
          </w:p>
        </w:tc>
        <w:tc>
          <w:tcPr>
            <w:tcW w:w="119" w:type="dxa"/>
            <w:vAlign w:val="bottom"/>
          </w:tcPr>
          <w:p w14:paraId="6A960EB3" w14:textId="77777777" w:rsidR="00427ECF" w:rsidRPr="00C6449C" w:rsidRDefault="00427ECF" w:rsidP="00C3227E">
            <w:pPr>
              <w:pStyle w:val="TBodysubtotalNumber"/>
              <w:keepNext/>
              <w:rPr>
                <w:lang w:val="es-AR"/>
              </w:rPr>
            </w:pPr>
          </w:p>
        </w:tc>
        <w:tc>
          <w:tcPr>
            <w:tcW w:w="1021" w:type="dxa"/>
            <w:tcBorders>
              <w:top w:val="single" w:sz="4" w:space="0" w:color="A59C94"/>
              <w:bottom w:val="single" w:sz="4" w:space="0" w:color="000000"/>
            </w:tcBorders>
            <w:vAlign w:val="bottom"/>
          </w:tcPr>
          <w:p w14:paraId="19BECFC2" w14:textId="77777777" w:rsidR="00427ECF" w:rsidRPr="00C6449C" w:rsidRDefault="00427ECF" w:rsidP="00C3227E">
            <w:pPr>
              <w:pStyle w:val="TBodysubtotalNumber"/>
              <w:keepNext/>
              <w:rPr>
                <w:lang w:val="es-AR"/>
              </w:rPr>
            </w:pPr>
            <w:r w:rsidRPr="00C6449C">
              <w:rPr>
                <w:lang w:val="es-AR"/>
              </w:rPr>
              <w:t>244</w:t>
            </w:r>
          </w:p>
        </w:tc>
        <w:tc>
          <w:tcPr>
            <w:tcW w:w="119" w:type="dxa"/>
            <w:vAlign w:val="bottom"/>
          </w:tcPr>
          <w:p w14:paraId="4834FA13" w14:textId="77777777" w:rsidR="00427ECF" w:rsidRPr="00C6449C" w:rsidRDefault="00427ECF" w:rsidP="00C3227E">
            <w:pPr>
              <w:pStyle w:val="TBodysubtotalNumber"/>
              <w:keepNext/>
              <w:rPr>
                <w:lang w:val="es-AR"/>
              </w:rPr>
            </w:pPr>
          </w:p>
        </w:tc>
        <w:tc>
          <w:tcPr>
            <w:tcW w:w="1021" w:type="dxa"/>
            <w:tcBorders>
              <w:top w:val="single" w:sz="4" w:space="0" w:color="A59C94"/>
              <w:bottom w:val="single" w:sz="4" w:space="0" w:color="000000"/>
            </w:tcBorders>
            <w:shd w:val="clear" w:color="000000" w:fill="DAD5C9"/>
            <w:vAlign w:val="bottom"/>
          </w:tcPr>
          <w:p w14:paraId="336A9860" w14:textId="77777777" w:rsidR="00427ECF" w:rsidRPr="00C6449C" w:rsidRDefault="00427ECF" w:rsidP="00C3227E">
            <w:pPr>
              <w:pStyle w:val="TBodysubtotalNumber"/>
              <w:keepNext/>
              <w:rPr>
                <w:lang w:val="es-AR"/>
              </w:rPr>
            </w:pPr>
            <w:r w:rsidRPr="00C6449C">
              <w:rPr>
                <w:lang w:val="es-AR"/>
              </w:rPr>
              <w:t>405</w:t>
            </w:r>
          </w:p>
        </w:tc>
        <w:tc>
          <w:tcPr>
            <w:tcW w:w="119" w:type="dxa"/>
            <w:vAlign w:val="bottom"/>
          </w:tcPr>
          <w:p w14:paraId="1B645CD1" w14:textId="77777777" w:rsidR="00427ECF" w:rsidRPr="00C6449C" w:rsidRDefault="00427ECF" w:rsidP="00C3227E">
            <w:pPr>
              <w:pStyle w:val="TBodysubtotalNumber"/>
              <w:keepNext/>
              <w:rPr>
                <w:lang w:val="es-AR"/>
              </w:rPr>
            </w:pPr>
          </w:p>
        </w:tc>
        <w:tc>
          <w:tcPr>
            <w:tcW w:w="1021" w:type="dxa"/>
            <w:tcBorders>
              <w:top w:val="single" w:sz="4" w:space="0" w:color="A59C94"/>
              <w:bottom w:val="single" w:sz="4" w:space="0" w:color="000000"/>
            </w:tcBorders>
            <w:vAlign w:val="bottom"/>
          </w:tcPr>
          <w:p w14:paraId="74496B68" w14:textId="77777777" w:rsidR="00427ECF" w:rsidRPr="00C6449C" w:rsidRDefault="00427ECF" w:rsidP="00C3227E">
            <w:pPr>
              <w:pStyle w:val="TBodysubtotalNumber"/>
              <w:keepNext/>
              <w:rPr>
                <w:lang w:val="es-AR"/>
              </w:rPr>
            </w:pPr>
            <w:r w:rsidRPr="00C6449C">
              <w:rPr>
                <w:lang w:val="es-AR"/>
              </w:rPr>
              <w:t>66</w:t>
            </w:r>
          </w:p>
        </w:tc>
      </w:tr>
      <w:tr w:rsidR="00427ECF" w:rsidRPr="00C6449C" w14:paraId="4A0220BA" w14:textId="77777777" w:rsidTr="00C3227E">
        <w:trPr>
          <w:trHeight w:val="340"/>
        </w:trPr>
        <w:tc>
          <w:tcPr>
            <w:tcW w:w="2914" w:type="dxa"/>
            <w:tcBorders>
              <w:top w:val="single" w:sz="4" w:space="0" w:color="000000"/>
              <w:bottom w:val="single" w:sz="16" w:space="0" w:color="991D85"/>
            </w:tcBorders>
            <w:vAlign w:val="bottom"/>
          </w:tcPr>
          <w:p w14:paraId="050F8AA5" w14:textId="77777777" w:rsidR="00427ECF" w:rsidRPr="00C6449C" w:rsidRDefault="00427ECF" w:rsidP="00C3227E">
            <w:pPr>
              <w:pStyle w:val="P68B1DB1-TBodynormalText2"/>
              <w:rPr>
                <w:lang w:val="es-AR"/>
              </w:rPr>
            </w:pPr>
            <w:r w:rsidRPr="00C6449C">
              <w:rPr>
                <w:lang w:val="es-AR"/>
              </w:rPr>
              <w:t>Ganancia neta ajustada</w:t>
            </w:r>
          </w:p>
        </w:tc>
        <w:tc>
          <w:tcPr>
            <w:tcW w:w="119" w:type="dxa"/>
            <w:tcBorders>
              <w:bottom w:val="single" w:sz="16" w:space="0" w:color="991D85"/>
            </w:tcBorders>
            <w:vAlign w:val="bottom"/>
          </w:tcPr>
          <w:p w14:paraId="40469A22" w14:textId="77777777" w:rsidR="00427ECF" w:rsidRPr="00C6449C" w:rsidRDefault="00427ECF" w:rsidP="00C3227E">
            <w:pPr>
              <w:pStyle w:val="TBodynormalNumber"/>
              <w:keepNext/>
              <w:rPr>
                <w:lang w:val="es-AR"/>
              </w:rPr>
            </w:pPr>
          </w:p>
        </w:tc>
        <w:tc>
          <w:tcPr>
            <w:tcW w:w="1021" w:type="dxa"/>
            <w:tcBorders>
              <w:top w:val="single" w:sz="4" w:space="0" w:color="000000"/>
              <w:bottom w:val="single" w:sz="16" w:space="0" w:color="991D85"/>
            </w:tcBorders>
            <w:vAlign w:val="bottom"/>
          </w:tcPr>
          <w:p w14:paraId="6F93DB0C" w14:textId="77777777" w:rsidR="00427ECF" w:rsidRPr="00C6449C" w:rsidRDefault="00427ECF" w:rsidP="00C3227E">
            <w:pPr>
              <w:pStyle w:val="P68B1DB1-TBodynormalNumber3"/>
              <w:keepNext/>
              <w:rPr>
                <w:lang w:val="es-AR"/>
              </w:rPr>
            </w:pPr>
            <w:r w:rsidRPr="00C6449C">
              <w:rPr>
                <w:lang w:val="es-AR"/>
              </w:rPr>
              <w:t>160</w:t>
            </w:r>
          </w:p>
        </w:tc>
        <w:tc>
          <w:tcPr>
            <w:tcW w:w="119" w:type="dxa"/>
            <w:tcBorders>
              <w:bottom w:val="single" w:sz="16" w:space="0" w:color="991D85"/>
            </w:tcBorders>
            <w:vAlign w:val="bottom"/>
          </w:tcPr>
          <w:p w14:paraId="16474D41" w14:textId="77777777" w:rsidR="00427ECF" w:rsidRPr="00C6449C" w:rsidRDefault="00427ECF" w:rsidP="00C3227E">
            <w:pPr>
              <w:pStyle w:val="TBodynormalNumber"/>
              <w:keepNext/>
              <w:rPr>
                <w:lang w:val="es-AR"/>
              </w:rPr>
            </w:pPr>
          </w:p>
        </w:tc>
        <w:tc>
          <w:tcPr>
            <w:tcW w:w="1021" w:type="dxa"/>
            <w:tcBorders>
              <w:top w:val="single" w:sz="4" w:space="0" w:color="000000"/>
              <w:bottom w:val="single" w:sz="16" w:space="0" w:color="991D85"/>
            </w:tcBorders>
            <w:shd w:val="clear" w:color="000000" w:fill="DAD5C9"/>
            <w:vAlign w:val="bottom"/>
          </w:tcPr>
          <w:p w14:paraId="486B6DAF" w14:textId="77777777" w:rsidR="00427ECF" w:rsidRPr="00C6449C" w:rsidRDefault="00427ECF" w:rsidP="00C3227E">
            <w:pPr>
              <w:pStyle w:val="P68B1DB1-TBodynormalNumber3"/>
              <w:keepNext/>
              <w:rPr>
                <w:lang w:val="es-AR"/>
              </w:rPr>
            </w:pPr>
            <w:r w:rsidRPr="00C6449C">
              <w:rPr>
                <w:lang w:val="es-AR"/>
              </w:rPr>
              <w:t>253</w:t>
            </w:r>
          </w:p>
        </w:tc>
        <w:tc>
          <w:tcPr>
            <w:tcW w:w="119" w:type="dxa"/>
            <w:tcBorders>
              <w:bottom w:val="single" w:sz="16" w:space="0" w:color="991D85"/>
            </w:tcBorders>
            <w:vAlign w:val="bottom"/>
          </w:tcPr>
          <w:p w14:paraId="5C5BBFD1" w14:textId="77777777" w:rsidR="00427ECF" w:rsidRPr="00C6449C" w:rsidRDefault="00427ECF" w:rsidP="00C3227E">
            <w:pPr>
              <w:pStyle w:val="TBodynormalNumber"/>
              <w:keepNext/>
              <w:rPr>
                <w:lang w:val="es-AR"/>
              </w:rPr>
            </w:pPr>
          </w:p>
        </w:tc>
        <w:tc>
          <w:tcPr>
            <w:tcW w:w="1021" w:type="dxa"/>
            <w:tcBorders>
              <w:top w:val="single" w:sz="4" w:space="0" w:color="000000"/>
              <w:bottom w:val="single" w:sz="16" w:space="0" w:color="991D85"/>
            </w:tcBorders>
            <w:vAlign w:val="bottom"/>
          </w:tcPr>
          <w:p w14:paraId="46DAAEAF" w14:textId="77777777" w:rsidR="00427ECF" w:rsidRPr="00C6449C" w:rsidRDefault="00427ECF" w:rsidP="00C3227E">
            <w:pPr>
              <w:pStyle w:val="P68B1DB1-TBodynormalNumber3"/>
              <w:keepNext/>
              <w:rPr>
                <w:lang w:val="es-AR"/>
              </w:rPr>
            </w:pPr>
            <w:r w:rsidRPr="00C6449C">
              <w:rPr>
                <w:lang w:val="es-AR"/>
              </w:rPr>
              <w:t>58</w:t>
            </w:r>
          </w:p>
        </w:tc>
        <w:tc>
          <w:tcPr>
            <w:tcW w:w="119" w:type="dxa"/>
            <w:tcBorders>
              <w:bottom w:val="single" w:sz="16" w:space="0" w:color="991D85"/>
            </w:tcBorders>
            <w:vAlign w:val="bottom"/>
          </w:tcPr>
          <w:p w14:paraId="4E6C4FC8" w14:textId="77777777" w:rsidR="00427ECF" w:rsidRPr="00C6449C" w:rsidRDefault="00427ECF" w:rsidP="00C3227E">
            <w:pPr>
              <w:pStyle w:val="TBodynormalNumber"/>
              <w:keepNext/>
              <w:rPr>
                <w:lang w:val="es-AR"/>
              </w:rPr>
            </w:pPr>
          </w:p>
        </w:tc>
        <w:tc>
          <w:tcPr>
            <w:tcW w:w="1021" w:type="dxa"/>
            <w:tcBorders>
              <w:top w:val="single" w:sz="4" w:space="0" w:color="000000"/>
              <w:bottom w:val="single" w:sz="16" w:space="0" w:color="991D85"/>
            </w:tcBorders>
            <w:vAlign w:val="bottom"/>
          </w:tcPr>
          <w:p w14:paraId="2C3D8E30" w14:textId="77777777" w:rsidR="00427ECF" w:rsidRPr="00C6449C" w:rsidRDefault="00427ECF" w:rsidP="00C3227E">
            <w:pPr>
              <w:pStyle w:val="P68B1DB1-TBodynormalNumber3"/>
              <w:keepNext/>
              <w:rPr>
                <w:lang w:val="es-AR"/>
              </w:rPr>
            </w:pPr>
            <w:r w:rsidRPr="00C6449C">
              <w:rPr>
                <w:lang w:val="es-AR"/>
              </w:rPr>
              <w:t>341</w:t>
            </w:r>
          </w:p>
        </w:tc>
        <w:tc>
          <w:tcPr>
            <w:tcW w:w="119" w:type="dxa"/>
            <w:tcBorders>
              <w:bottom w:val="single" w:sz="16" w:space="0" w:color="991D85"/>
            </w:tcBorders>
            <w:vAlign w:val="bottom"/>
          </w:tcPr>
          <w:p w14:paraId="50849BCE" w14:textId="77777777" w:rsidR="00427ECF" w:rsidRPr="00C6449C" w:rsidRDefault="00427ECF" w:rsidP="00C3227E">
            <w:pPr>
              <w:pStyle w:val="TBodynormalNumber"/>
              <w:keepNext/>
              <w:rPr>
                <w:lang w:val="es-AR"/>
              </w:rPr>
            </w:pPr>
          </w:p>
        </w:tc>
        <w:tc>
          <w:tcPr>
            <w:tcW w:w="1021" w:type="dxa"/>
            <w:tcBorders>
              <w:top w:val="single" w:sz="4" w:space="0" w:color="000000"/>
              <w:bottom w:val="single" w:sz="16" w:space="0" w:color="991D85"/>
            </w:tcBorders>
            <w:shd w:val="clear" w:color="000000" w:fill="DAD5C9"/>
            <w:vAlign w:val="bottom"/>
          </w:tcPr>
          <w:p w14:paraId="0A5A1BE9" w14:textId="77777777" w:rsidR="00427ECF" w:rsidRPr="00C6449C" w:rsidRDefault="00427ECF" w:rsidP="00C3227E">
            <w:pPr>
              <w:pStyle w:val="P68B1DB1-TBodynormalNumber3"/>
              <w:keepNext/>
              <w:rPr>
                <w:lang w:val="es-AR"/>
              </w:rPr>
            </w:pPr>
            <w:r w:rsidRPr="00C6449C">
              <w:rPr>
                <w:lang w:val="es-AR"/>
              </w:rPr>
              <w:t>493</w:t>
            </w:r>
          </w:p>
        </w:tc>
        <w:tc>
          <w:tcPr>
            <w:tcW w:w="119" w:type="dxa"/>
            <w:tcBorders>
              <w:bottom w:val="single" w:sz="16" w:space="0" w:color="991D85"/>
            </w:tcBorders>
            <w:vAlign w:val="bottom"/>
          </w:tcPr>
          <w:p w14:paraId="3DED669A" w14:textId="77777777" w:rsidR="00427ECF" w:rsidRPr="00C6449C" w:rsidRDefault="00427ECF" w:rsidP="00C3227E">
            <w:pPr>
              <w:pStyle w:val="TBodynormalNumber"/>
              <w:keepNext/>
              <w:rPr>
                <w:lang w:val="es-AR"/>
              </w:rPr>
            </w:pPr>
          </w:p>
        </w:tc>
        <w:tc>
          <w:tcPr>
            <w:tcW w:w="1021" w:type="dxa"/>
            <w:tcBorders>
              <w:top w:val="single" w:sz="4" w:space="0" w:color="000000"/>
              <w:bottom w:val="single" w:sz="16" w:space="0" w:color="991D85"/>
            </w:tcBorders>
            <w:vAlign w:val="bottom"/>
          </w:tcPr>
          <w:p w14:paraId="5785FB2F" w14:textId="77777777" w:rsidR="00427ECF" w:rsidRPr="00C6449C" w:rsidRDefault="00427ECF" w:rsidP="00C3227E">
            <w:pPr>
              <w:pStyle w:val="P68B1DB1-TBodynormalNumber4"/>
              <w:keepNext/>
              <w:rPr>
                <w:lang w:val="es-AR"/>
              </w:rPr>
            </w:pPr>
            <w:r w:rsidRPr="00C6449C">
              <w:rPr>
                <w:lang w:val="es-AR"/>
              </w:rPr>
              <w:t>45</w:t>
            </w:r>
          </w:p>
        </w:tc>
      </w:tr>
      <w:bookmarkEnd w:id="1"/>
    </w:tbl>
    <w:p w14:paraId="5861C704" w14:textId="74F7B304" w:rsidR="00427ECF" w:rsidRDefault="00427ECF" w:rsidP="00D9116B">
      <w:pPr>
        <w:spacing w:line="220" w:lineRule="exact"/>
        <w:rPr>
          <w:rFonts w:cs="Lucida Sans Unicode"/>
          <w:b/>
          <w:bCs/>
          <w:color w:val="000000"/>
          <w:sz w:val="18"/>
          <w:szCs w:val="18"/>
          <w:lang w:val="es-ES"/>
        </w:rPr>
      </w:pPr>
    </w:p>
    <w:p w14:paraId="5D9B9A83" w14:textId="6A075825" w:rsidR="00427ECF" w:rsidRDefault="00427ECF" w:rsidP="00D9116B">
      <w:pPr>
        <w:spacing w:line="220" w:lineRule="exact"/>
        <w:rPr>
          <w:rFonts w:cs="Lucida Sans Unicode"/>
          <w:b/>
          <w:bCs/>
          <w:color w:val="000000"/>
          <w:sz w:val="18"/>
          <w:szCs w:val="18"/>
          <w:lang w:val="es-ES"/>
        </w:rPr>
      </w:pPr>
    </w:p>
    <w:tbl>
      <w:tblPr>
        <w:tblW w:w="9752" w:type="dxa"/>
        <w:tblLayout w:type="fixed"/>
        <w:tblCellMar>
          <w:left w:w="0" w:type="dxa"/>
          <w:right w:w="0" w:type="dxa"/>
        </w:tblCellMar>
        <w:tblLook w:val="04A0" w:firstRow="1" w:lastRow="0" w:firstColumn="1" w:lastColumn="0" w:noHBand="0" w:noVBand="1"/>
        <w:tblCaption w:val="Pressemitteilung - Tabelle en!outarea_segmenteq1"/>
        <w:tblDescription w:val="SNEID_3c00ec5e54e644f88a0a198056030d76"/>
      </w:tblPr>
      <w:tblGrid>
        <w:gridCol w:w="2912"/>
        <w:gridCol w:w="119"/>
        <w:gridCol w:w="1021"/>
        <w:gridCol w:w="119"/>
        <w:gridCol w:w="1021"/>
        <w:gridCol w:w="119"/>
        <w:gridCol w:w="1021"/>
        <w:gridCol w:w="119"/>
        <w:gridCol w:w="1021"/>
        <w:gridCol w:w="119"/>
        <w:gridCol w:w="1021"/>
        <w:gridCol w:w="119"/>
        <w:gridCol w:w="1021"/>
      </w:tblGrid>
      <w:tr w:rsidR="00427ECF" w:rsidRPr="00C6449C" w14:paraId="7596EEE4" w14:textId="77777777" w:rsidTr="00C3227E">
        <w:tc>
          <w:tcPr>
            <w:tcW w:w="9754" w:type="dxa"/>
            <w:gridSpan w:val="13"/>
            <w:noWrap/>
            <w:vAlign w:val="bottom"/>
          </w:tcPr>
          <w:p w14:paraId="007A7995" w14:textId="77777777" w:rsidR="00427ECF" w:rsidRPr="00C6449C" w:rsidRDefault="00427ECF" w:rsidP="00C3227E">
            <w:pPr>
              <w:pStyle w:val="TTitleText"/>
              <w:rPr>
                <w:lang w:val="es-AR"/>
              </w:rPr>
            </w:pPr>
            <w:bookmarkStart w:id="2" w:name="SNEID_3c00ec5e54e644f88a0a198056030d76"/>
            <w:r w:rsidRPr="00C6449C">
              <w:rPr>
                <w:lang w:val="es-AR"/>
              </w:rPr>
              <w:t>Desempeño por División – 2° trimestre</w:t>
            </w:r>
          </w:p>
        </w:tc>
      </w:tr>
      <w:tr w:rsidR="00427ECF" w:rsidRPr="00C6449C" w14:paraId="7E56275A" w14:textId="77777777" w:rsidTr="00C3227E">
        <w:tc>
          <w:tcPr>
            <w:tcW w:w="2914" w:type="dxa"/>
            <w:tcBorders>
              <w:top w:val="single" w:sz="8" w:space="0" w:color="000000"/>
            </w:tcBorders>
            <w:noWrap/>
            <w:vAlign w:val="bottom"/>
          </w:tcPr>
          <w:p w14:paraId="3A578FA6" w14:textId="77777777" w:rsidR="00427ECF" w:rsidRPr="00C6449C" w:rsidRDefault="00427ECF" w:rsidP="00C3227E">
            <w:pPr>
              <w:pStyle w:val="TDummy"/>
              <w:keepNext/>
              <w:rPr>
                <w:lang w:val="es-AR"/>
              </w:rPr>
            </w:pPr>
          </w:p>
        </w:tc>
        <w:tc>
          <w:tcPr>
            <w:tcW w:w="119" w:type="dxa"/>
            <w:tcBorders>
              <w:top w:val="single" w:sz="8" w:space="0" w:color="000000"/>
            </w:tcBorders>
            <w:noWrap/>
            <w:vAlign w:val="bottom"/>
          </w:tcPr>
          <w:p w14:paraId="4C2EAB32" w14:textId="77777777" w:rsidR="00427ECF" w:rsidRPr="00C6449C" w:rsidRDefault="00427ECF" w:rsidP="00C3227E">
            <w:pPr>
              <w:pStyle w:val="TDummy"/>
              <w:keepNext/>
              <w:rPr>
                <w:lang w:val="es-AR"/>
              </w:rPr>
            </w:pPr>
          </w:p>
        </w:tc>
        <w:tc>
          <w:tcPr>
            <w:tcW w:w="1021" w:type="dxa"/>
            <w:tcBorders>
              <w:top w:val="single" w:sz="8" w:space="0" w:color="000000"/>
            </w:tcBorders>
            <w:noWrap/>
            <w:vAlign w:val="bottom"/>
          </w:tcPr>
          <w:p w14:paraId="356A797A" w14:textId="77777777" w:rsidR="00427ECF" w:rsidRPr="00C6449C" w:rsidRDefault="00427ECF" w:rsidP="00C3227E">
            <w:pPr>
              <w:pStyle w:val="TDummy"/>
              <w:keepNext/>
              <w:rPr>
                <w:lang w:val="es-AR"/>
              </w:rPr>
            </w:pPr>
          </w:p>
        </w:tc>
        <w:tc>
          <w:tcPr>
            <w:tcW w:w="119" w:type="dxa"/>
            <w:tcBorders>
              <w:top w:val="single" w:sz="8" w:space="0" w:color="000000"/>
            </w:tcBorders>
            <w:noWrap/>
            <w:vAlign w:val="bottom"/>
          </w:tcPr>
          <w:p w14:paraId="50C30EC4" w14:textId="77777777" w:rsidR="00427ECF" w:rsidRPr="00C6449C" w:rsidRDefault="00427ECF" w:rsidP="00C3227E">
            <w:pPr>
              <w:pStyle w:val="TDummy"/>
              <w:keepNext/>
              <w:rPr>
                <w:lang w:val="es-AR"/>
              </w:rPr>
            </w:pPr>
          </w:p>
        </w:tc>
        <w:tc>
          <w:tcPr>
            <w:tcW w:w="1021" w:type="dxa"/>
            <w:tcBorders>
              <w:top w:val="single" w:sz="8" w:space="0" w:color="000000"/>
            </w:tcBorders>
            <w:noWrap/>
            <w:vAlign w:val="bottom"/>
          </w:tcPr>
          <w:p w14:paraId="661A600D" w14:textId="77777777" w:rsidR="00427ECF" w:rsidRPr="00C6449C" w:rsidRDefault="00427ECF" w:rsidP="00C3227E">
            <w:pPr>
              <w:pStyle w:val="TDummy"/>
              <w:keepNext/>
              <w:rPr>
                <w:lang w:val="es-AR"/>
              </w:rPr>
            </w:pPr>
          </w:p>
        </w:tc>
        <w:tc>
          <w:tcPr>
            <w:tcW w:w="119" w:type="dxa"/>
            <w:tcBorders>
              <w:top w:val="single" w:sz="8" w:space="0" w:color="000000"/>
            </w:tcBorders>
            <w:noWrap/>
            <w:vAlign w:val="bottom"/>
          </w:tcPr>
          <w:p w14:paraId="1CE3AD50" w14:textId="77777777" w:rsidR="00427ECF" w:rsidRPr="00C6449C" w:rsidRDefault="00427ECF" w:rsidP="00C3227E">
            <w:pPr>
              <w:pStyle w:val="TDummy"/>
              <w:keepNext/>
              <w:rPr>
                <w:lang w:val="es-AR"/>
              </w:rPr>
            </w:pPr>
          </w:p>
        </w:tc>
        <w:tc>
          <w:tcPr>
            <w:tcW w:w="1021" w:type="dxa"/>
            <w:tcBorders>
              <w:top w:val="single" w:sz="8" w:space="0" w:color="000000"/>
            </w:tcBorders>
            <w:noWrap/>
            <w:vAlign w:val="bottom"/>
          </w:tcPr>
          <w:p w14:paraId="657CA0B0" w14:textId="77777777" w:rsidR="00427ECF" w:rsidRPr="00C6449C" w:rsidRDefault="00427ECF" w:rsidP="00C3227E">
            <w:pPr>
              <w:pStyle w:val="TDummy"/>
              <w:keepNext/>
              <w:rPr>
                <w:lang w:val="es-AR"/>
              </w:rPr>
            </w:pPr>
          </w:p>
        </w:tc>
        <w:tc>
          <w:tcPr>
            <w:tcW w:w="119" w:type="dxa"/>
            <w:tcBorders>
              <w:top w:val="single" w:sz="8" w:space="0" w:color="000000"/>
            </w:tcBorders>
            <w:noWrap/>
            <w:vAlign w:val="bottom"/>
          </w:tcPr>
          <w:p w14:paraId="792D7CD7" w14:textId="77777777" w:rsidR="00427ECF" w:rsidRPr="00C6449C" w:rsidRDefault="00427ECF" w:rsidP="00C3227E">
            <w:pPr>
              <w:pStyle w:val="TDummy"/>
              <w:keepNext/>
              <w:rPr>
                <w:lang w:val="es-AR"/>
              </w:rPr>
            </w:pPr>
          </w:p>
        </w:tc>
        <w:tc>
          <w:tcPr>
            <w:tcW w:w="1021" w:type="dxa"/>
            <w:tcBorders>
              <w:top w:val="single" w:sz="8" w:space="0" w:color="000000"/>
            </w:tcBorders>
            <w:noWrap/>
            <w:vAlign w:val="bottom"/>
          </w:tcPr>
          <w:p w14:paraId="611B3C70" w14:textId="77777777" w:rsidR="00427ECF" w:rsidRPr="00C6449C" w:rsidRDefault="00427ECF" w:rsidP="00C3227E">
            <w:pPr>
              <w:pStyle w:val="TDummy"/>
              <w:keepNext/>
              <w:rPr>
                <w:lang w:val="es-AR"/>
              </w:rPr>
            </w:pPr>
          </w:p>
        </w:tc>
        <w:tc>
          <w:tcPr>
            <w:tcW w:w="119" w:type="dxa"/>
            <w:tcBorders>
              <w:top w:val="single" w:sz="8" w:space="0" w:color="000000"/>
            </w:tcBorders>
            <w:noWrap/>
            <w:vAlign w:val="bottom"/>
          </w:tcPr>
          <w:p w14:paraId="6CEA8A19" w14:textId="77777777" w:rsidR="00427ECF" w:rsidRPr="00C6449C" w:rsidRDefault="00427ECF" w:rsidP="00C3227E">
            <w:pPr>
              <w:pStyle w:val="TDummy"/>
              <w:keepNext/>
              <w:rPr>
                <w:lang w:val="es-AR"/>
              </w:rPr>
            </w:pPr>
          </w:p>
        </w:tc>
        <w:tc>
          <w:tcPr>
            <w:tcW w:w="1021" w:type="dxa"/>
            <w:tcBorders>
              <w:top w:val="single" w:sz="8" w:space="0" w:color="000000"/>
            </w:tcBorders>
            <w:noWrap/>
            <w:vAlign w:val="bottom"/>
          </w:tcPr>
          <w:p w14:paraId="7CC0D31F" w14:textId="77777777" w:rsidR="00427ECF" w:rsidRPr="00C6449C" w:rsidRDefault="00427ECF" w:rsidP="00C3227E">
            <w:pPr>
              <w:pStyle w:val="TDummy"/>
              <w:keepNext/>
              <w:rPr>
                <w:lang w:val="es-AR"/>
              </w:rPr>
            </w:pPr>
          </w:p>
        </w:tc>
        <w:tc>
          <w:tcPr>
            <w:tcW w:w="119" w:type="dxa"/>
            <w:tcBorders>
              <w:top w:val="single" w:sz="8" w:space="0" w:color="000000"/>
            </w:tcBorders>
            <w:noWrap/>
            <w:vAlign w:val="bottom"/>
          </w:tcPr>
          <w:p w14:paraId="0C7037CA" w14:textId="77777777" w:rsidR="00427ECF" w:rsidRPr="00C6449C" w:rsidRDefault="00427ECF" w:rsidP="00C3227E">
            <w:pPr>
              <w:pStyle w:val="TDummy"/>
              <w:keepNext/>
              <w:rPr>
                <w:lang w:val="es-AR"/>
              </w:rPr>
            </w:pPr>
          </w:p>
        </w:tc>
        <w:tc>
          <w:tcPr>
            <w:tcW w:w="1021" w:type="dxa"/>
            <w:tcBorders>
              <w:top w:val="single" w:sz="8" w:space="0" w:color="000000"/>
            </w:tcBorders>
            <w:noWrap/>
            <w:vAlign w:val="bottom"/>
          </w:tcPr>
          <w:p w14:paraId="4818E6AC" w14:textId="77777777" w:rsidR="00427ECF" w:rsidRPr="00C6449C" w:rsidRDefault="00427ECF" w:rsidP="00C3227E">
            <w:pPr>
              <w:pStyle w:val="TDummy"/>
              <w:keepNext/>
              <w:rPr>
                <w:lang w:val="es-AR"/>
              </w:rPr>
            </w:pPr>
          </w:p>
        </w:tc>
      </w:tr>
      <w:tr w:rsidR="00427ECF" w:rsidRPr="00C6449C" w14:paraId="0D171E5D" w14:textId="77777777" w:rsidTr="00C3227E">
        <w:tc>
          <w:tcPr>
            <w:tcW w:w="2914" w:type="dxa"/>
            <w:shd w:val="clear" w:color="000000" w:fill="FFFFFF"/>
            <w:noWrap/>
            <w:vAlign w:val="bottom"/>
          </w:tcPr>
          <w:p w14:paraId="4A30A3DA" w14:textId="77777777" w:rsidR="00427ECF" w:rsidRPr="00C6449C" w:rsidRDefault="00427ECF" w:rsidP="00C3227E">
            <w:pPr>
              <w:pStyle w:val="THeadfirstNumber"/>
              <w:rPr>
                <w:lang w:val="es-AR"/>
              </w:rPr>
            </w:pPr>
            <w:bookmarkStart w:id="3" w:name="RANGE!B25:N25"/>
            <w:bookmarkStart w:id="4" w:name="RANGE!B25"/>
            <w:bookmarkEnd w:id="3"/>
            <w:bookmarkEnd w:id="4"/>
          </w:p>
        </w:tc>
        <w:tc>
          <w:tcPr>
            <w:tcW w:w="119" w:type="dxa"/>
            <w:noWrap/>
            <w:vAlign w:val="bottom"/>
          </w:tcPr>
          <w:p w14:paraId="470ABB49" w14:textId="77777777" w:rsidR="00427ECF" w:rsidRPr="00C6449C" w:rsidRDefault="00427ECF" w:rsidP="00C3227E">
            <w:pPr>
              <w:pStyle w:val="THeadfirstNumber"/>
              <w:rPr>
                <w:lang w:val="es-AR"/>
              </w:rPr>
            </w:pPr>
          </w:p>
        </w:tc>
        <w:tc>
          <w:tcPr>
            <w:tcW w:w="3301" w:type="dxa"/>
            <w:gridSpan w:val="5"/>
            <w:tcBorders>
              <w:bottom w:val="single" w:sz="4" w:space="0" w:color="A59C94"/>
            </w:tcBorders>
            <w:shd w:val="clear" w:color="000000" w:fill="FFFFFF"/>
            <w:vAlign w:val="bottom"/>
          </w:tcPr>
          <w:p w14:paraId="01BFB83D" w14:textId="77777777" w:rsidR="00427ECF" w:rsidRPr="00C6449C" w:rsidRDefault="00427ECF" w:rsidP="00C3227E">
            <w:pPr>
              <w:pStyle w:val="THeadfirstNumber"/>
              <w:rPr>
                <w:lang w:val="es-AR"/>
              </w:rPr>
            </w:pPr>
            <w:r w:rsidRPr="00C6449C">
              <w:rPr>
                <w:lang w:val="es-AR"/>
              </w:rPr>
              <w:t>Ventas</w:t>
            </w:r>
          </w:p>
        </w:tc>
        <w:tc>
          <w:tcPr>
            <w:tcW w:w="119" w:type="dxa"/>
            <w:vAlign w:val="bottom"/>
          </w:tcPr>
          <w:p w14:paraId="330BB209" w14:textId="77777777" w:rsidR="00427ECF" w:rsidRPr="00C6449C" w:rsidRDefault="00427ECF" w:rsidP="00C3227E">
            <w:pPr>
              <w:pStyle w:val="THeadfirstNumber"/>
              <w:rPr>
                <w:lang w:val="es-AR"/>
              </w:rPr>
            </w:pPr>
          </w:p>
        </w:tc>
        <w:tc>
          <w:tcPr>
            <w:tcW w:w="3301" w:type="dxa"/>
            <w:gridSpan w:val="5"/>
            <w:tcBorders>
              <w:bottom w:val="single" w:sz="4" w:space="0" w:color="A59C94"/>
            </w:tcBorders>
            <w:shd w:val="clear" w:color="000000" w:fill="FFFFFF"/>
            <w:vAlign w:val="bottom"/>
          </w:tcPr>
          <w:p w14:paraId="62B9CDC0" w14:textId="77777777" w:rsidR="00427ECF" w:rsidRPr="00C6449C" w:rsidRDefault="00427ECF" w:rsidP="00C3227E">
            <w:pPr>
              <w:pStyle w:val="THeadfirstNumber"/>
              <w:rPr>
                <w:lang w:val="es-AR"/>
              </w:rPr>
            </w:pPr>
            <w:r w:rsidRPr="00C6449C">
              <w:rPr>
                <w:lang w:val="es-AR"/>
              </w:rPr>
              <w:t>EBITDA ajustado</w:t>
            </w:r>
          </w:p>
        </w:tc>
      </w:tr>
      <w:tr w:rsidR="00427ECF" w:rsidRPr="00C6449C" w14:paraId="53BAE49C" w14:textId="77777777" w:rsidTr="00C3227E">
        <w:tc>
          <w:tcPr>
            <w:tcW w:w="2914" w:type="dxa"/>
            <w:tcBorders>
              <w:bottom w:val="single" w:sz="4" w:space="0" w:color="000000"/>
            </w:tcBorders>
            <w:shd w:val="clear" w:color="000000" w:fill="FFFFFF"/>
            <w:noWrap/>
            <w:vAlign w:val="bottom"/>
          </w:tcPr>
          <w:p w14:paraId="4AF48092" w14:textId="77777777" w:rsidR="00427ECF" w:rsidRPr="00C6449C" w:rsidRDefault="00427ECF" w:rsidP="00C3227E">
            <w:pPr>
              <w:pStyle w:val="THeadlastText"/>
              <w:rPr>
                <w:lang w:val="es-AR"/>
              </w:rPr>
            </w:pPr>
            <w:bookmarkStart w:id="5" w:name="RANGE!B26:N26"/>
            <w:bookmarkEnd w:id="5"/>
            <w:r w:rsidRPr="00C6449C">
              <w:rPr>
                <w:lang w:val="es-AR"/>
              </w:rPr>
              <w:t>(en millones de euros)</w:t>
            </w:r>
          </w:p>
        </w:tc>
        <w:tc>
          <w:tcPr>
            <w:tcW w:w="119" w:type="dxa"/>
            <w:noWrap/>
            <w:vAlign w:val="bottom"/>
          </w:tcPr>
          <w:p w14:paraId="20F53004" w14:textId="77777777" w:rsidR="00427ECF" w:rsidRPr="00C6449C" w:rsidRDefault="00427ECF" w:rsidP="00C3227E">
            <w:pPr>
              <w:pStyle w:val="THeadlastNumber"/>
              <w:rPr>
                <w:lang w:val="es-AR"/>
              </w:rPr>
            </w:pPr>
          </w:p>
        </w:tc>
        <w:tc>
          <w:tcPr>
            <w:tcW w:w="1021" w:type="dxa"/>
            <w:tcBorders>
              <w:top w:val="single" w:sz="4" w:space="0" w:color="A59C94"/>
              <w:bottom w:val="single" w:sz="4" w:space="0" w:color="000000"/>
            </w:tcBorders>
            <w:shd w:val="clear" w:color="000000" w:fill="FFFFFF"/>
            <w:vAlign w:val="bottom"/>
          </w:tcPr>
          <w:p w14:paraId="793FCE29" w14:textId="77777777" w:rsidR="00427ECF" w:rsidRPr="00C6449C" w:rsidRDefault="00427ECF" w:rsidP="00C3227E">
            <w:pPr>
              <w:pStyle w:val="THeadlastNumber"/>
              <w:rPr>
                <w:lang w:val="es-AR"/>
              </w:rPr>
            </w:pPr>
            <w:r w:rsidRPr="00C6449C">
              <w:rPr>
                <w:lang w:val="es-AR"/>
              </w:rPr>
              <w:t>2020</w:t>
            </w:r>
          </w:p>
        </w:tc>
        <w:tc>
          <w:tcPr>
            <w:tcW w:w="119" w:type="dxa"/>
            <w:vAlign w:val="bottom"/>
          </w:tcPr>
          <w:p w14:paraId="1FD4EA64" w14:textId="77777777" w:rsidR="00427ECF" w:rsidRPr="00C6449C" w:rsidRDefault="00427ECF" w:rsidP="00C3227E">
            <w:pPr>
              <w:pStyle w:val="THeadlastNumber"/>
              <w:rPr>
                <w:lang w:val="es-AR"/>
              </w:rPr>
            </w:pPr>
          </w:p>
        </w:tc>
        <w:tc>
          <w:tcPr>
            <w:tcW w:w="1021" w:type="dxa"/>
            <w:tcBorders>
              <w:top w:val="single" w:sz="4" w:space="0" w:color="A59C94"/>
              <w:bottom w:val="single" w:sz="4" w:space="0" w:color="000000"/>
            </w:tcBorders>
            <w:shd w:val="clear" w:color="000000" w:fill="FFFFFF"/>
            <w:vAlign w:val="bottom"/>
          </w:tcPr>
          <w:p w14:paraId="4630BC98" w14:textId="77777777" w:rsidR="00427ECF" w:rsidRPr="00C6449C" w:rsidRDefault="00427ECF" w:rsidP="00C3227E">
            <w:pPr>
              <w:pStyle w:val="THeadlastNumberbold"/>
              <w:rPr>
                <w:lang w:val="es-AR"/>
              </w:rPr>
            </w:pPr>
            <w:bookmarkStart w:id="6" w:name="RANGE!F26:F33"/>
            <w:bookmarkEnd w:id="6"/>
            <w:r w:rsidRPr="00C6449C">
              <w:rPr>
                <w:lang w:val="es-AR"/>
              </w:rPr>
              <w:t>2021</w:t>
            </w:r>
          </w:p>
        </w:tc>
        <w:tc>
          <w:tcPr>
            <w:tcW w:w="119" w:type="dxa"/>
            <w:vAlign w:val="bottom"/>
          </w:tcPr>
          <w:p w14:paraId="56BFEAE2" w14:textId="77777777" w:rsidR="00427ECF" w:rsidRPr="00C6449C" w:rsidRDefault="00427ECF" w:rsidP="00C3227E">
            <w:pPr>
              <w:pStyle w:val="THeadlastNumber"/>
              <w:rPr>
                <w:lang w:val="es-AR"/>
              </w:rPr>
            </w:pPr>
          </w:p>
        </w:tc>
        <w:tc>
          <w:tcPr>
            <w:tcW w:w="1021" w:type="dxa"/>
            <w:tcBorders>
              <w:top w:val="single" w:sz="4" w:space="0" w:color="A59C94"/>
              <w:bottom w:val="single" w:sz="4" w:space="0" w:color="000000"/>
            </w:tcBorders>
            <w:shd w:val="clear" w:color="000000" w:fill="FFFFFF"/>
            <w:vAlign w:val="bottom"/>
          </w:tcPr>
          <w:p w14:paraId="1BA2CDE0" w14:textId="77777777" w:rsidR="00427ECF" w:rsidRPr="00C6449C" w:rsidRDefault="00427ECF" w:rsidP="00C3227E">
            <w:pPr>
              <w:pStyle w:val="THeaddifferenceNumber"/>
              <w:keepNext/>
              <w:rPr>
                <w:lang w:val="es-AR"/>
              </w:rPr>
            </w:pPr>
            <w:bookmarkStart w:id="7" w:name="RANGE!H26:H33"/>
            <w:bookmarkEnd w:id="7"/>
            <w:r w:rsidRPr="00C6449C">
              <w:rPr>
                <w:lang w:val="es-AR"/>
              </w:rPr>
              <w:t>Variación en %</w:t>
            </w:r>
          </w:p>
        </w:tc>
        <w:tc>
          <w:tcPr>
            <w:tcW w:w="119" w:type="dxa"/>
            <w:vAlign w:val="bottom"/>
          </w:tcPr>
          <w:p w14:paraId="4FC0C1D2" w14:textId="77777777" w:rsidR="00427ECF" w:rsidRPr="00C6449C" w:rsidRDefault="00427ECF" w:rsidP="00C3227E">
            <w:pPr>
              <w:pStyle w:val="THeadlastNumber"/>
              <w:rPr>
                <w:lang w:val="es-AR"/>
              </w:rPr>
            </w:pPr>
          </w:p>
        </w:tc>
        <w:tc>
          <w:tcPr>
            <w:tcW w:w="1021" w:type="dxa"/>
            <w:tcBorders>
              <w:top w:val="single" w:sz="4" w:space="0" w:color="A59C94"/>
              <w:bottom w:val="single" w:sz="4" w:space="0" w:color="000000"/>
            </w:tcBorders>
            <w:shd w:val="clear" w:color="000000" w:fill="FFFFFF"/>
            <w:vAlign w:val="bottom"/>
          </w:tcPr>
          <w:p w14:paraId="30D87F04" w14:textId="77777777" w:rsidR="00427ECF" w:rsidRPr="00C6449C" w:rsidRDefault="00427ECF" w:rsidP="00C3227E">
            <w:pPr>
              <w:pStyle w:val="THeadlastNumber"/>
              <w:rPr>
                <w:lang w:val="es-AR"/>
              </w:rPr>
            </w:pPr>
            <w:r w:rsidRPr="00C6449C">
              <w:rPr>
                <w:lang w:val="es-AR"/>
              </w:rPr>
              <w:t>2020</w:t>
            </w:r>
          </w:p>
        </w:tc>
        <w:tc>
          <w:tcPr>
            <w:tcW w:w="119" w:type="dxa"/>
            <w:vAlign w:val="bottom"/>
          </w:tcPr>
          <w:p w14:paraId="7C8D7B3D" w14:textId="77777777" w:rsidR="00427ECF" w:rsidRPr="00C6449C" w:rsidRDefault="00427ECF" w:rsidP="00C3227E">
            <w:pPr>
              <w:pStyle w:val="THeadlastNumber"/>
              <w:rPr>
                <w:lang w:val="es-AR"/>
              </w:rPr>
            </w:pPr>
          </w:p>
        </w:tc>
        <w:tc>
          <w:tcPr>
            <w:tcW w:w="1021" w:type="dxa"/>
            <w:tcBorders>
              <w:top w:val="single" w:sz="4" w:space="0" w:color="A59C94"/>
              <w:bottom w:val="single" w:sz="4" w:space="0" w:color="000000"/>
            </w:tcBorders>
            <w:shd w:val="clear" w:color="000000" w:fill="FFFFFF"/>
            <w:vAlign w:val="bottom"/>
          </w:tcPr>
          <w:p w14:paraId="5ABDDB9A" w14:textId="77777777" w:rsidR="00427ECF" w:rsidRPr="00C6449C" w:rsidRDefault="00427ECF" w:rsidP="00C3227E">
            <w:pPr>
              <w:pStyle w:val="THeadlastNumberbold"/>
              <w:rPr>
                <w:lang w:val="es-AR"/>
              </w:rPr>
            </w:pPr>
            <w:bookmarkStart w:id="8" w:name="RANGE!L26:L33"/>
            <w:bookmarkEnd w:id="8"/>
            <w:r w:rsidRPr="00C6449C">
              <w:rPr>
                <w:lang w:val="es-AR"/>
              </w:rPr>
              <w:t>2021</w:t>
            </w:r>
          </w:p>
        </w:tc>
        <w:tc>
          <w:tcPr>
            <w:tcW w:w="119" w:type="dxa"/>
            <w:vAlign w:val="bottom"/>
          </w:tcPr>
          <w:p w14:paraId="409E9A4E" w14:textId="77777777" w:rsidR="00427ECF" w:rsidRPr="00C6449C" w:rsidRDefault="00427ECF" w:rsidP="00C3227E">
            <w:pPr>
              <w:pStyle w:val="THeadlastNumber"/>
              <w:rPr>
                <w:lang w:val="es-AR"/>
              </w:rPr>
            </w:pPr>
          </w:p>
        </w:tc>
        <w:tc>
          <w:tcPr>
            <w:tcW w:w="1021" w:type="dxa"/>
            <w:tcBorders>
              <w:top w:val="single" w:sz="4" w:space="0" w:color="A59C94"/>
              <w:bottom w:val="single" w:sz="4" w:space="0" w:color="000000"/>
            </w:tcBorders>
            <w:shd w:val="clear" w:color="000000" w:fill="FFFFFF"/>
            <w:vAlign w:val="bottom"/>
          </w:tcPr>
          <w:p w14:paraId="1F9289BD" w14:textId="77777777" w:rsidR="00427ECF" w:rsidRPr="00C6449C" w:rsidRDefault="00427ECF" w:rsidP="00C3227E">
            <w:pPr>
              <w:pStyle w:val="THeaddifferenceNumber"/>
              <w:keepNext/>
              <w:rPr>
                <w:lang w:val="es-AR"/>
              </w:rPr>
            </w:pPr>
            <w:bookmarkStart w:id="9" w:name="RANGE!N26:N33"/>
            <w:bookmarkEnd w:id="9"/>
            <w:r w:rsidRPr="00C6449C">
              <w:rPr>
                <w:lang w:val="es-AR"/>
              </w:rPr>
              <w:t>Variación en %</w:t>
            </w:r>
          </w:p>
        </w:tc>
      </w:tr>
      <w:tr w:rsidR="00427ECF" w:rsidRPr="00C6449C" w14:paraId="5F0411DC" w14:textId="77777777" w:rsidTr="00C3227E">
        <w:tc>
          <w:tcPr>
            <w:tcW w:w="2914" w:type="dxa"/>
            <w:tcBorders>
              <w:top w:val="single" w:sz="4" w:space="0" w:color="000000"/>
              <w:bottom w:val="single" w:sz="4" w:space="0" w:color="A59C94"/>
            </w:tcBorders>
            <w:noWrap/>
            <w:vAlign w:val="bottom"/>
          </w:tcPr>
          <w:p w14:paraId="43E1236A" w14:textId="77777777" w:rsidR="00427ECF" w:rsidRPr="00C6449C" w:rsidRDefault="00427ECF" w:rsidP="00C3227E">
            <w:pPr>
              <w:pStyle w:val="TBodynormalText"/>
              <w:rPr>
                <w:lang w:val="es-AR"/>
              </w:rPr>
            </w:pPr>
            <w:r w:rsidRPr="00C6449C">
              <w:rPr>
                <w:lang w:val="es-AR"/>
              </w:rPr>
              <w:t>Specialty Additives</w:t>
            </w:r>
          </w:p>
        </w:tc>
        <w:tc>
          <w:tcPr>
            <w:tcW w:w="119" w:type="dxa"/>
            <w:noWrap/>
            <w:vAlign w:val="bottom"/>
          </w:tcPr>
          <w:p w14:paraId="2F18852E" w14:textId="77777777" w:rsidR="00427ECF" w:rsidRPr="00C6449C" w:rsidRDefault="00427ECF" w:rsidP="00C3227E">
            <w:pPr>
              <w:pStyle w:val="TBodynormalNumber"/>
              <w:keepNext/>
              <w:rPr>
                <w:lang w:val="es-AR"/>
              </w:rPr>
            </w:pPr>
          </w:p>
        </w:tc>
        <w:tc>
          <w:tcPr>
            <w:tcW w:w="1021" w:type="dxa"/>
            <w:tcBorders>
              <w:top w:val="single" w:sz="4" w:space="0" w:color="000000"/>
              <w:bottom w:val="single" w:sz="4" w:space="0" w:color="A59C94"/>
            </w:tcBorders>
            <w:noWrap/>
            <w:vAlign w:val="bottom"/>
          </w:tcPr>
          <w:p w14:paraId="5ABA1039" w14:textId="77777777" w:rsidR="00427ECF" w:rsidRPr="00C6449C" w:rsidRDefault="00427ECF" w:rsidP="00C3227E">
            <w:pPr>
              <w:pStyle w:val="TBodynormalNumber"/>
              <w:keepNext/>
              <w:rPr>
                <w:lang w:val="es-AR"/>
              </w:rPr>
            </w:pPr>
            <w:r w:rsidRPr="00C6449C">
              <w:rPr>
                <w:lang w:val="es-AR"/>
              </w:rPr>
              <w:t>747</w:t>
            </w:r>
          </w:p>
        </w:tc>
        <w:tc>
          <w:tcPr>
            <w:tcW w:w="119" w:type="dxa"/>
            <w:noWrap/>
            <w:vAlign w:val="bottom"/>
          </w:tcPr>
          <w:p w14:paraId="2F0D44BB" w14:textId="77777777" w:rsidR="00427ECF" w:rsidRPr="00C6449C" w:rsidRDefault="00427ECF" w:rsidP="00C3227E">
            <w:pPr>
              <w:pStyle w:val="TBodynormalNumber"/>
              <w:keepNext/>
              <w:rPr>
                <w:lang w:val="es-AR"/>
              </w:rPr>
            </w:pPr>
          </w:p>
        </w:tc>
        <w:tc>
          <w:tcPr>
            <w:tcW w:w="1021" w:type="dxa"/>
            <w:tcBorders>
              <w:top w:val="single" w:sz="4" w:space="0" w:color="000000"/>
              <w:bottom w:val="single" w:sz="4" w:space="0" w:color="A59C94"/>
            </w:tcBorders>
            <w:shd w:val="clear" w:color="000000" w:fill="DAD5C9"/>
            <w:noWrap/>
            <w:vAlign w:val="bottom"/>
          </w:tcPr>
          <w:p w14:paraId="2B129499" w14:textId="77777777" w:rsidR="00427ECF" w:rsidRPr="00C6449C" w:rsidRDefault="00427ECF" w:rsidP="00C3227E">
            <w:pPr>
              <w:pStyle w:val="TBodynormalNumber"/>
              <w:keepNext/>
              <w:rPr>
                <w:lang w:val="es-AR"/>
              </w:rPr>
            </w:pPr>
            <w:r w:rsidRPr="00C6449C">
              <w:rPr>
                <w:lang w:val="es-AR"/>
              </w:rPr>
              <w:t>922</w:t>
            </w:r>
          </w:p>
        </w:tc>
        <w:tc>
          <w:tcPr>
            <w:tcW w:w="119" w:type="dxa"/>
            <w:noWrap/>
            <w:vAlign w:val="bottom"/>
          </w:tcPr>
          <w:p w14:paraId="02DB832F" w14:textId="77777777" w:rsidR="00427ECF" w:rsidRPr="00C6449C" w:rsidRDefault="00427ECF" w:rsidP="00C3227E">
            <w:pPr>
              <w:pStyle w:val="TBodynormalNumber"/>
              <w:keepNext/>
              <w:rPr>
                <w:lang w:val="es-AR"/>
              </w:rPr>
            </w:pPr>
          </w:p>
        </w:tc>
        <w:tc>
          <w:tcPr>
            <w:tcW w:w="1021" w:type="dxa"/>
            <w:tcBorders>
              <w:top w:val="single" w:sz="4" w:space="0" w:color="000000"/>
              <w:bottom w:val="single" w:sz="4" w:space="0" w:color="A59C94"/>
            </w:tcBorders>
            <w:noWrap/>
            <w:vAlign w:val="bottom"/>
          </w:tcPr>
          <w:p w14:paraId="3A444E22" w14:textId="77777777" w:rsidR="00427ECF" w:rsidRPr="00C6449C" w:rsidRDefault="00427ECF" w:rsidP="00C3227E">
            <w:pPr>
              <w:pStyle w:val="TBodynormalNumber"/>
              <w:keepNext/>
              <w:rPr>
                <w:lang w:val="es-AR"/>
              </w:rPr>
            </w:pPr>
            <w:r w:rsidRPr="00C6449C">
              <w:rPr>
                <w:lang w:val="es-AR"/>
              </w:rPr>
              <w:t>23</w:t>
            </w:r>
          </w:p>
        </w:tc>
        <w:tc>
          <w:tcPr>
            <w:tcW w:w="119" w:type="dxa"/>
            <w:noWrap/>
            <w:vAlign w:val="bottom"/>
          </w:tcPr>
          <w:p w14:paraId="697640B3" w14:textId="77777777" w:rsidR="00427ECF" w:rsidRPr="00C6449C" w:rsidRDefault="00427ECF" w:rsidP="00C3227E">
            <w:pPr>
              <w:pStyle w:val="TBodynormalNumber"/>
              <w:keepNext/>
              <w:rPr>
                <w:lang w:val="es-AR"/>
              </w:rPr>
            </w:pPr>
          </w:p>
        </w:tc>
        <w:tc>
          <w:tcPr>
            <w:tcW w:w="1021" w:type="dxa"/>
            <w:tcBorders>
              <w:top w:val="single" w:sz="4" w:space="0" w:color="000000"/>
              <w:bottom w:val="single" w:sz="4" w:space="0" w:color="A59C94"/>
            </w:tcBorders>
            <w:noWrap/>
            <w:vAlign w:val="bottom"/>
          </w:tcPr>
          <w:p w14:paraId="789CF568" w14:textId="77777777" w:rsidR="00427ECF" w:rsidRPr="00C6449C" w:rsidRDefault="00427ECF" w:rsidP="00C3227E">
            <w:pPr>
              <w:pStyle w:val="TBodynormalNumber"/>
              <w:keepNext/>
              <w:rPr>
                <w:lang w:val="es-AR"/>
              </w:rPr>
            </w:pPr>
            <w:r w:rsidRPr="00C6449C">
              <w:rPr>
                <w:lang w:val="es-AR"/>
              </w:rPr>
              <w:t>202</w:t>
            </w:r>
          </w:p>
        </w:tc>
        <w:tc>
          <w:tcPr>
            <w:tcW w:w="119" w:type="dxa"/>
            <w:noWrap/>
            <w:vAlign w:val="bottom"/>
          </w:tcPr>
          <w:p w14:paraId="387F8394" w14:textId="77777777" w:rsidR="00427ECF" w:rsidRPr="00C6449C" w:rsidRDefault="00427ECF" w:rsidP="00C3227E">
            <w:pPr>
              <w:pStyle w:val="TBodynormalNumber"/>
              <w:keepNext/>
              <w:rPr>
                <w:lang w:val="es-AR"/>
              </w:rPr>
            </w:pPr>
          </w:p>
        </w:tc>
        <w:tc>
          <w:tcPr>
            <w:tcW w:w="1021" w:type="dxa"/>
            <w:tcBorders>
              <w:top w:val="single" w:sz="4" w:space="0" w:color="000000"/>
              <w:bottom w:val="single" w:sz="4" w:space="0" w:color="A59C94"/>
            </w:tcBorders>
            <w:shd w:val="clear" w:color="000000" w:fill="DAD5C9"/>
            <w:noWrap/>
            <w:vAlign w:val="bottom"/>
          </w:tcPr>
          <w:p w14:paraId="0EE794B8" w14:textId="77777777" w:rsidR="00427ECF" w:rsidRPr="00C6449C" w:rsidRDefault="00427ECF" w:rsidP="00C3227E">
            <w:pPr>
              <w:pStyle w:val="TBodynormalNumber"/>
              <w:keepNext/>
              <w:rPr>
                <w:lang w:val="es-AR"/>
              </w:rPr>
            </w:pPr>
            <w:r w:rsidRPr="00C6449C">
              <w:rPr>
                <w:lang w:val="es-AR"/>
              </w:rPr>
              <w:t>242</w:t>
            </w:r>
          </w:p>
        </w:tc>
        <w:tc>
          <w:tcPr>
            <w:tcW w:w="119" w:type="dxa"/>
            <w:noWrap/>
            <w:vAlign w:val="bottom"/>
          </w:tcPr>
          <w:p w14:paraId="6541030D" w14:textId="77777777" w:rsidR="00427ECF" w:rsidRPr="00C6449C" w:rsidRDefault="00427ECF" w:rsidP="00C3227E">
            <w:pPr>
              <w:pStyle w:val="TBodynormalNumber"/>
              <w:keepNext/>
              <w:rPr>
                <w:lang w:val="es-AR"/>
              </w:rPr>
            </w:pPr>
          </w:p>
        </w:tc>
        <w:tc>
          <w:tcPr>
            <w:tcW w:w="1021" w:type="dxa"/>
            <w:tcBorders>
              <w:top w:val="single" w:sz="4" w:space="0" w:color="000000"/>
              <w:bottom w:val="single" w:sz="4" w:space="0" w:color="A59C94"/>
            </w:tcBorders>
            <w:noWrap/>
            <w:vAlign w:val="bottom"/>
          </w:tcPr>
          <w:p w14:paraId="0A1EEA02" w14:textId="77777777" w:rsidR="00427ECF" w:rsidRPr="00C6449C" w:rsidRDefault="00427ECF" w:rsidP="00C3227E">
            <w:pPr>
              <w:pStyle w:val="TBodynormalNumber"/>
              <w:keepNext/>
              <w:rPr>
                <w:lang w:val="es-AR"/>
              </w:rPr>
            </w:pPr>
            <w:r w:rsidRPr="00C6449C">
              <w:rPr>
                <w:lang w:val="es-AR"/>
              </w:rPr>
              <w:t>20</w:t>
            </w:r>
          </w:p>
        </w:tc>
      </w:tr>
      <w:tr w:rsidR="00427ECF" w:rsidRPr="00C6449C" w14:paraId="667F3BEF" w14:textId="77777777" w:rsidTr="00C3227E">
        <w:tc>
          <w:tcPr>
            <w:tcW w:w="2914" w:type="dxa"/>
            <w:tcBorders>
              <w:top w:val="single" w:sz="4" w:space="0" w:color="A59C94"/>
              <w:bottom w:val="single" w:sz="4" w:space="0" w:color="A59C94"/>
            </w:tcBorders>
            <w:noWrap/>
            <w:vAlign w:val="bottom"/>
          </w:tcPr>
          <w:p w14:paraId="3A2E1B89" w14:textId="77777777" w:rsidR="00427ECF" w:rsidRPr="00C6449C" w:rsidRDefault="00427ECF" w:rsidP="00C3227E">
            <w:pPr>
              <w:pStyle w:val="TBodynormalText"/>
              <w:rPr>
                <w:lang w:val="es-AR"/>
              </w:rPr>
            </w:pPr>
            <w:r w:rsidRPr="00C6449C">
              <w:rPr>
                <w:lang w:val="es-AR"/>
              </w:rPr>
              <w:t>Nutrition &amp; Care</w:t>
            </w:r>
          </w:p>
        </w:tc>
        <w:tc>
          <w:tcPr>
            <w:tcW w:w="119" w:type="dxa"/>
            <w:noWrap/>
            <w:vAlign w:val="bottom"/>
          </w:tcPr>
          <w:p w14:paraId="15E31EDA"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noWrap/>
            <w:vAlign w:val="bottom"/>
          </w:tcPr>
          <w:p w14:paraId="452360FE" w14:textId="77777777" w:rsidR="00427ECF" w:rsidRPr="00C6449C" w:rsidRDefault="00427ECF" w:rsidP="00C3227E">
            <w:pPr>
              <w:pStyle w:val="TBodynormalNumber"/>
              <w:keepNext/>
              <w:rPr>
                <w:lang w:val="es-AR"/>
              </w:rPr>
            </w:pPr>
            <w:r w:rsidRPr="00C6449C">
              <w:rPr>
                <w:lang w:val="es-AR"/>
              </w:rPr>
              <w:t>742</w:t>
            </w:r>
          </w:p>
        </w:tc>
        <w:tc>
          <w:tcPr>
            <w:tcW w:w="119" w:type="dxa"/>
            <w:noWrap/>
            <w:vAlign w:val="bottom"/>
          </w:tcPr>
          <w:p w14:paraId="794CDB45"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shd w:val="clear" w:color="000000" w:fill="DAD5C9"/>
            <w:noWrap/>
            <w:vAlign w:val="bottom"/>
          </w:tcPr>
          <w:p w14:paraId="1484CE98" w14:textId="77777777" w:rsidR="00427ECF" w:rsidRPr="00C6449C" w:rsidRDefault="00427ECF" w:rsidP="00C3227E">
            <w:pPr>
              <w:pStyle w:val="TBodynormalNumber"/>
              <w:keepNext/>
              <w:rPr>
                <w:lang w:val="es-AR"/>
              </w:rPr>
            </w:pPr>
            <w:r w:rsidRPr="00C6449C">
              <w:rPr>
                <w:lang w:val="es-AR"/>
              </w:rPr>
              <w:t>838</w:t>
            </w:r>
          </w:p>
        </w:tc>
        <w:tc>
          <w:tcPr>
            <w:tcW w:w="119" w:type="dxa"/>
            <w:noWrap/>
            <w:vAlign w:val="bottom"/>
          </w:tcPr>
          <w:p w14:paraId="45F65FAE"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noWrap/>
            <w:vAlign w:val="bottom"/>
          </w:tcPr>
          <w:p w14:paraId="17C17479" w14:textId="77777777" w:rsidR="00427ECF" w:rsidRPr="00C6449C" w:rsidRDefault="00427ECF" w:rsidP="00C3227E">
            <w:pPr>
              <w:pStyle w:val="TBodynormalNumber"/>
              <w:keepNext/>
              <w:rPr>
                <w:lang w:val="es-AR"/>
              </w:rPr>
            </w:pPr>
            <w:r w:rsidRPr="00C6449C">
              <w:rPr>
                <w:lang w:val="es-AR"/>
              </w:rPr>
              <w:t>13</w:t>
            </w:r>
          </w:p>
        </w:tc>
        <w:tc>
          <w:tcPr>
            <w:tcW w:w="119" w:type="dxa"/>
            <w:noWrap/>
            <w:vAlign w:val="bottom"/>
          </w:tcPr>
          <w:p w14:paraId="739E0CC3"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noWrap/>
            <w:vAlign w:val="bottom"/>
          </w:tcPr>
          <w:p w14:paraId="115C87A2" w14:textId="77777777" w:rsidR="00427ECF" w:rsidRPr="00C6449C" w:rsidRDefault="00427ECF" w:rsidP="00C3227E">
            <w:pPr>
              <w:pStyle w:val="TBodynormalNumber"/>
              <w:keepNext/>
              <w:rPr>
                <w:lang w:val="es-AR"/>
              </w:rPr>
            </w:pPr>
            <w:r w:rsidRPr="00C6449C">
              <w:rPr>
                <w:lang w:val="es-AR"/>
              </w:rPr>
              <w:t>168</w:t>
            </w:r>
          </w:p>
        </w:tc>
        <w:tc>
          <w:tcPr>
            <w:tcW w:w="119" w:type="dxa"/>
            <w:noWrap/>
            <w:vAlign w:val="bottom"/>
          </w:tcPr>
          <w:p w14:paraId="25CC0FD2"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shd w:val="clear" w:color="000000" w:fill="DAD5C9"/>
            <w:noWrap/>
            <w:vAlign w:val="bottom"/>
          </w:tcPr>
          <w:p w14:paraId="2087A716" w14:textId="77777777" w:rsidR="00427ECF" w:rsidRPr="00C6449C" w:rsidRDefault="00427ECF" w:rsidP="00C3227E">
            <w:pPr>
              <w:pStyle w:val="TBodynormalNumber"/>
              <w:keepNext/>
              <w:rPr>
                <w:lang w:val="es-AR"/>
              </w:rPr>
            </w:pPr>
            <w:r w:rsidRPr="00C6449C">
              <w:rPr>
                <w:lang w:val="es-AR"/>
              </w:rPr>
              <w:t>183</w:t>
            </w:r>
          </w:p>
        </w:tc>
        <w:tc>
          <w:tcPr>
            <w:tcW w:w="119" w:type="dxa"/>
            <w:noWrap/>
            <w:vAlign w:val="bottom"/>
          </w:tcPr>
          <w:p w14:paraId="0F21A886"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noWrap/>
            <w:vAlign w:val="bottom"/>
          </w:tcPr>
          <w:p w14:paraId="194AD2A1" w14:textId="77777777" w:rsidR="00427ECF" w:rsidRPr="00C6449C" w:rsidRDefault="00427ECF" w:rsidP="00C3227E">
            <w:pPr>
              <w:pStyle w:val="TBodynormalNumber"/>
              <w:keepNext/>
              <w:rPr>
                <w:lang w:val="es-AR"/>
              </w:rPr>
            </w:pPr>
            <w:r w:rsidRPr="00C6449C">
              <w:rPr>
                <w:lang w:val="es-AR"/>
              </w:rPr>
              <w:t>9</w:t>
            </w:r>
          </w:p>
        </w:tc>
      </w:tr>
      <w:tr w:rsidR="00427ECF" w:rsidRPr="00C6449C" w14:paraId="25A82A9C" w14:textId="77777777" w:rsidTr="00C3227E">
        <w:tc>
          <w:tcPr>
            <w:tcW w:w="2914" w:type="dxa"/>
            <w:tcBorders>
              <w:top w:val="single" w:sz="4" w:space="0" w:color="A59C94"/>
              <w:bottom w:val="single" w:sz="4" w:space="0" w:color="A59C94"/>
            </w:tcBorders>
            <w:noWrap/>
            <w:vAlign w:val="bottom"/>
          </w:tcPr>
          <w:p w14:paraId="3A2B2AAC" w14:textId="77777777" w:rsidR="00427ECF" w:rsidRPr="00C6449C" w:rsidRDefault="00427ECF" w:rsidP="00C3227E">
            <w:pPr>
              <w:pStyle w:val="TBodynormalText"/>
              <w:rPr>
                <w:lang w:val="es-AR"/>
              </w:rPr>
            </w:pPr>
            <w:r w:rsidRPr="00C6449C">
              <w:rPr>
                <w:lang w:val="es-AR"/>
              </w:rPr>
              <w:t>Smart Materials</w:t>
            </w:r>
          </w:p>
        </w:tc>
        <w:tc>
          <w:tcPr>
            <w:tcW w:w="119" w:type="dxa"/>
            <w:noWrap/>
            <w:vAlign w:val="bottom"/>
          </w:tcPr>
          <w:p w14:paraId="2510E313"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noWrap/>
            <w:vAlign w:val="bottom"/>
          </w:tcPr>
          <w:p w14:paraId="13E41A89" w14:textId="77777777" w:rsidR="00427ECF" w:rsidRPr="00C6449C" w:rsidRDefault="00427ECF" w:rsidP="00C3227E">
            <w:pPr>
              <w:pStyle w:val="TBodynormalNumber"/>
              <w:keepNext/>
              <w:rPr>
                <w:lang w:val="es-AR"/>
              </w:rPr>
            </w:pPr>
            <w:r w:rsidRPr="00C6449C">
              <w:rPr>
                <w:lang w:val="es-AR"/>
              </w:rPr>
              <w:t>722</w:t>
            </w:r>
          </w:p>
        </w:tc>
        <w:tc>
          <w:tcPr>
            <w:tcW w:w="119" w:type="dxa"/>
            <w:noWrap/>
            <w:vAlign w:val="bottom"/>
          </w:tcPr>
          <w:p w14:paraId="30DAA9F3"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shd w:val="clear" w:color="000000" w:fill="DAD5C9"/>
            <w:noWrap/>
            <w:vAlign w:val="bottom"/>
          </w:tcPr>
          <w:p w14:paraId="4FB6A140" w14:textId="77777777" w:rsidR="00427ECF" w:rsidRPr="00C6449C" w:rsidRDefault="00427ECF" w:rsidP="00C3227E">
            <w:pPr>
              <w:pStyle w:val="TBodynormalNumber"/>
              <w:keepNext/>
              <w:rPr>
                <w:lang w:val="es-AR"/>
              </w:rPr>
            </w:pPr>
            <w:r w:rsidRPr="00C6449C">
              <w:rPr>
                <w:lang w:val="es-AR"/>
              </w:rPr>
              <w:t>975</w:t>
            </w:r>
          </w:p>
        </w:tc>
        <w:tc>
          <w:tcPr>
            <w:tcW w:w="119" w:type="dxa"/>
            <w:noWrap/>
            <w:vAlign w:val="bottom"/>
          </w:tcPr>
          <w:p w14:paraId="2C54E327"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noWrap/>
            <w:vAlign w:val="bottom"/>
          </w:tcPr>
          <w:p w14:paraId="4F9B0CE9" w14:textId="77777777" w:rsidR="00427ECF" w:rsidRPr="00C6449C" w:rsidRDefault="00427ECF" w:rsidP="00C3227E">
            <w:pPr>
              <w:pStyle w:val="TBodynormalNumber"/>
              <w:keepNext/>
              <w:rPr>
                <w:lang w:val="es-AR"/>
              </w:rPr>
            </w:pPr>
            <w:r w:rsidRPr="00C6449C">
              <w:rPr>
                <w:lang w:val="es-AR"/>
              </w:rPr>
              <w:t>35</w:t>
            </w:r>
          </w:p>
        </w:tc>
        <w:tc>
          <w:tcPr>
            <w:tcW w:w="119" w:type="dxa"/>
            <w:noWrap/>
            <w:vAlign w:val="bottom"/>
          </w:tcPr>
          <w:p w14:paraId="0A4B13E6"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noWrap/>
            <w:vAlign w:val="bottom"/>
          </w:tcPr>
          <w:p w14:paraId="7D471C71" w14:textId="77777777" w:rsidR="00427ECF" w:rsidRPr="00C6449C" w:rsidRDefault="00427ECF" w:rsidP="00C3227E">
            <w:pPr>
              <w:pStyle w:val="TBodynormalNumber"/>
              <w:keepNext/>
              <w:rPr>
                <w:lang w:val="es-AR"/>
              </w:rPr>
            </w:pPr>
            <w:r w:rsidRPr="00C6449C">
              <w:rPr>
                <w:lang w:val="es-AR"/>
              </w:rPr>
              <w:t>102</w:t>
            </w:r>
          </w:p>
        </w:tc>
        <w:tc>
          <w:tcPr>
            <w:tcW w:w="119" w:type="dxa"/>
            <w:noWrap/>
            <w:vAlign w:val="bottom"/>
          </w:tcPr>
          <w:p w14:paraId="2C1B1C9A"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shd w:val="clear" w:color="000000" w:fill="DAD5C9"/>
            <w:noWrap/>
            <w:vAlign w:val="bottom"/>
          </w:tcPr>
          <w:p w14:paraId="27251C09" w14:textId="77777777" w:rsidR="00427ECF" w:rsidRPr="00C6449C" w:rsidRDefault="00427ECF" w:rsidP="00C3227E">
            <w:pPr>
              <w:pStyle w:val="TBodynormalNumber"/>
              <w:keepNext/>
              <w:rPr>
                <w:lang w:val="es-AR"/>
              </w:rPr>
            </w:pPr>
            <w:r w:rsidRPr="00C6449C">
              <w:rPr>
                <w:lang w:val="es-AR"/>
              </w:rPr>
              <w:t>176</w:t>
            </w:r>
          </w:p>
        </w:tc>
        <w:tc>
          <w:tcPr>
            <w:tcW w:w="119" w:type="dxa"/>
            <w:noWrap/>
            <w:vAlign w:val="bottom"/>
          </w:tcPr>
          <w:p w14:paraId="55B141D0"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noWrap/>
            <w:vAlign w:val="bottom"/>
          </w:tcPr>
          <w:p w14:paraId="0C36996A" w14:textId="77777777" w:rsidR="00427ECF" w:rsidRPr="00C6449C" w:rsidRDefault="00427ECF" w:rsidP="00C3227E">
            <w:pPr>
              <w:pStyle w:val="TBodynormalNumber"/>
              <w:keepNext/>
              <w:rPr>
                <w:lang w:val="es-AR"/>
              </w:rPr>
            </w:pPr>
            <w:r w:rsidRPr="00C6449C">
              <w:rPr>
                <w:lang w:val="es-AR"/>
              </w:rPr>
              <w:t>73</w:t>
            </w:r>
          </w:p>
        </w:tc>
      </w:tr>
      <w:tr w:rsidR="00427ECF" w:rsidRPr="00C6449C" w14:paraId="2AEF6DB8" w14:textId="77777777" w:rsidTr="00C3227E">
        <w:tc>
          <w:tcPr>
            <w:tcW w:w="2914" w:type="dxa"/>
            <w:tcBorders>
              <w:top w:val="single" w:sz="4" w:space="0" w:color="A59C94"/>
              <w:bottom w:val="single" w:sz="4" w:space="0" w:color="A59C94"/>
            </w:tcBorders>
            <w:noWrap/>
            <w:vAlign w:val="bottom"/>
          </w:tcPr>
          <w:p w14:paraId="3F7777DE" w14:textId="77777777" w:rsidR="00427ECF" w:rsidRPr="00C6449C" w:rsidRDefault="00427ECF" w:rsidP="00C3227E">
            <w:pPr>
              <w:pStyle w:val="TBodynormalText"/>
              <w:rPr>
                <w:lang w:val="es-AR"/>
              </w:rPr>
            </w:pPr>
            <w:r w:rsidRPr="00C6449C">
              <w:rPr>
                <w:lang w:val="es-AR"/>
              </w:rPr>
              <w:t>Performance Materials</w:t>
            </w:r>
          </w:p>
        </w:tc>
        <w:tc>
          <w:tcPr>
            <w:tcW w:w="119" w:type="dxa"/>
            <w:noWrap/>
            <w:vAlign w:val="bottom"/>
          </w:tcPr>
          <w:p w14:paraId="653E4747"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noWrap/>
            <w:vAlign w:val="bottom"/>
          </w:tcPr>
          <w:p w14:paraId="21416183" w14:textId="77777777" w:rsidR="00427ECF" w:rsidRPr="00C6449C" w:rsidRDefault="00427ECF" w:rsidP="00C3227E">
            <w:pPr>
              <w:pStyle w:val="TBodynormalNumber"/>
              <w:keepNext/>
              <w:rPr>
                <w:lang w:val="es-AR"/>
              </w:rPr>
            </w:pPr>
            <w:r w:rsidRPr="00C6449C">
              <w:rPr>
                <w:lang w:val="es-AR"/>
              </w:rPr>
              <w:t>437</w:t>
            </w:r>
          </w:p>
        </w:tc>
        <w:tc>
          <w:tcPr>
            <w:tcW w:w="119" w:type="dxa"/>
            <w:noWrap/>
            <w:vAlign w:val="bottom"/>
          </w:tcPr>
          <w:p w14:paraId="64469596"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shd w:val="clear" w:color="000000" w:fill="DAD5C9"/>
            <w:noWrap/>
            <w:vAlign w:val="bottom"/>
          </w:tcPr>
          <w:p w14:paraId="02E581C6" w14:textId="77777777" w:rsidR="00427ECF" w:rsidRPr="00C6449C" w:rsidRDefault="00427ECF" w:rsidP="00C3227E">
            <w:pPr>
              <w:pStyle w:val="TBodynormalNumber"/>
              <w:keepNext/>
              <w:rPr>
                <w:lang w:val="es-AR"/>
              </w:rPr>
            </w:pPr>
            <w:r w:rsidRPr="00C6449C">
              <w:rPr>
                <w:lang w:val="es-AR"/>
              </w:rPr>
              <w:t>708</w:t>
            </w:r>
          </w:p>
        </w:tc>
        <w:tc>
          <w:tcPr>
            <w:tcW w:w="119" w:type="dxa"/>
            <w:noWrap/>
            <w:vAlign w:val="bottom"/>
          </w:tcPr>
          <w:p w14:paraId="39B03A15"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noWrap/>
            <w:vAlign w:val="bottom"/>
          </w:tcPr>
          <w:p w14:paraId="38B11777" w14:textId="77777777" w:rsidR="00427ECF" w:rsidRPr="00C6449C" w:rsidRDefault="00427ECF" w:rsidP="00C3227E">
            <w:pPr>
              <w:pStyle w:val="TBodynormalNumber"/>
              <w:keepNext/>
              <w:rPr>
                <w:lang w:val="es-AR"/>
              </w:rPr>
            </w:pPr>
            <w:r w:rsidRPr="00C6449C">
              <w:rPr>
                <w:lang w:val="es-AR"/>
              </w:rPr>
              <w:t>62</w:t>
            </w:r>
          </w:p>
        </w:tc>
        <w:tc>
          <w:tcPr>
            <w:tcW w:w="119" w:type="dxa"/>
            <w:noWrap/>
            <w:vAlign w:val="bottom"/>
          </w:tcPr>
          <w:p w14:paraId="7CDE06EB"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noWrap/>
            <w:vAlign w:val="bottom"/>
          </w:tcPr>
          <w:p w14:paraId="6CBC6BA4" w14:textId="77777777" w:rsidR="00427ECF" w:rsidRPr="00C6449C" w:rsidRDefault="00427ECF" w:rsidP="00C3227E">
            <w:pPr>
              <w:pStyle w:val="TBodynormalNumber"/>
              <w:keepNext/>
              <w:rPr>
                <w:lang w:val="es-AR"/>
              </w:rPr>
            </w:pPr>
            <w:r w:rsidRPr="00C6449C">
              <w:rPr>
                <w:lang w:val="es-AR"/>
              </w:rPr>
              <w:t>12</w:t>
            </w:r>
          </w:p>
        </w:tc>
        <w:tc>
          <w:tcPr>
            <w:tcW w:w="119" w:type="dxa"/>
            <w:noWrap/>
            <w:vAlign w:val="bottom"/>
          </w:tcPr>
          <w:p w14:paraId="137A5F9A"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shd w:val="clear" w:color="000000" w:fill="DAD5C9"/>
            <w:noWrap/>
            <w:vAlign w:val="bottom"/>
          </w:tcPr>
          <w:p w14:paraId="58B25582" w14:textId="77777777" w:rsidR="00427ECF" w:rsidRPr="00C6449C" w:rsidRDefault="00427ECF" w:rsidP="00C3227E">
            <w:pPr>
              <w:pStyle w:val="TBodynormalNumber"/>
              <w:keepNext/>
              <w:rPr>
                <w:lang w:val="es-AR"/>
              </w:rPr>
            </w:pPr>
            <w:r w:rsidRPr="00C6449C">
              <w:rPr>
                <w:lang w:val="es-AR"/>
              </w:rPr>
              <w:t>99</w:t>
            </w:r>
          </w:p>
        </w:tc>
        <w:tc>
          <w:tcPr>
            <w:tcW w:w="119" w:type="dxa"/>
            <w:noWrap/>
            <w:vAlign w:val="bottom"/>
          </w:tcPr>
          <w:p w14:paraId="4C874FC4"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noWrap/>
            <w:vAlign w:val="bottom"/>
          </w:tcPr>
          <w:p w14:paraId="7E0BEF7C" w14:textId="77777777" w:rsidR="00427ECF" w:rsidRPr="00C6449C" w:rsidRDefault="00427ECF" w:rsidP="00C3227E">
            <w:pPr>
              <w:pStyle w:val="TBodynormalNumber"/>
              <w:keepNext/>
              <w:rPr>
                <w:lang w:val="es-AR"/>
              </w:rPr>
            </w:pPr>
            <w:r w:rsidRPr="00C6449C">
              <w:rPr>
                <w:lang w:val="es-AR"/>
              </w:rPr>
              <w:t>725</w:t>
            </w:r>
          </w:p>
        </w:tc>
      </w:tr>
      <w:tr w:rsidR="00427ECF" w:rsidRPr="00C6449C" w14:paraId="796A0A16" w14:textId="77777777" w:rsidTr="00C3227E">
        <w:tc>
          <w:tcPr>
            <w:tcW w:w="2914" w:type="dxa"/>
            <w:tcBorders>
              <w:top w:val="single" w:sz="4" w:space="0" w:color="A59C94"/>
              <w:bottom w:val="single" w:sz="4" w:space="0" w:color="A59C94"/>
            </w:tcBorders>
            <w:noWrap/>
            <w:vAlign w:val="bottom"/>
          </w:tcPr>
          <w:p w14:paraId="3E51077B" w14:textId="77777777" w:rsidR="00427ECF" w:rsidRPr="00C6449C" w:rsidRDefault="00427ECF" w:rsidP="00C3227E">
            <w:pPr>
              <w:pStyle w:val="TBodynormalText"/>
              <w:rPr>
                <w:lang w:val="es-AR"/>
              </w:rPr>
            </w:pPr>
            <w:r w:rsidRPr="00C6449C">
              <w:rPr>
                <w:lang w:val="es-AR"/>
              </w:rPr>
              <w:t>Technology &amp; Infrastructure</w:t>
            </w:r>
          </w:p>
        </w:tc>
        <w:tc>
          <w:tcPr>
            <w:tcW w:w="119" w:type="dxa"/>
            <w:noWrap/>
            <w:vAlign w:val="bottom"/>
          </w:tcPr>
          <w:p w14:paraId="4598D924"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noWrap/>
            <w:vAlign w:val="bottom"/>
          </w:tcPr>
          <w:p w14:paraId="13CF23A8" w14:textId="77777777" w:rsidR="00427ECF" w:rsidRPr="00C6449C" w:rsidRDefault="00427ECF" w:rsidP="00C3227E">
            <w:pPr>
              <w:pStyle w:val="TBodynormalNumber"/>
              <w:keepNext/>
              <w:rPr>
                <w:lang w:val="es-AR"/>
              </w:rPr>
            </w:pPr>
            <w:r w:rsidRPr="00C6449C">
              <w:rPr>
                <w:lang w:val="es-AR"/>
              </w:rPr>
              <w:t>161</w:t>
            </w:r>
          </w:p>
        </w:tc>
        <w:tc>
          <w:tcPr>
            <w:tcW w:w="119" w:type="dxa"/>
            <w:noWrap/>
            <w:vAlign w:val="bottom"/>
          </w:tcPr>
          <w:p w14:paraId="0C9794E3"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shd w:val="clear" w:color="000000" w:fill="DAD5C9"/>
            <w:noWrap/>
            <w:vAlign w:val="bottom"/>
          </w:tcPr>
          <w:p w14:paraId="2E378C6D" w14:textId="77777777" w:rsidR="00427ECF" w:rsidRPr="00C6449C" w:rsidRDefault="00427ECF" w:rsidP="00C3227E">
            <w:pPr>
              <w:pStyle w:val="TBodynormalNumber"/>
              <w:keepNext/>
              <w:rPr>
                <w:lang w:val="es-AR"/>
              </w:rPr>
            </w:pPr>
            <w:r w:rsidRPr="00C6449C">
              <w:rPr>
                <w:lang w:val="es-AR"/>
              </w:rPr>
              <w:t>179</w:t>
            </w:r>
          </w:p>
        </w:tc>
        <w:tc>
          <w:tcPr>
            <w:tcW w:w="119" w:type="dxa"/>
            <w:noWrap/>
            <w:vAlign w:val="bottom"/>
          </w:tcPr>
          <w:p w14:paraId="241301C6"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noWrap/>
            <w:vAlign w:val="bottom"/>
          </w:tcPr>
          <w:p w14:paraId="0837CA0C" w14:textId="77777777" w:rsidR="00427ECF" w:rsidRPr="00C6449C" w:rsidRDefault="00427ECF" w:rsidP="00C3227E">
            <w:pPr>
              <w:pStyle w:val="TBodynormalNumber"/>
              <w:keepNext/>
              <w:rPr>
                <w:lang w:val="es-AR"/>
              </w:rPr>
            </w:pPr>
            <w:r w:rsidRPr="00C6449C">
              <w:rPr>
                <w:lang w:val="es-AR"/>
              </w:rPr>
              <w:t>11</w:t>
            </w:r>
          </w:p>
        </w:tc>
        <w:tc>
          <w:tcPr>
            <w:tcW w:w="119" w:type="dxa"/>
            <w:noWrap/>
            <w:vAlign w:val="bottom"/>
          </w:tcPr>
          <w:p w14:paraId="5F4EDBEA"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noWrap/>
            <w:vAlign w:val="bottom"/>
          </w:tcPr>
          <w:p w14:paraId="6F578AA1" w14:textId="77777777" w:rsidR="00427ECF" w:rsidRPr="00C6449C" w:rsidRDefault="00427ECF" w:rsidP="00C3227E">
            <w:pPr>
              <w:pStyle w:val="TBodynormalNumber"/>
              <w:keepNext/>
              <w:rPr>
                <w:lang w:val="es-AR"/>
              </w:rPr>
            </w:pPr>
            <w:r w:rsidRPr="00C6449C">
              <w:rPr>
                <w:lang w:val="es-AR"/>
              </w:rPr>
              <w:t>39</w:t>
            </w:r>
          </w:p>
        </w:tc>
        <w:tc>
          <w:tcPr>
            <w:tcW w:w="119" w:type="dxa"/>
            <w:noWrap/>
            <w:vAlign w:val="bottom"/>
          </w:tcPr>
          <w:p w14:paraId="0C6E2E8A"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shd w:val="clear" w:color="000000" w:fill="DAD5C9"/>
            <w:noWrap/>
            <w:vAlign w:val="bottom"/>
          </w:tcPr>
          <w:p w14:paraId="79FC14E8" w14:textId="77777777" w:rsidR="00427ECF" w:rsidRPr="00C6449C" w:rsidRDefault="00427ECF" w:rsidP="00C3227E">
            <w:pPr>
              <w:pStyle w:val="TBodynormalNumber"/>
              <w:keepNext/>
              <w:rPr>
                <w:lang w:val="es-AR"/>
              </w:rPr>
            </w:pPr>
            <w:r w:rsidRPr="00C6449C">
              <w:rPr>
                <w:lang w:val="es-AR"/>
              </w:rPr>
              <w:t>26</w:t>
            </w:r>
          </w:p>
        </w:tc>
        <w:tc>
          <w:tcPr>
            <w:tcW w:w="119" w:type="dxa"/>
            <w:noWrap/>
            <w:vAlign w:val="bottom"/>
          </w:tcPr>
          <w:p w14:paraId="56BB1200"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noWrap/>
            <w:vAlign w:val="bottom"/>
          </w:tcPr>
          <w:p w14:paraId="61AE5E71" w14:textId="77777777" w:rsidR="00427ECF" w:rsidRPr="00C6449C" w:rsidRDefault="00427ECF" w:rsidP="00C3227E">
            <w:pPr>
              <w:pStyle w:val="TBodynormalNumber"/>
              <w:keepNext/>
              <w:rPr>
                <w:lang w:val="es-AR"/>
              </w:rPr>
            </w:pPr>
            <w:r w:rsidRPr="00C6449C">
              <w:rPr>
                <w:lang w:val="es-AR"/>
              </w:rPr>
              <w:t>-33</w:t>
            </w:r>
          </w:p>
        </w:tc>
      </w:tr>
      <w:tr w:rsidR="00427ECF" w:rsidRPr="00C6449C" w14:paraId="3E567496" w14:textId="77777777" w:rsidTr="00C3227E">
        <w:tc>
          <w:tcPr>
            <w:tcW w:w="2914" w:type="dxa"/>
            <w:tcBorders>
              <w:top w:val="single" w:sz="4" w:space="0" w:color="A59C94"/>
              <w:bottom w:val="single" w:sz="4" w:space="0" w:color="A59C94"/>
            </w:tcBorders>
            <w:noWrap/>
            <w:vAlign w:val="bottom"/>
          </w:tcPr>
          <w:p w14:paraId="7411E38D" w14:textId="77777777" w:rsidR="00427ECF" w:rsidRPr="00C6449C" w:rsidRDefault="00427ECF" w:rsidP="00C3227E">
            <w:pPr>
              <w:pStyle w:val="TBodynormalText"/>
              <w:rPr>
                <w:lang w:val="es-AR"/>
              </w:rPr>
            </w:pPr>
            <w:r w:rsidRPr="00C6449C">
              <w:rPr>
                <w:color w:val="auto"/>
                <w:lang w:val="es-AR"/>
              </w:rPr>
              <w:t>Corporativo</w:t>
            </w:r>
            <w:r w:rsidRPr="00C6449C">
              <w:rPr>
                <w:lang w:val="es-AR"/>
              </w:rPr>
              <w:t xml:space="preserve">, Otras </w:t>
            </w:r>
            <w:r w:rsidRPr="00C6449C">
              <w:rPr>
                <w:color w:val="auto"/>
                <w:lang w:val="es-AR"/>
              </w:rPr>
              <w:t>Operaciones</w:t>
            </w:r>
            <w:r w:rsidRPr="00C6449C">
              <w:rPr>
                <w:lang w:val="es-AR"/>
              </w:rPr>
              <w:t>, Consolidación</w:t>
            </w:r>
          </w:p>
        </w:tc>
        <w:tc>
          <w:tcPr>
            <w:tcW w:w="119" w:type="dxa"/>
            <w:noWrap/>
            <w:vAlign w:val="bottom"/>
          </w:tcPr>
          <w:p w14:paraId="6D539846"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noWrap/>
            <w:vAlign w:val="bottom"/>
          </w:tcPr>
          <w:p w14:paraId="3B059F9B" w14:textId="77777777" w:rsidR="00427ECF" w:rsidRPr="00C6449C" w:rsidRDefault="00427ECF" w:rsidP="00C3227E">
            <w:pPr>
              <w:pStyle w:val="TBodynormalNumber"/>
              <w:keepNext/>
              <w:rPr>
                <w:lang w:val="es-AR"/>
              </w:rPr>
            </w:pPr>
            <w:r w:rsidRPr="00C6449C">
              <w:rPr>
                <w:lang w:val="es-AR"/>
              </w:rPr>
              <w:t>18</w:t>
            </w:r>
          </w:p>
        </w:tc>
        <w:tc>
          <w:tcPr>
            <w:tcW w:w="119" w:type="dxa"/>
            <w:noWrap/>
            <w:vAlign w:val="bottom"/>
          </w:tcPr>
          <w:p w14:paraId="61C8BF9E"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shd w:val="clear" w:color="000000" w:fill="DAD5C9"/>
            <w:noWrap/>
            <w:vAlign w:val="bottom"/>
          </w:tcPr>
          <w:p w14:paraId="6D6C0715" w14:textId="77777777" w:rsidR="00427ECF" w:rsidRPr="00C6449C" w:rsidRDefault="00427ECF" w:rsidP="00C3227E">
            <w:pPr>
              <w:pStyle w:val="TBodynormalNumber"/>
              <w:keepNext/>
              <w:rPr>
                <w:lang w:val="es-AR"/>
              </w:rPr>
            </w:pPr>
            <w:r w:rsidRPr="00C6449C">
              <w:rPr>
                <w:lang w:val="es-AR"/>
              </w:rPr>
              <w:t>14</w:t>
            </w:r>
          </w:p>
        </w:tc>
        <w:tc>
          <w:tcPr>
            <w:tcW w:w="119" w:type="dxa"/>
            <w:noWrap/>
            <w:vAlign w:val="bottom"/>
          </w:tcPr>
          <w:p w14:paraId="6458A60A"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noWrap/>
            <w:vAlign w:val="bottom"/>
          </w:tcPr>
          <w:p w14:paraId="37E6BFC0" w14:textId="77777777" w:rsidR="00427ECF" w:rsidRPr="00C6449C" w:rsidRDefault="00427ECF" w:rsidP="00C3227E">
            <w:pPr>
              <w:pStyle w:val="TBodynormalNumber"/>
              <w:keepNext/>
              <w:rPr>
                <w:lang w:val="es-AR"/>
              </w:rPr>
            </w:pPr>
            <w:r w:rsidRPr="00C6449C">
              <w:rPr>
                <w:lang w:val="es-AR"/>
              </w:rPr>
              <w:t>-22</w:t>
            </w:r>
          </w:p>
        </w:tc>
        <w:tc>
          <w:tcPr>
            <w:tcW w:w="119" w:type="dxa"/>
            <w:noWrap/>
            <w:vAlign w:val="bottom"/>
          </w:tcPr>
          <w:p w14:paraId="2A56F4BB"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noWrap/>
            <w:vAlign w:val="bottom"/>
          </w:tcPr>
          <w:p w14:paraId="64F76473" w14:textId="77777777" w:rsidR="00427ECF" w:rsidRPr="00C6449C" w:rsidRDefault="00427ECF" w:rsidP="00C3227E">
            <w:pPr>
              <w:pStyle w:val="TBodynormalNumber"/>
              <w:keepNext/>
              <w:rPr>
                <w:lang w:val="es-AR"/>
              </w:rPr>
            </w:pPr>
            <w:r w:rsidRPr="00C6449C">
              <w:rPr>
                <w:lang w:val="es-AR"/>
              </w:rPr>
              <w:t>-67</w:t>
            </w:r>
          </w:p>
        </w:tc>
        <w:tc>
          <w:tcPr>
            <w:tcW w:w="119" w:type="dxa"/>
            <w:noWrap/>
            <w:vAlign w:val="bottom"/>
          </w:tcPr>
          <w:p w14:paraId="01D58AAA"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shd w:val="clear" w:color="000000" w:fill="DAD5C9"/>
            <w:noWrap/>
            <w:vAlign w:val="bottom"/>
          </w:tcPr>
          <w:p w14:paraId="78354B09" w14:textId="77777777" w:rsidR="00427ECF" w:rsidRPr="00C6449C" w:rsidRDefault="00427ECF" w:rsidP="00C3227E">
            <w:pPr>
              <w:pStyle w:val="TBodynormalNumber"/>
              <w:keepNext/>
              <w:rPr>
                <w:lang w:val="es-AR"/>
              </w:rPr>
            </w:pPr>
            <w:r w:rsidRPr="00C6449C">
              <w:rPr>
                <w:lang w:val="es-AR"/>
              </w:rPr>
              <w:t>-77</w:t>
            </w:r>
          </w:p>
        </w:tc>
        <w:tc>
          <w:tcPr>
            <w:tcW w:w="119" w:type="dxa"/>
            <w:noWrap/>
            <w:vAlign w:val="bottom"/>
          </w:tcPr>
          <w:p w14:paraId="2F8C89B7"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noWrap/>
            <w:vAlign w:val="bottom"/>
          </w:tcPr>
          <w:p w14:paraId="3D8BFC2F" w14:textId="77777777" w:rsidR="00427ECF" w:rsidRPr="00C6449C" w:rsidRDefault="00427ECF" w:rsidP="00C3227E">
            <w:pPr>
              <w:pStyle w:val="TBodynormalNumber"/>
              <w:keepNext/>
              <w:rPr>
                <w:lang w:val="es-AR"/>
              </w:rPr>
            </w:pPr>
            <w:r w:rsidRPr="00C6449C">
              <w:rPr>
                <w:lang w:val="es-AR"/>
              </w:rPr>
              <w:t>-15-</w:t>
            </w:r>
          </w:p>
        </w:tc>
      </w:tr>
      <w:tr w:rsidR="00427ECF" w:rsidRPr="00C6449C" w14:paraId="2DD2EDD4" w14:textId="77777777" w:rsidTr="00C3227E">
        <w:tc>
          <w:tcPr>
            <w:tcW w:w="2914" w:type="dxa"/>
            <w:tcBorders>
              <w:top w:val="single" w:sz="4" w:space="0" w:color="A59C94"/>
              <w:bottom w:val="single" w:sz="16" w:space="0" w:color="991D85"/>
            </w:tcBorders>
            <w:noWrap/>
            <w:vAlign w:val="bottom"/>
          </w:tcPr>
          <w:p w14:paraId="15C36C58" w14:textId="77777777" w:rsidR="00427ECF" w:rsidRPr="00C6449C" w:rsidRDefault="00427ECF" w:rsidP="00C3227E">
            <w:pPr>
              <w:pStyle w:val="TBodytotalText"/>
              <w:rPr>
                <w:lang w:val="es-AR"/>
              </w:rPr>
            </w:pPr>
            <w:bookmarkStart w:id="10" w:name="RANGE!B33:N33"/>
            <w:bookmarkEnd w:id="10"/>
            <w:r w:rsidRPr="00C6449C">
              <w:rPr>
                <w:lang w:val="es-AR"/>
              </w:rPr>
              <w:t>Grupo</w:t>
            </w:r>
          </w:p>
        </w:tc>
        <w:tc>
          <w:tcPr>
            <w:tcW w:w="119" w:type="dxa"/>
            <w:tcBorders>
              <w:bottom w:val="single" w:sz="16" w:space="0" w:color="991D85"/>
            </w:tcBorders>
            <w:noWrap/>
            <w:vAlign w:val="bottom"/>
          </w:tcPr>
          <w:p w14:paraId="05203B3F" w14:textId="77777777" w:rsidR="00427ECF" w:rsidRPr="00C6449C" w:rsidRDefault="00427ECF" w:rsidP="00C3227E">
            <w:pPr>
              <w:pStyle w:val="TBodytotalNumber"/>
              <w:rPr>
                <w:lang w:val="es-AR"/>
              </w:rPr>
            </w:pPr>
          </w:p>
        </w:tc>
        <w:tc>
          <w:tcPr>
            <w:tcW w:w="1021" w:type="dxa"/>
            <w:tcBorders>
              <w:top w:val="single" w:sz="4" w:space="0" w:color="A59C94"/>
              <w:bottom w:val="single" w:sz="16" w:space="0" w:color="991D85"/>
            </w:tcBorders>
            <w:noWrap/>
            <w:vAlign w:val="bottom"/>
          </w:tcPr>
          <w:p w14:paraId="408D9A1B" w14:textId="77777777" w:rsidR="00427ECF" w:rsidRPr="00C6449C" w:rsidRDefault="00427ECF" w:rsidP="00C3227E">
            <w:pPr>
              <w:pStyle w:val="TBodytotalNumber"/>
              <w:rPr>
                <w:lang w:val="es-AR"/>
              </w:rPr>
            </w:pPr>
            <w:r w:rsidRPr="00C6449C">
              <w:rPr>
                <w:lang w:val="es-AR"/>
              </w:rPr>
              <w:t>2.827</w:t>
            </w:r>
          </w:p>
        </w:tc>
        <w:tc>
          <w:tcPr>
            <w:tcW w:w="119" w:type="dxa"/>
            <w:tcBorders>
              <w:bottom w:val="single" w:sz="16" w:space="0" w:color="991D85"/>
            </w:tcBorders>
            <w:noWrap/>
            <w:vAlign w:val="bottom"/>
          </w:tcPr>
          <w:p w14:paraId="135DDCD2" w14:textId="77777777" w:rsidR="00427ECF" w:rsidRPr="00C6449C" w:rsidRDefault="00427ECF" w:rsidP="00C3227E">
            <w:pPr>
              <w:pStyle w:val="TBodytotalNumber"/>
              <w:rPr>
                <w:lang w:val="es-AR"/>
              </w:rPr>
            </w:pPr>
          </w:p>
        </w:tc>
        <w:tc>
          <w:tcPr>
            <w:tcW w:w="1021" w:type="dxa"/>
            <w:tcBorders>
              <w:top w:val="single" w:sz="4" w:space="0" w:color="A59C94"/>
              <w:bottom w:val="single" w:sz="16" w:space="0" w:color="991D85"/>
            </w:tcBorders>
            <w:shd w:val="clear" w:color="000000" w:fill="DAD5C9"/>
            <w:noWrap/>
            <w:vAlign w:val="bottom"/>
          </w:tcPr>
          <w:p w14:paraId="12ED240E" w14:textId="77777777" w:rsidR="00427ECF" w:rsidRPr="00C6449C" w:rsidRDefault="00427ECF" w:rsidP="00C3227E">
            <w:pPr>
              <w:pStyle w:val="TBodytotalNumber"/>
              <w:rPr>
                <w:lang w:val="es-AR"/>
              </w:rPr>
            </w:pPr>
            <w:r w:rsidRPr="00C6449C">
              <w:rPr>
                <w:lang w:val="es-AR"/>
              </w:rPr>
              <w:t>3.636</w:t>
            </w:r>
          </w:p>
        </w:tc>
        <w:tc>
          <w:tcPr>
            <w:tcW w:w="119" w:type="dxa"/>
            <w:tcBorders>
              <w:bottom w:val="single" w:sz="16" w:space="0" w:color="991D85"/>
            </w:tcBorders>
            <w:noWrap/>
            <w:vAlign w:val="bottom"/>
          </w:tcPr>
          <w:p w14:paraId="2E8CF6AB" w14:textId="77777777" w:rsidR="00427ECF" w:rsidRPr="00C6449C" w:rsidRDefault="00427ECF" w:rsidP="00C3227E">
            <w:pPr>
              <w:pStyle w:val="TBodytotalNumber"/>
              <w:rPr>
                <w:lang w:val="es-AR"/>
              </w:rPr>
            </w:pPr>
          </w:p>
        </w:tc>
        <w:tc>
          <w:tcPr>
            <w:tcW w:w="1021" w:type="dxa"/>
            <w:tcBorders>
              <w:top w:val="single" w:sz="4" w:space="0" w:color="A59C94"/>
              <w:bottom w:val="single" w:sz="16" w:space="0" w:color="991D85"/>
            </w:tcBorders>
            <w:noWrap/>
            <w:vAlign w:val="bottom"/>
          </w:tcPr>
          <w:p w14:paraId="70DFBFD5" w14:textId="77777777" w:rsidR="00427ECF" w:rsidRPr="00C6449C" w:rsidRDefault="00427ECF" w:rsidP="00C3227E">
            <w:pPr>
              <w:pStyle w:val="TBodytotalNumber"/>
              <w:rPr>
                <w:lang w:val="es-AR"/>
              </w:rPr>
            </w:pPr>
            <w:r w:rsidRPr="00C6449C">
              <w:rPr>
                <w:lang w:val="es-AR"/>
              </w:rPr>
              <w:t>29</w:t>
            </w:r>
          </w:p>
        </w:tc>
        <w:tc>
          <w:tcPr>
            <w:tcW w:w="119" w:type="dxa"/>
            <w:tcBorders>
              <w:bottom w:val="single" w:sz="16" w:space="0" w:color="991D85"/>
            </w:tcBorders>
            <w:noWrap/>
            <w:vAlign w:val="bottom"/>
          </w:tcPr>
          <w:p w14:paraId="52CF33AE" w14:textId="77777777" w:rsidR="00427ECF" w:rsidRPr="00C6449C" w:rsidRDefault="00427ECF" w:rsidP="00C3227E">
            <w:pPr>
              <w:pStyle w:val="TBodytotalNumber"/>
              <w:rPr>
                <w:lang w:val="es-AR"/>
              </w:rPr>
            </w:pPr>
          </w:p>
        </w:tc>
        <w:tc>
          <w:tcPr>
            <w:tcW w:w="1021" w:type="dxa"/>
            <w:tcBorders>
              <w:top w:val="single" w:sz="4" w:space="0" w:color="A59C94"/>
              <w:bottom w:val="single" w:sz="16" w:space="0" w:color="991D85"/>
            </w:tcBorders>
            <w:noWrap/>
            <w:vAlign w:val="bottom"/>
          </w:tcPr>
          <w:p w14:paraId="71FE8A3A" w14:textId="77777777" w:rsidR="00427ECF" w:rsidRPr="00C6449C" w:rsidRDefault="00427ECF" w:rsidP="00C3227E">
            <w:pPr>
              <w:pStyle w:val="TBodytotalNumber"/>
              <w:rPr>
                <w:lang w:val="es-AR"/>
              </w:rPr>
            </w:pPr>
            <w:r w:rsidRPr="00C6449C">
              <w:rPr>
                <w:lang w:val="es-AR"/>
              </w:rPr>
              <w:t>456</w:t>
            </w:r>
          </w:p>
        </w:tc>
        <w:tc>
          <w:tcPr>
            <w:tcW w:w="119" w:type="dxa"/>
            <w:tcBorders>
              <w:bottom w:val="single" w:sz="16" w:space="0" w:color="991D85"/>
            </w:tcBorders>
            <w:noWrap/>
            <w:vAlign w:val="bottom"/>
          </w:tcPr>
          <w:p w14:paraId="4D09C21D" w14:textId="77777777" w:rsidR="00427ECF" w:rsidRPr="00C6449C" w:rsidRDefault="00427ECF" w:rsidP="00C3227E">
            <w:pPr>
              <w:pStyle w:val="TBodytotalNumber"/>
              <w:rPr>
                <w:lang w:val="es-AR"/>
              </w:rPr>
            </w:pPr>
          </w:p>
        </w:tc>
        <w:tc>
          <w:tcPr>
            <w:tcW w:w="1021" w:type="dxa"/>
            <w:tcBorders>
              <w:top w:val="single" w:sz="4" w:space="0" w:color="A59C94"/>
              <w:bottom w:val="single" w:sz="16" w:space="0" w:color="991D85"/>
            </w:tcBorders>
            <w:shd w:val="clear" w:color="000000" w:fill="DAD5C9"/>
            <w:noWrap/>
            <w:vAlign w:val="bottom"/>
          </w:tcPr>
          <w:p w14:paraId="0A68B3DF" w14:textId="77777777" w:rsidR="00427ECF" w:rsidRPr="00C6449C" w:rsidRDefault="00427ECF" w:rsidP="00C3227E">
            <w:pPr>
              <w:pStyle w:val="TBodytotalNumber"/>
              <w:rPr>
                <w:lang w:val="es-AR"/>
              </w:rPr>
            </w:pPr>
            <w:r w:rsidRPr="00C6449C">
              <w:rPr>
                <w:lang w:val="es-AR"/>
              </w:rPr>
              <w:t>649</w:t>
            </w:r>
          </w:p>
        </w:tc>
        <w:tc>
          <w:tcPr>
            <w:tcW w:w="119" w:type="dxa"/>
            <w:tcBorders>
              <w:bottom w:val="single" w:sz="16" w:space="0" w:color="991D85"/>
            </w:tcBorders>
            <w:noWrap/>
            <w:vAlign w:val="bottom"/>
          </w:tcPr>
          <w:p w14:paraId="6DC9239D" w14:textId="77777777" w:rsidR="00427ECF" w:rsidRPr="00C6449C" w:rsidRDefault="00427ECF" w:rsidP="00C3227E">
            <w:pPr>
              <w:pStyle w:val="TBodytotalNumber"/>
              <w:rPr>
                <w:lang w:val="es-AR"/>
              </w:rPr>
            </w:pPr>
          </w:p>
        </w:tc>
        <w:tc>
          <w:tcPr>
            <w:tcW w:w="1021" w:type="dxa"/>
            <w:tcBorders>
              <w:top w:val="single" w:sz="4" w:space="0" w:color="A59C94"/>
              <w:bottom w:val="single" w:sz="16" w:space="0" w:color="991D85"/>
            </w:tcBorders>
            <w:noWrap/>
            <w:vAlign w:val="bottom"/>
          </w:tcPr>
          <w:p w14:paraId="58682150" w14:textId="77777777" w:rsidR="00427ECF" w:rsidRPr="00C6449C" w:rsidRDefault="00427ECF" w:rsidP="00C3227E">
            <w:pPr>
              <w:pStyle w:val="TBodytotalNumber"/>
              <w:rPr>
                <w:lang w:val="es-AR"/>
              </w:rPr>
            </w:pPr>
            <w:r w:rsidRPr="00C6449C">
              <w:rPr>
                <w:lang w:val="es-AR"/>
              </w:rPr>
              <w:t>42</w:t>
            </w:r>
          </w:p>
        </w:tc>
      </w:tr>
      <w:bookmarkEnd w:id="2"/>
    </w:tbl>
    <w:p w14:paraId="520E1A5A" w14:textId="77777777" w:rsidR="00427ECF" w:rsidRDefault="00427ECF" w:rsidP="00D9116B">
      <w:pPr>
        <w:spacing w:line="220" w:lineRule="exact"/>
        <w:rPr>
          <w:rFonts w:cs="Lucida Sans Unicode"/>
          <w:b/>
          <w:bCs/>
          <w:color w:val="000000"/>
          <w:sz w:val="18"/>
          <w:szCs w:val="18"/>
          <w:lang w:val="es-ES"/>
        </w:rPr>
      </w:pPr>
    </w:p>
    <w:tbl>
      <w:tblPr>
        <w:tblW w:w="9752" w:type="dxa"/>
        <w:tblLayout w:type="fixed"/>
        <w:tblCellMar>
          <w:left w:w="0" w:type="dxa"/>
          <w:right w:w="0" w:type="dxa"/>
        </w:tblCellMar>
        <w:tblLook w:val="04A0" w:firstRow="1" w:lastRow="0" w:firstColumn="1" w:lastColumn="0" w:noHBand="0" w:noVBand="1"/>
        <w:tblCaption w:val="Pressemitteilung - Tabelle en!outarea_halbjahr"/>
        <w:tblDescription w:val="SNEID_c62dec0fc810469592f6cb012e699811"/>
      </w:tblPr>
      <w:tblGrid>
        <w:gridCol w:w="2912"/>
        <w:gridCol w:w="119"/>
        <w:gridCol w:w="1021"/>
        <w:gridCol w:w="119"/>
        <w:gridCol w:w="1021"/>
        <w:gridCol w:w="119"/>
        <w:gridCol w:w="1021"/>
        <w:gridCol w:w="119"/>
        <w:gridCol w:w="1021"/>
        <w:gridCol w:w="119"/>
        <w:gridCol w:w="1021"/>
        <w:gridCol w:w="119"/>
        <w:gridCol w:w="1021"/>
      </w:tblGrid>
      <w:tr w:rsidR="00427ECF" w:rsidRPr="00C6449C" w14:paraId="46A5E3A5" w14:textId="77777777" w:rsidTr="00C3227E">
        <w:tc>
          <w:tcPr>
            <w:tcW w:w="9754" w:type="dxa"/>
            <w:gridSpan w:val="13"/>
            <w:noWrap/>
            <w:vAlign w:val="bottom"/>
          </w:tcPr>
          <w:p w14:paraId="1CFD90BA" w14:textId="77777777" w:rsidR="00427ECF" w:rsidRPr="00C6449C" w:rsidRDefault="00427ECF" w:rsidP="00C3227E">
            <w:pPr>
              <w:pStyle w:val="TTitleText"/>
              <w:rPr>
                <w:lang w:val="es-AR"/>
              </w:rPr>
            </w:pPr>
            <w:bookmarkStart w:id="11" w:name="SNEID_c62dec0fc810469592f6cb012e699811"/>
            <w:r w:rsidRPr="00C6449C">
              <w:rPr>
                <w:lang w:val="es-AR"/>
              </w:rPr>
              <w:t>Desempeño por División – 1° semestre</w:t>
            </w:r>
          </w:p>
        </w:tc>
      </w:tr>
      <w:tr w:rsidR="00427ECF" w:rsidRPr="00C6449C" w14:paraId="06EE48A0" w14:textId="77777777" w:rsidTr="00C3227E">
        <w:tc>
          <w:tcPr>
            <w:tcW w:w="2914" w:type="dxa"/>
            <w:tcBorders>
              <w:top w:val="single" w:sz="8" w:space="0" w:color="000000"/>
            </w:tcBorders>
            <w:noWrap/>
            <w:vAlign w:val="bottom"/>
          </w:tcPr>
          <w:p w14:paraId="651B13FF" w14:textId="77777777" w:rsidR="00427ECF" w:rsidRPr="00C6449C" w:rsidRDefault="00427ECF" w:rsidP="00C3227E">
            <w:pPr>
              <w:pStyle w:val="TDummy"/>
              <w:keepNext/>
              <w:rPr>
                <w:lang w:val="es-AR"/>
              </w:rPr>
            </w:pPr>
          </w:p>
        </w:tc>
        <w:tc>
          <w:tcPr>
            <w:tcW w:w="119" w:type="dxa"/>
            <w:tcBorders>
              <w:top w:val="single" w:sz="8" w:space="0" w:color="000000"/>
            </w:tcBorders>
            <w:noWrap/>
            <w:vAlign w:val="bottom"/>
          </w:tcPr>
          <w:p w14:paraId="5ADAFC6B" w14:textId="77777777" w:rsidR="00427ECF" w:rsidRPr="00C6449C" w:rsidRDefault="00427ECF" w:rsidP="00C3227E">
            <w:pPr>
              <w:pStyle w:val="TDummy"/>
              <w:keepNext/>
              <w:rPr>
                <w:lang w:val="es-AR"/>
              </w:rPr>
            </w:pPr>
          </w:p>
        </w:tc>
        <w:tc>
          <w:tcPr>
            <w:tcW w:w="1021" w:type="dxa"/>
            <w:tcBorders>
              <w:top w:val="single" w:sz="8" w:space="0" w:color="000000"/>
            </w:tcBorders>
            <w:noWrap/>
            <w:vAlign w:val="bottom"/>
          </w:tcPr>
          <w:p w14:paraId="1E128C76" w14:textId="77777777" w:rsidR="00427ECF" w:rsidRPr="00C6449C" w:rsidRDefault="00427ECF" w:rsidP="00C3227E">
            <w:pPr>
              <w:pStyle w:val="TDummy"/>
              <w:keepNext/>
              <w:rPr>
                <w:lang w:val="es-AR"/>
              </w:rPr>
            </w:pPr>
          </w:p>
        </w:tc>
        <w:tc>
          <w:tcPr>
            <w:tcW w:w="119" w:type="dxa"/>
            <w:tcBorders>
              <w:top w:val="single" w:sz="8" w:space="0" w:color="000000"/>
            </w:tcBorders>
            <w:noWrap/>
            <w:vAlign w:val="bottom"/>
          </w:tcPr>
          <w:p w14:paraId="48A33A72" w14:textId="77777777" w:rsidR="00427ECF" w:rsidRPr="00C6449C" w:rsidRDefault="00427ECF" w:rsidP="00C3227E">
            <w:pPr>
              <w:pStyle w:val="TDummy"/>
              <w:keepNext/>
              <w:rPr>
                <w:lang w:val="es-AR"/>
              </w:rPr>
            </w:pPr>
          </w:p>
        </w:tc>
        <w:tc>
          <w:tcPr>
            <w:tcW w:w="1021" w:type="dxa"/>
            <w:tcBorders>
              <w:top w:val="single" w:sz="8" w:space="0" w:color="000000"/>
            </w:tcBorders>
            <w:noWrap/>
            <w:vAlign w:val="bottom"/>
          </w:tcPr>
          <w:p w14:paraId="39060E5E" w14:textId="77777777" w:rsidR="00427ECF" w:rsidRPr="00C6449C" w:rsidRDefault="00427ECF" w:rsidP="00C3227E">
            <w:pPr>
              <w:pStyle w:val="TDummy"/>
              <w:keepNext/>
              <w:rPr>
                <w:lang w:val="es-AR"/>
              </w:rPr>
            </w:pPr>
          </w:p>
        </w:tc>
        <w:tc>
          <w:tcPr>
            <w:tcW w:w="119" w:type="dxa"/>
            <w:tcBorders>
              <w:top w:val="single" w:sz="8" w:space="0" w:color="000000"/>
            </w:tcBorders>
            <w:noWrap/>
            <w:vAlign w:val="bottom"/>
          </w:tcPr>
          <w:p w14:paraId="3861F5A7" w14:textId="77777777" w:rsidR="00427ECF" w:rsidRPr="00C6449C" w:rsidRDefault="00427ECF" w:rsidP="00C3227E">
            <w:pPr>
              <w:pStyle w:val="TDummy"/>
              <w:keepNext/>
              <w:rPr>
                <w:lang w:val="es-AR"/>
              </w:rPr>
            </w:pPr>
          </w:p>
        </w:tc>
        <w:tc>
          <w:tcPr>
            <w:tcW w:w="1021" w:type="dxa"/>
            <w:tcBorders>
              <w:top w:val="single" w:sz="8" w:space="0" w:color="000000"/>
            </w:tcBorders>
            <w:noWrap/>
            <w:vAlign w:val="bottom"/>
          </w:tcPr>
          <w:p w14:paraId="2119E8C7" w14:textId="77777777" w:rsidR="00427ECF" w:rsidRPr="00C6449C" w:rsidRDefault="00427ECF" w:rsidP="00C3227E">
            <w:pPr>
              <w:pStyle w:val="TDummy"/>
              <w:keepNext/>
              <w:rPr>
                <w:lang w:val="es-AR"/>
              </w:rPr>
            </w:pPr>
          </w:p>
        </w:tc>
        <w:tc>
          <w:tcPr>
            <w:tcW w:w="119" w:type="dxa"/>
            <w:tcBorders>
              <w:top w:val="single" w:sz="8" w:space="0" w:color="000000"/>
            </w:tcBorders>
            <w:noWrap/>
            <w:vAlign w:val="bottom"/>
          </w:tcPr>
          <w:p w14:paraId="7A03DD5A" w14:textId="77777777" w:rsidR="00427ECF" w:rsidRPr="00C6449C" w:rsidRDefault="00427ECF" w:rsidP="00C3227E">
            <w:pPr>
              <w:pStyle w:val="TDummy"/>
              <w:keepNext/>
              <w:rPr>
                <w:lang w:val="es-AR"/>
              </w:rPr>
            </w:pPr>
          </w:p>
        </w:tc>
        <w:tc>
          <w:tcPr>
            <w:tcW w:w="1021" w:type="dxa"/>
            <w:tcBorders>
              <w:top w:val="single" w:sz="8" w:space="0" w:color="000000"/>
            </w:tcBorders>
            <w:noWrap/>
            <w:vAlign w:val="bottom"/>
          </w:tcPr>
          <w:p w14:paraId="014FB558" w14:textId="77777777" w:rsidR="00427ECF" w:rsidRPr="00C6449C" w:rsidRDefault="00427ECF" w:rsidP="00C3227E">
            <w:pPr>
              <w:pStyle w:val="TDummy"/>
              <w:keepNext/>
              <w:rPr>
                <w:lang w:val="es-AR"/>
              </w:rPr>
            </w:pPr>
          </w:p>
        </w:tc>
        <w:tc>
          <w:tcPr>
            <w:tcW w:w="119" w:type="dxa"/>
            <w:tcBorders>
              <w:top w:val="single" w:sz="8" w:space="0" w:color="000000"/>
            </w:tcBorders>
            <w:noWrap/>
            <w:vAlign w:val="bottom"/>
          </w:tcPr>
          <w:p w14:paraId="69EC96F5" w14:textId="77777777" w:rsidR="00427ECF" w:rsidRPr="00C6449C" w:rsidRDefault="00427ECF" w:rsidP="00C3227E">
            <w:pPr>
              <w:pStyle w:val="TDummy"/>
              <w:keepNext/>
              <w:rPr>
                <w:lang w:val="es-AR"/>
              </w:rPr>
            </w:pPr>
          </w:p>
        </w:tc>
        <w:tc>
          <w:tcPr>
            <w:tcW w:w="1021" w:type="dxa"/>
            <w:tcBorders>
              <w:top w:val="single" w:sz="8" w:space="0" w:color="000000"/>
            </w:tcBorders>
            <w:noWrap/>
            <w:vAlign w:val="bottom"/>
          </w:tcPr>
          <w:p w14:paraId="3468125E" w14:textId="77777777" w:rsidR="00427ECF" w:rsidRPr="00C6449C" w:rsidRDefault="00427ECF" w:rsidP="00C3227E">
            <w:pPr>
              <w:pStyle w:val="TDummy"/>
              <w:keepNext/>
              <w:rPr>
                <w:lang w:val="es-AR"/>
              </w:rPr>
            </w:pPr>
          </w:p>
        </w:tc>
        <w:tc>
          <w:tcPr>
            <w:tcW w:w="119" w:type="dxa"/>
            <w:tcBorders>
              <w:top w:val="single" w:sz="8" w:space="0" w:color="000000"/>
            </w:tcBorders>
            <w:noWrap/>
            <w:vAlign w:val="bottom"/>
          </w:tcPr>
          <w:p w14:paraId="17956B87" w14:textId="77777777" w:rsidR="00427ECF" w:rsidRPr="00C6449C" w:rsidRDefault="00427ECF" w:rsidP="00C3227E">
            <w:pPr>
              <w:pStyle w:val="TDummy"/>
              <w:keepNext/>
              <w:rPr>
                <w:lang w:val="es-AR"/>
              </w:rPr>
            </w:pPr>
          </w:p>
        </w:tc>
        <w:tc>
          <w:tcPr>
            <w:tcW w:w="1021" w:type="dxa"/>
            <w:tcBorders>
              <w:top w:val="single" w:sz="8" w:space="0" w:color="000000"/>
            </w:tcBorders>
            <w:noWrap/>
            <w:vAlign w:val="bottom"/>
          </w:tcPr>
          <w:p w14:paraId="5A4AE98A" w14:textId="77777777" w:rsidR="00427ECF" w:rsidRPr="00C6449C" w:rsidRDefault="00427ECF" w:rsidP="00C3227E">
            <w:pPr>
              <w:pStyle w:val="TDummy"/>
              <w:keepNext/>
              <w:rPr>
                <w:lang w:val="es-AR"/>
              </w:rPr>
            </w:pPr>
          </w:p>
        </w:tc>
      </w:tr>
      <w:tr w:rsidR="00427ECF" w:rsidRPr="00C6449C" w14:paraId="04C4BFDB" w14:textId="77777777" w:rsidTr="00C3227E">
        <w:tc>
          <w:tcPr>
            <w:tcW w:w="2914" w:type="dxa"/>
            <w:shd w:val="clear" w:color="000000" w:fill="FFFFFF"/>
            <w:noWrap/>
            <w:vAlign w:val="bottom"/>
          </w:tcPr>
          <w:p w14:paraId="7E64CE67" w14:textId="77777777" w:rsidR="00427ECF" w:rsidRPr="00C6449C" w:rsidRDefault="00427ECF" w:rsidP="00C3227E">
            <w:pPr>
              <w:pStyle w:val="THeadfirstNumber"/>
              <w:rPr>
                <w:lang w:val="es-AR"/>
              </w:rPr>
            </w:pPr>
            <w:bookmarkStart w:id="12" w:name="RANGE!B37:N37"/>
            <w:bookmarkStart w:id="13" w:name="RANGE!B37"/>
            <w:bookmarkEnd w:id="12"/>
            <w:bookmarkEnd w:id="13"/>
          </w:p>
        </w:tc>
        <w:tc>
          <w:tcPr>
            <w:tcW w:w="119" w:type="dxa"/>
            <w:noWrap/>
            <w:vAlign w:val="bottom"/>
          </w:tcPr>
          <w:p w14:paraId="7C4F5307" w14:textId="77777777" w:rsidR="00427ECF" w:rsidRPr="00C6449C" w:rsidRDefault="00427ECF" w:rsidP="00C3227E">
            <w:pPr>
              <w:pStyle w:val="THeadfirstNumber"/>
              <w:rPr>
                <w:lang w:val="es-AR"/>
              </w:rPr>
            </w:pPr>
          </w:p>
        </w:tc>
        <w:tc>
          <w:tcPr>
            <w:tcW w:w="3301" w:type="dxa"/>
            <w:gridSpan w:val="5"/>
            <w:tcBorders>
              <w:bottom w:val="single" w:sz="4" w:space="0" w:color="A59C94"/>
            </w:tcBorders>
            <w:shd w:val="clear" w:color="000000" w:fill="FFFFFF"/>
            <w:vAlign w:val="bottom"/>
          </w:tcPr>
          <w:p w14:paraId="0A313F70" w14:textId="77777777" w:rsidR="00427ECF" w:rsidRPr="00C6449C" w:rsidRDefault="00427ECF" w:rsidP="00C3227E">
            <w:pPr>
              <w:pStyle w:val="THeadfirstNumber"/>
              <w:rPr>
                <w:lang w:val="es-AR"/>
              </w:rPr>
            </w:pPr>
            <w:r w:rsidRPr="00C6449C">
              <w:rPr>
                <w:lang w:val="es-AR"/>
              </w:rPr>
              <w:t>Ventas</w:t>
            </w:r>
          </w:p>
        </w:tc>
        <w:tc>
          <w:tcPr>
            <w:tcW w:w="119" w:type="dxa"/>
            <w:vAlign w:val="bottom"/>
          </w:tcPr>
          <w:p w14:paraId="1E5B63F6" w14:textId="77777777" w:rsidR="00427ECF" w:rsidRPr="00C6449C" w:rsidRDefault="00427ECF" w:rsidP="00C3227E">
            <w:pPr>
              <w:pStyle w:val="THeadfirstNumber"/>
              <w:rPr>
                <w:lang w:val="es-AR"/>
              </w:rPr>
            </w:pPr>
          </w:p>
        </w:tc>
        <w:tc>
          <w:tcPr>
            <w:tcW w:w="3301" w:type="dxa"/>
            <w:gridSpan w:val="5"/>
            <w:tcBorders>
              <w:bottom w:val="single" w:sz="4" w:space="0" w:color="A59C94"/>
            </w:tcBorders>
            <w:shd w:val="clear" w:color="000000" w:fill="FFFFFF"/>
            <w:vAlign w:val="bottom"/>
          </w:tcPr>
          <w:p w14:paraId="331697A7" w14:textId="77777777" w:rsidR="00427ECF" w:rsidRPr="00C6449C" w:rsidRDefault="00427ECF" w:rsidP="00C3227E">
            <w:pPr>
              <w:pStyle w:val="THeadfirstNumber"/>
              <w:rPr>
                <w:lang w:val="es-AR"/>
              </w:rPr>
            </w:pPr>
            <w:r w:rsidRPr="00C6449C">
              <w:rPr>
                <w:lang w:val="es-AR"/>
              </w:rPr>
              <w:t>EBITDA ajustado</w:t>
            </w:r>
          </w:p>
        </w:tc>
      </w:tr>
      <w:tr w:rsidR="00427ECF" w:rsidRPr="00C6449C" w14:paraId="4FE89B3B" w14:textId="77777777" w:rsidTr="00C3227E">
        <w:tc>
          <w:tcPr>
            <w:tcW w:w="2914" w:type="dxa"/>
            <w:tcBorders>
              <w:bottom w:val="single" w:sz="4" w:space="0" w:color="000000"/>
            </w:tcBorders>
            <w:shd w:val="clear" w:color="000000" w:fill="FFFFFF"/>
            <w:noWrap/>
            <w:vAlign w:val="bottom"/>
          </w:tcPr>
          <w:p w14:paraId="0B00F467" w14:textId="77777777" w:rsidR="00427ECF" w:rsidRPr="00C6449C" w:rsidRDefault="00427ECF" w:rsidP="00C3227E">
            <w:pPr>
              <w:pStyle w:val="THeadlastText"/>
              <w:rPr>
                <w:lang w:val="es-AR"/>
              </w:rPr>
            </w:pPr>
            <w:bookmarkStart w:id="14" w:name="RANGE!B38:N38"/>
            <w:bookmarkEnd w:id="14"/>
            <w:r w:rsidRPr="00C6449C">
              <w:rPr>
                <w:lang w:val="es-AR"/>
              </w:rPr>
              <w:t>(en millones de euros)</w:t>
            </w:r>
          </w:p>
        </w:tc>
        <w:tc>
          <w:tcPr>
            <w:tcW w:w="119" w:type="dxa"/>
            <w:noWrap/>
            <w:vAlign w:val="bottom"/>
          </w:tcPr>
          <w:p w14:paraId="3EACBD9A" w14:textId="77777777" w:rsidR="00427ECF" w:rsidRPr="00C6449C" w:rsidRDefault="00427ECF" w:rsidP="00C3227E">
            <w:pPr>
              <w:pStyle w:val="THeadlastNumber"/>
              <w:rPr>
                <w:lang w:val="es-AR"/>
              </w:rPr>
            </w:pPr>
          </w:p>
        </w:tc>
        <w:tc>
          <w:tcPr>
            <w:tcW w:w="1021" w:type="dxa"/>
            <w:tcBorders>
              <w:top w:val="single" w:sz="4" w:space="0" w:color="A59C94"/>
              <w:bottom w:val="single" w:sz="4" w:space="0" w:color="000000"/>
            </w:tcBorders>
            <w:shd w:val="clear" w:color="000000" w:fill="FFFFFF"/>
            <w:vAlign w:val="bottom"/>
          </w:tcPr>
          <w:p w14:paraId="03F2A0E7" w14:textId="77777777" w:rsidR="00427ECF" w:rsidRPr="00C6449C" w:rsidRDefault="00427ECF" w:rsidP="00C3227E">
            <w:pPr>
              <w:pStyle w:val="THeadlastNumber"/>
              <w:rPr>
                <w:lang w:val="es-AR"/>
              </w:rPr>
            </w:pPr>
            <w:r w:rsidRPr="00C6449C">
              <w:rPr>
                <w:lang w:val="es-AR"/>
              </w:rPr>
              <w:t>2020</w:t>
            </w:r>
          </w:p>
        </w:tc>
        <w:tc>
          <w:tcPr>
            <w:tcW w:w="119" w:type="dxa"/>
            <w:vAlign w:val="bottom"/>
          </w:tcPr>
          <w:p w14:paraId="0E137D3C" w14:textId="77777777" w:rsidR="00427ECF" w:rsidRPr="00C6449C" w:rsidRDefault="00427ECF" w:rsidP="00C3227E">
            <w:pPr>
              <w:pStyle w:val="THeadlastNumber"/>
              <w:rPr>
                <w:lang w:val="es-AR"/>
              </w:rPr>
            </w:pPr>
          </w:p>
        </w:tc>
        <w:tc>
          <w:tcPr>
            <w:tcW w:w="1021" w:type="dxa"/>
            <w:tcBorders>
              <w:top w:val="single" w:sz="4" w:space="0" w:color="A59C94"/>
              <w:bottom w:val="single" w:sz="4" w:space="0" w:color="000000"/>
            </w:tcBorders>
            <w:shd w:val="clear" w:color="000000" w:fill="FFFFFF"/>
            <w:vAlign w:val="bottom"/>
          </w:tcPr>
          <w:p w14:paraId="1CB82CEF" w14:textId="77777777" w:rsidR="00427ECF" w:rsidRPr="00C6449C" w:rsidRDefault="00427ECF" w:rsidP="00C3227E">
            <w:pPr>
              <w:pStyle w:val="THeadlastNumberbold"/>
              <w:rPr>
                <w:lang w:val="es-AR"/>
              </w:rPr>
            </w:pPr>
            <w:bookmarkStart w:id="15" w:name="RANGE!F38:F45"/>
            <w:bookmarkEnd w:id="15"/>
            <w:r w:rsidRPr="00C6449C">
              <w:rPr>
                <w:lang w:val="es-AR"/>
              </w:rPr>
              <w:t>2021</w:t>
            </w:r>
          </w:p>
        </w:tc>
        <w:tc>
          <w:tcPr>
            <w:tcW w:w="119" w:type="dxa"/>
            <w:vAlign w:val="bottom"/>
          </w:tcPr>
          <w:p w14:paraId="60A080E6" w14:textId="77777777" w:rsidR="00427ECF" w:rsidRPr="00C6449C" w:rsidRDefault="00427ECF" w:rsidP="00C3227E">
            <w:pPr>
              <w:pStyle w:val="THeadlastNumber"/>
              <w:rPr>
                <w:lang w:val="es-AR"/>
              </w:rPr>
            </w:pPr>
          </w:p>
        </w:tc>
        <w:tc>
          <w:tcPr>
            <w:tcW w:w="1021" w:type="dxa"/>
            <w:tcBorders>
              <w:top w:val="single" w:sz="4" w:space="0" w:color="A59C94"/>
              <w:bottom w:val="single" w:sz="4" w:space="0" w:color="000000"/>
            </w:tcBorders>
            <w:shd w:val="clear" w:color="000000" w:fill="FFFFFF"/>
            <w:vAlign w:val="bottom"/>
          </w:tcPr>
          <w:p w14:paraId="087DDA9D" w14:textId="77777777" w:rsidR="00427ECF" w:rsidRPr="00C6449C" w:rsidRDefault="00427ECF" w:rsidP="00C3227E">
            <w:pPr>
              <w:pStyle w:val="THeaddifferenceNumber"/>
              <w:keepNext/>
              <w:rPr>
                <w:lang w:val="es-AR"/>
              </w:rPr>
            </w:pPr>
            <w:bookmarkStart w:id="16" w:name="RANGE!H38:H45"/>
            <w:bookmarkEnd w:id="16"/>
            <w:r w:rsidRPr="00C6449C">
              <w:rPr>
                <w:lang w:val="es-AR"/>
              </w:rPr>
              <w:t>Variación en %</w:t>
            </w:r>
          </w:p>
        </w:tc>
        <w:tc>
          <w:tcPr>
            <w:tcW w:w="119" w:type="dxa"/>
            <w:vAlign w:val="bottom"/>
          </w:tcPr>
          <w:p w14:paraId="5F387174" w14:textId="77777777" w:rsidR="00427ECF" w:rsidRPr="00C6449C" w:rsidRDefault="00427ECF" w:rsidP="00C3227E">
            <w:pPr>
              <w:pStyle w:val="THeadlastNumber"/>
              <w:rPr>
                <w:lang w:val="es-AR"/>
              </w:rPr>
            </w:pPr>
          </w:p>
        </w:tc>
        <w:tc>
          <w:tcPr>
            <w:tcW w:w="1021" w:type="dxa"/>
            <w:tcBorders>
              <w:top w:val="single" w:sz="4" w:space="0" w:color="A59C94"/>
              <w:bottom w:val="single" w:sz="4" w:space="0" w:color="000000"/>
            </w:tcBorders>
            <w:shd w:val="clear" w:color="000000" w:fill="FFFFFF"/>
            <w:vAlign w:val="bottom"/>
          </w:tcPr>
          <w:p w14:paraId="136566BB" w14:textId="77777777" w:rsidR="00427ECF" w:rsidRPr="00C6449C" w:rsidRDefault="00427ECF" w:rsidP="00C3227E">
            <w:pPr>
              <w:pStyle w:val="THeadlastNumber"/>
              <w:rPr>
                <w:lang w:val="es-AR"/>
              </w:rPr>
            </w:pPr>
            <w:r w:rsidRPr="00C6449C">
              <w:rPr>
                <w:lang w:val="es-AR"/>
              </w:rPr>
              <w:t>2020</w:t>
            </w:r>
          </w:p>
        </w:tc>
        <w:tc>
          <w:tcPr>
            <w:tcW w:w="119" w:type="dxa"/>
            <w:vAlign w:val="bottom"/>
          </w:tcPr>
          <w:p w14:paraId="3422C384" w14:textId="77777777" w:rsidR="00427ECF" w:rsidRPr="00C6449C" w:rsidRDefault="00427ECF" w:rsidP="00C3227E">
            <w:pPr>
              <w:pStyle w:val="THeadlastNumber"/>
              <w:rPr>
                <w:lang w:val="es-AR"/>
              </w:rPr>
            </w:pPr>
          </w:p>
        </w:tc>
        <w:tc>
          <w:tcPr>
            <w:tcW w:w="1021" w:type="dxa"/>
            <w:tcBorders>
              <w:top w:val="single" w:sz="4" w:space="0" w:color="A59C94"/>
              <w:bottom w:val="single" w:sz="4" w:space="0" w:color="000000"/>
            </w:tcBorders>
            <w:shd w:val="clear" w:color="000000" w:fill="FFFFFF"/>
            <w:vAlign w:val="bottom"/>
          </w:tcPr>
          <w:p w14:paraId="34B35F8B" w14:textId="77777777" w:rsidR="00427ECF" w:rsidRPr="00C6449C" w:rsidRDefault="00427ECF" w:rsidP="00C3227E">
            <w:pPr>
              <w:pStyle w:val="THeadlastNumberbold"/>
              <w:rPr>
                <w:lang w:val="es-AR"/>
              </w:rPr>
            </w:pPr>
            <w:bookmarkStart w:id="17" w:name="RANGE!L38:L45"/>
            <w:bookmarkEnd w:id="17"/>
            <w:r w:rsidRPr="00C6449C">
              <w:rPr>
                <w:lang w:val="es-AR"/>
              </w:rPr>
              <w:t>2021</w:t>
            </w:r>
          </w:p>
        </w:tc>
        <w:tc>
          <w:tcPr>
            <w:tcW w:w="119" w:type="dxa"/>
            <w:vAlign w:val="bottom"/>
          </w:tcPr>
          <w:p w14:paraId="60652100" w14:textId="77777777" w:rsidR="00427ECF" w:rsidRPr="00C6449C" w:rsidRDefault="00427ECF" w:rsidP="00C3227E">
            <w:pPr>
              <w:pStyle w:val="THeadlastNumber"/>
              <w:rPr>
                <w:lang w:val="es-AR"/>
              </w:rPr>
            </w:pPr>
          </w:p>
        </w:tc>
        <w:tc>
          <w:tcPr>
            <w:tcW w:w="1021" w:type="dxa"/>
            <w:tcBorders>
              <w:top w:val="single" w:sz="4" w:space="0" w:color="A59C94"/>
              <w:bottom w:val="single" w:sz="4" w:space="0" w:color="000000"/>
            </w:tcBorders>
            <w:shd w:val="clear" w:color="000000" w:fill="FFFFFF"/>
            <w:noWrap/>
            <w:vAlign w:val="bottom"/>
          </w:tcPr>
          <w:p w14:paraId="22AFDE1C" w14:textId="77777777" w:rsidR="00427ECF" w:rsidRPr="00C6449C" w:rsidRDefault="00427ECF" w:rsidP="00C3227E">
            <w:pPr>
              <w:pStyle w:val="THeaddifferenceNumber"/>
              <w:keepNext/>
              <w:rPr>
                <w:lang w:val="es-AR"/>
              </w:rPr>
            </w:pPr>
            <w:bookmarkStart w:id="18" w:name="RANGE!N38:N45"/>
            <w:bookmarkEnd w:id="18"/>
            <w:r w:rsidRPr="00C6449C">
              <w:rPr>
                <w:lang w:val="es-AR"/>
              </w:rPr>
              <w:t>Variación en %</w:t>
            </w:r>
          </w:p>
        </w:tc>
      </w:tr>
      <w:tr w:rsidR="00427ECF" w:rsidRPr="00C6449C" w14:paraId="38A5FA74" w14:textId="77777777" w:rsidTr="00C3227E">
        <w:tc>
          <w:tcPr>
            <w:tcW w:w="2914" w:type="dxa"/>
            <w:tcBorders>
              <w:top w:val="single" w:sz="4" w:space="0" w:color="000000"/>
              <w:bottom w:val="single" w:sz="4" w:space="0" w:color="A59C94"/>
            </w:tcBorders>
            <w:noWrap/>
            <w:vAlign w:val="bottom"/>
          </w:tcPr>
          <w:p w14:paraId="29981614" w14:textId="77777777" w:rsidR="00427ECF" w:rsidRPr="00C6449C" w:rsidRDefault="00427ECF" w:rsidP="00C3227E">
            <w:pPr>
              <w:pStyle w:val="TBodynormalText"/>
              <w:rPr>
                <w:lang w:val="es-AR"/>
              </w:rPr>
            </w:pPr>
            <w:r w:rsidRPr="00C6449C">
              <w:rPr>
                <w:lang w:val="es-AR"/>
              </w:rPr>
              <w:t>Specialty Additives</w:t>
            </w:r>
          </w:p>
        </w:tc>
        <w:tc>
          <w:tcPr>
            <w:tcW w:w="119" w:type="dxa"/>
            <w:noWrap/>
            <w:vAlign w:val="bottom"/>
          </w:tcPr>
          <w:p w14:paraId="4A93C978" w14:textId="77777777" w:rsidR="00427ECF" w:rsidRPr="00C6449C" w:rsidRDefault="00427ECF" w:rsidP="00C3227E">
            <w:pPr>
              <w:pStyle w:val="TBodynormalNumber"/>
              <w:keepNext/>
              <w:rPr>
                <w:lang w:val="es-AR"/>
              </w:rPr>
            </w:pPr>
          </w:p>
        </w:tc>
        <w:tc>
          <w:tcPr>
            <w:tcW w:w="1021" w:type="dxa"/>
            <w:tcBorders>
              <w:top w:val="single" w:sz="4" w:space="0" w:color="000000"/>
              <w:bottom w:val="single" w:sz="4" w:space="0" w:color="A59C94"/>
            </w:tcBorders>
            <w:noWrap/>
            <w:vAlign w:val="bottom"/>
          </w:tcPr>
          <w:p w14:paraId="22A4D005" w14:textId="77777777" w:rsidR="00427ECF" w:rsidRPr="00C6449C" w:rsidRDefault="00427ECF" w:rsidP="00C3227E">
            <w:pPr>
              <w:pStyle w:val="TBodynormalNumber"/>
              <w:keepNext/>
              <w:rPr>
                <w:lang w:val="es-AR"/>
              </w:rPr>
            </w:pPr>
            <w:r w:rsidRPr="00C6449C">
              <w:rPr>
                <w:lang w:val="es-AR"/>
              </w:rPr>
              <w:t>1.600</w:t>
            </w:r>
          </w:p>
        </w:tc>
        <w:tc>
          <w:tcPr>
            <w:tcW w:w="119" w:type="dxa"/>
            <w:noWrap/>
            <w:vAlign w:val="bottom"/>
          </w:tcPr>
          <w:p w14:paraId="27CD17F9" w14:textId="77777777" w:rsidR="00427ECF" w:rsidRPr="00C6449C" w:rsidRDefault="00427ECF" w:rsidP="00C3227E">
            <w:pPr>
              <w:pStyle w:val="TBodynormalNumber"/>
              <w:keepNext/>
              <w:rPr>
                <w:lang w:val="es-AR"/>
              </w:rPr>
            </w:pPr>
          </w:p>
        </w:tc>
        <w:tc>
          <w:tcPr>
            <w:tcW w:w="1021" w:type="dxa"/>
            <w:tcBorders>
              <w:top w:val="single" w:sz="4" w:space="0" w:color="000000"/>
              <w:bottom w:val="single" w:sz="4" w:space="0" w:color="A59C94"/>
            </w:tcBorders>
            <w:shd w:val="clear" w:color="000000" w:fill="DAD5C9"/>
            <w:noWrap/>
            <w:vAlign w:val="bottom"/>
          </w:tcPr>
          <w:p w14:paraId="021D823A" w14:textId="77777777" w:rsidR="00427ECF" w:rsidRPr="00C6449C" w:rsidRDefault="00427ECF" w:rsidP="00C3227E">
            <w:pPr>
              <w:pStyle w:val="TBodynormalNumber"/>
              <w:keepNext/>
              <w:rPr>
                <w:lang w:val="es-AR"/>
              </w:rPr>
            </w:pPr>
            <w:r w:rsidRPr="00C6449C">
              <w:rPr>
                <w:lang w:val="es-AR"/>
              </w:rPr>
              <w:t>1.829</w:t>
            </w:r>
          </w:p>
        </w:tc>
        <w:tc>
          <w:tcPr>
            <w:tcW w:w="119" w:type="dxa"/>
            <w:noWrap/>
            <w:vAlign w:val="bottom"/>
          </w:tcPr>
          <w:p w14:paraId="4119AB95" w14:textId="77777777" w:rsidR="00427ECF" w:rsidRPr="00C6449C" w:rsidRDefault="00427ECF" w:rsidP="00C3227E">
            <w:pPr>
              <w:pStyle w:val="TBodynormalNumber"/>
              <w:keepNext/>
              <w:rPr>
                <w:lang w:val="es-AR"/>
              </w:rPr>
            </w:pPr>
          </w:p>
        </w:tc>
        <w:tc>
          <w:tcPr>
            <w:tcW w:w="1021" w:type="dxa"/>
            <w:tcBorders>
              <w:top w:val="single" w:sz="4" w:space="0" w:color="000000"/>
              <w:bottom w:val="single" w:sz="4" w:space="0" w:color="A59C94"/>
            </w:tcBorders>
            <w:noWrap/>
            <w:vAlign w:val="bottom"/>
          </w:tcPr>
          <w:p w14:paraId="10D85C09" w14:textId="77777777" w:rsidR="00427ECF" w:rsidRPr="00C6449C" w:rsidRDefault="00427ECF" w:rsidP="00C3227E">
            <w:pPr>
              <w:pStyle w:val="TBodynormalNumber"/>
              <w:keepNext/>
              <w:rPr>
                <w:lang w:val="es-AR"/>
              </w:rPr>
            </w:pPr>
            <w:r w:rsidRPr="00C6449C">
              <w:rPr>
                <w:lang w:val="es-AR"/>
              </w:rPr>
              <w:t>14</w:t>
            </w:r>
          </w:p>
        </w:tc>
        <w:tc>
          <w:tcPr>
            <w:tcW w:w="119" w:type="dxa"/>
            <w:noWrap/>
            <w:vAlign w:val="bottom"/>
          </w:tcPr>
          <w:p w14:paraId="574F74C6" w14:textId="77777777" w:rsidR="00427ECF" w:rsidRPr="00C6449C" w:rsidRDefault="00427ECF" w:rsidP="00C3227E">
            <w:pPr>
              <w:pStyle w:val="TBodynormalNumber"/>
              <w:keepNext/>
              <w:rPr>
                <w:lang w:val="es-AR"/>
              </w:rPr>
            </w:pPr>
          </w:p>
        </w:tc>
        <w:tc>
          <w:tcPr>
            <w:tcW w:w="1021" w:type="dxa"/>
            <w:tcBorders>
              <w:top w:val="single" w:sz="4" w:space="0" w:color="000000"/>
              <w:bottom w:val="single" w:sz="4" w:space="0" w:color="A59C94"/>
            </w:tcBorders>
            <w:noWrap/>
            <w:vAlign w:val="bottom"/>
          </w:tcPr>
          <w:p w14:paraId="1E3FAFEA" w14:textId="77777777" w:rsidR="00427ECF" w:rsidRPr="00C6449C" w:rsidRDefault="00427ECF" w:rsidP="00C3227E">
            <w:pPr>
              <w:pStyle w:val="TBodynormalNumber"/>
              <w:keepNext/>
              <w:rPr>
                <w:lang w:val="es-AR"/>
              </w:rPr>
            </w:pPr>
            <w:r w:rsidRPr="00C6449C">
              <w:rPr>
                <w:lang w:val="es-AR"/>
              </w:rPr>
              <w:t>442</w:t>
            </w:r>
          </w:p>
        </w:tc>
        <w:tc>
          <w:tcPr>
            <w:tcW w:w="119" w:type="dxa"/>
            <w:noWrap/>
            <w:vAlign w:val="bottom"/>
          </w:tcPr>
          <w:p w14:paraId="0C4C71A3" w14:textId="77777777" w:rsidR="00427ECF" w:rsidRPr="00C6449C" w:rsidRDefault="00427ECF" w:rsidP="00C3227E">
            <w:pPr>
              <w:pStyle w:val="TBodynormalNumber"/>
              <w:keepNext/>
              <w:rPr>
                <w:lang w:val="es-AR"/>
              </w:rPr>
            </w:pPr>
          </w:p>
        </w:tc>
        <w:tc>
          <w:tcPr>
            <w:tcW w:w="1021" w:type="dxa"/>
            <w:tcBorders>
              <w:top w:val="single" w:sz="4" w:space="0" w:color="000000"/>
              <w:bottom w:val="single" w:sz="4" w:space="0" w:color="A59C94"/>
            </w:tcBorders>
            <w:shd w:val="clear" w:color="000000" w:fill="DAD5C9"/>
            <w:noWrap/>
            <w:vAlign w:val="bottom"/>
          </w:tcPr>
          <w:p w14:paraId="6BB03495" w14:textId="77777777" w:rsidR="00427ECF" w:rsidRPr="00C6449C" w:rsidRDefault="00427ECF" w:rsidP="00C3227E">
            <w:pPr>
              <w:pStyle w:val="TBodynormalNumber"/>
              <w:keepNext/>
              <w:rPr>
                <w:lang w:val="es-AR"/>
              </w:rPr>
            </w:pPr>
            <w:r w:rsidRPr="00C6449C">
              <w:rPr>
                <w:lang w:val="es-AR"/>
              </w:rPr>
              <w:t>515</w:t>
            </w:r>
          </w:p>
        </w:tc>
        <w:tc>
          <w:tcPr>
            <w:tcW w:w="119" w:type="dxa"/>
            <w:noWrap/>
            <w:vAlign w:val="bottom"/>
          </w:tcPr>
          <w:p w14:paraId="61DE2513" w14:textId="77777777" w:rsidR="00427ECF" w:rsidRPr="00C6449C" w:rsidRDefault="00427ECF" w:rsidP="00C3227E">
            <w:pPr>
              <w:pStyle w:val="TBodynormalNumber"/>
              <w:keepNext/>
              <w:rPr>
                <w:lang w:val="es-AR"/>
              </w:rPr>
            </w:pPr>
          </w:p>
        </w:tc>
        <w:tc>
          <w:tcPr>
            <w:tcW w:w="1021" w:type="dxa"/>
            <w:tcBorders>
              <w:top w:val="single" w:sz="4" w:space="0" w:color="000000"/>
              <w:bottom w:val="single" w:sz="4" w:space="0" w:color="A59C94"/>
            </w:tcBorders>
            <w:noWrap/>
            <w:vAlign w:val="bottom"/>
          </w:tcPr>
          <w:p w14:paraId="224127F1" w14:textId="77777777" w:rsidR="00427ECF" w:rsidRPr="00C6449C" w:rsidRDefault="00427ECF" w:rsidP="00C3227E">
            <w:pPr>
              <w:pStyle w:val="TBodynormalNumber"/>
              <w:keepNext/>
              <w:rPr>
                <w:lang w:val="es-AR"/>
              </w:rPr>
            </w:pPr>
            <w:r w:rsidRPr="00C6449C">
              <w:rPr>
                <w:lang w:val="es-AR"/>
              </w:rPr>
              <w:t>17</w:t>
            </w:r>
          </w:p>
        </w:tc>
      </w:tr>
      <w:tr w:rsidR="00427ECF" w:rsidRPr="00C6449C" w14:paraId="3692F16C" w14:textId="77777777" w:rsidTr="00C3227E">
        <w:tc>
          <w:tcPr>
            <w:tcW w:w="2914" w:type="dxa"/>
            <w:tcBorders>
              <w:top w:val="single" w:sz="4" w:space="0" w:color="A59C94"/>
              <w:bottom w:val="single" w:sz="4" w:space="0" w:color="A59C94"/>
            </w:tcBorders>
            <w:noWrap/>
            <w:vAlign w:val="bottom"/>
          </w:tcPr>
          <w:p w14:paraId="52860CEE" w14:textId="77777777" w:rsidR="00427ECF" w:rsidRPr="00C6449C" w:rsidRDefault="00427ECF" w:rsidP="00C3227E">
            <w:pPr>
              <w:pStyle w:val="TBodynormalText"/>
              <w:rPr>
                <w:lang w:val="es-AR"/>
              </w:rPr>
            </w:pPr>
            <w:r w:rsidRPr="00C6449C">
              <w:rPr>
                <w:lang w:val="es-AR"/>
              </w:rPr>
              <w:t>Nutrition &amp; Care</w:t>
            </w:r>
          </w:p>
        </w:tc>
        <w:tc>
          <w:tcPr>
            <w:tcW w:w="119" w:type="dxa"/>
            <w:noWrap/>
            <w:vAlign w:val="bottom"/>
          </w:tcPr>
          <w:p w14:paraId="7BAAE9AA"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noWrap/>
            <w:vAlign w:val="bottom"/>
          </w:tcPr>
          <w:p w14:paraId="66D30B7A" w14:textId="77777777" w:rsidR="00427ECF" w:rsidRPr="00C6449C" w:rsidRDefault="00427ECF" w:rsidP="00C3227E">
            <w:pPr>
              <w:pStyle w:val="TBodynormalNumber"/>
              <w:keepNext/>
              <w:rPr>
                <w:lang w:val="es-AR"/>
              </w:rPr>
            </w:pPr>
            <w:r w:rsidRPr="00C6449C">
              <w:rPr>
                <w:lang w:val="es-AR"/>
              </w:rPr>
              <w:t>1.490</w:t>
            </w:r>
          </w:p>
        </w:tc>
        <w:tc>
          <w:tcPr>
            <w:tcW w:w="119" w:type="dxa"/>
            <w:noWrap/>
            <w:vAlign w:val="bottom"/>
          </w:tcPr>
          <w:p w14:paraId="496C36BD"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shd w:val="clear" w:color="000000" w:fill="DAD5C9"/>
            <w:noWrap/>
            <w:vAlign w:val="bottom"/>
          </w:tcPr>
          <w:p w14:paraId="577CCE52" w14:textId="77777777" w:rsidR="00427ECF" w:rsidRPr="00C6449C" w:rsidRDefault="00427ECF" w:rsidP="00C3227E">
            <w:pPr>
              <w:pStyle w:val="TBodynormalNumber"/>
              <w:keepNext/>
              <w:rPr>
                <w:lang w:val="es-AR"/>
              </w:rPr>
            </w:pPr>
            <w:r w:rsidRPr="00C6449C">
              <w:rPr>
                <w:lang w:val="es-AR"/>
              </w:rPr>
              <w:t>1.618</w:t>
            </w:r>
          </w:p>
        </w:tc>
        <w:tc>
          <w:tcPr>
            <w:tcW w:w="119" w:type="dxa"/>
            <w:noWrap/>
            <w:vAlign w:val="bottom"/>
          </w:tcPr>
          <w:p w14:paraId="6A03FB93"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noWrap/>
            <w:vAlign w:val="bottom"/>
          </w:tcPr>
          <w:p w14:paraId="35D723CC" w14:textId="77777777" w:rsidR="00427ECF" w:rsidRPr="00C6449C" w:rsidRDefault="00427ECF" w:rsidP="00C3227E">
            <w:pPr>
              <w:pStyle w:val="TBodynormalNumber"/>
              <w:keepNext/>
              <w:rPr>
                <w:lang w:val="es-AR"/>
              </w:rPr>
            </w:pPr>
            <w:r w:rsidRPr="00C6449C">
              <w:rPr>
                <w:lang w:val="es-AR"/>
              </w:rPr>
              <w:t>9</w:t>
            </w:r>
          </w:p>
        </w:tc>
        <w:tc>
          <w:tcPr>
            <w:tcW w:w="119" w:type="dxa"/>
            <w:noWrap/>
            <w:vAlign w:val="bottom"/>
          </w:tcPr>
          <w:p w14:paraId="19852A72"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noWrap/>
            <w:vAlign w:val="bottom"/>
          </w:tcPr>
          <w:p w14:paraId="24BA0905" w14:textId="77777777" w:rsidR="00427ECF" w:rsidRPr="00C6449C" w:rsidRDefault="00427ECF" w:rsidP="00C3227E">
            <w:pPr>
              <w:pStyle w:val="TBodynormalNumber"/>
              <w:keepNext/>
              <w:rPr>
                <w:lang w:val="es-AR"/>
              </w:rPr>
            </w:pPr>
            <w:r w:rsidRPr="00C6449C">
              <w:rPr>
                <w:lang w:val="es-AR"/>
              </w:rPr>
              <w:t>286</w:t>
            </w:r>
          </w:p>
        </w:tc>
        <w:tc>
          <w:tcPr>
            <w:tcW w:w="119" w:type="dxa"/>
            <w:noWrap/>
            <w:vAlign w:val="bottom"/>
          </w:tcPr>
          <w:p w14:paraId="0FF8C1BD"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shd w:val="clear" w:color="000000" w:fill="DAD5C9"/>
            <w:noWrap/>
            <w:vAlign w:val="bottom"/>
          </w:tcPr>
          <w:p w14:paraId="552D169F" w14:textId="77777777" w:rsidR="00427ECF" w:rsidRPr="00C6449C" w:rsidRDefault="00427ECF" w:rsidP="00C3227E">
            <w:pPr>
              <w:pStyle w:val="TBodynormalNumber"/>
              <w:keepNext/>
              <w:rPr>
                <w:lang w:val="es-AR"/>
              </w:rPr>
            </w:pPr>
            <w:r w:rsidRPr="00C6449C">
              <w:rPr>
                <w:lang w:val="es-AR"/>
              </w:rPr>
              <w:t>325</w:t>
            </w:r>
          </w:p>
        </w:tc>
        <w:tc>
          <w:tcPr>
            <w:tcW w:w="119" w:type="dxa"/>
            <w:noWrap/>
            <w:vAlign w:val="bottom"/>
          </w:tcPr>
          <w:p w14:paraId="3DC9BCFC"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noWrap/>
            <w:vAlign w:val="bottom"/>
          </w:tcPr>
          <w:p w14:paraId="7F63E69C" w14:textId="77777777" w:rsidR="00427ECF" w:rsidRPr="00C6449C" w:rsidRDefault="00427ECF" w:rsidP="00C3227E">
            <w:pPr>
              <w:pStyle w:val="TBodynormalNumber"/>
              <w:keepNext/>
              <w:rPr>
                <w:lang w:val="es-AR"/>
              </w:rPr>
            </w:pPr>
            <w:r w:rsidRPr="00C6449C">
              <w:rPr>
                <w:lang w:val="es-AR"/>
              </w:rPr>
              <w:t>14</w:t>
            </w:r>
          </w:p>
        </w:tc>
      </w:tr>
      <w:tr w:rsidR="00427ECF" w:rsidRPr="00C6449C" w14:paraId="01C4FC74" w14:textId="77777777" w:rsidTr="00C3227E">
        <w:tc>
          <w:tcPr>
            <w:tcW w:w="2914" w:type="dxa"/>
            <w:tcBorders>
              <w:top w:val="single" w:sz="4" w:space="0" w:color="A59C94"/>
              <w:bottom w:val="single" w:sz="4" w:space="0" w:color="A59C94"/>
            </w:tcBorders>
            <w:noWrap/>
            <w:vAlign w:val="bottom"/>
          </w:tcPr>
          <w:p w14:paraId="3E4494BA" w14:textId="77777777" w:rsidR="00427ECF" w:rsidRPr="00C6449C" w:rsidRDefault="00427ECF" w:rsidP="00C3227E">
            <w:pPr>
              <w:pStyle w:val="TBodynormalText"/>
              <w:rPr>
                <w:lang w:val="es-AR"/>
              </w:rPr>
            </w:pPr>
            <w:r w:rsidRPr="00C6449C">
              <w:rPr>
                <w:lang w:val="es-AR"/>
              </w:rPr>
              <w:t>Smart Materials</w:t>
            </w:r>
          </w:p>
        </w:tc>
        <w:tc>
          <w:tcPr>
            <w:tcW w:w="119" w:type="dxa"/>
            <w:noWrap/>
            <w:vAlign w:val="bottom"/>
          </w:tcPr>
          <w:p w14:paraId="680A6AE6"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noWrap/>
            <w:vAlign w:val="bottom"/>
          </w:tcPr>
          <w:p w14:paraId="72B3F6C2" w14:textId="77777777" w:rsidR="00427ECF" w:rsidRPr="00C6449C" w:rsidRDefault="00427ECF" w:rsidP="00C3227E">
            <w:pPr>
              <w:pStyle w:val="TBodynormalNumber"/>
              <w:keepNext/>
              <w:rPr>
                <w:lang w:val="es-AR"/>
              </w:rPr>
            </w:pPr>
            <w:r w:rsidRPr="00C6449C">
              <w:rPr>
                <w:lang w:val="es-AR"/>
              </w:rPr>
              <w:t>1.579</w:t>
            </w:r>
          </w:p>
        </w:tc>
        <w:tc>
          <w:tcPr>
            <w:tcW w:w="119" w:type="dxa"/>
            <w:noWrap/>
            <w:vAlign w:val="bottom"/>
          </w:tcPr>
          <w:p w14:paraId="7D0E5E51"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shd w:val="clear" w:color="000000" w:fill="DAD5C9"/>
            <w:noWrap/>
            <w:vAlign w:val="bottom"/>
          </w:tcPr>
          <w:p w14:paraId="2B4554B8" w14:textId="77777777" w:rsidR="00427ECF" w:rsidRPr="00C6449C" w:rsidRDefault="00427ECF" w:rsidP="00C3227E">
            <w:pPr>
              <w:pStyle w:val="TBodynormalNumber"/>
              <w:keepNext/>
              <w:rPr>
                <w:lang w:val="es-AR"/>
              </w:rPr>
            </w:pPr>
            <w:r w:rsidRPr="00C6449C">
              <w:rPr>
                <w:lang w:val="es-AR"/>
              </w:rPr>
              <w:t>1.884</w:t>
            </w:r>
          </w:p>
        </w:tc>
        <w:tc>
          <w:tcPr>
            <w:tcW w:w="119" w:type="dxa"/>
            <w:noWrap/>
            <w:vAlign w:val="bottom"/>
          </w:tcPr>
          <w:p w14:paraId="1DCFE419"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noWrap/>
            <w:vAlign w:val="bottom"/>
          </w:tcPr>
          <w:p w14:paraId="4B6E50F9" w14:textId="77777777" w:rsidR="00427ECF" w:rsidRPr="00C6449C" w:rsidRDefault="00427ECF" w:rsidP="00C3227E">
            <w:pPr>
              <w:pStyle w:val="TBodynormalNumber"/>
              <w:keepNext/>
              <w:rPr>
                <w:lang w:val="es-AR"/>
              </w:rPr>
            </w:pPr>
            <w:r w:rsidRPr="00C6449C">
              <w:rPr>
                <w:lang w:val="es-AR"/>
              </w:rPr>
              <w:t>19</w:t>
            </w:r>
          </w:p>
        </w:tc>
        <w:tc>
          <w:tcPr>
            <w:tcW w:w="119" w:type="dxa"/>
            <w:noWrap/>
            <w:vAlign w:val="bottom"/>
          </w:tcPr>
          <w:p w14:paraId="62253BA5"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noWrap/>
            <w:vAlign w:val="bottom"/>
          </w:tcPr>
          <w:p w14:paraId="496E04F4" w14:textId="77777777" w:rsidR="00427ECF" w:rsidRPr="00C6449C" w:rsidRDefault="00427ECF" w:rsidP="00C3227E">
            <w:pPr>
              <w:pStyle w:val="TBodynormalNumber"/>
              <w:keepNext/>
              <w:rPr>
                <w:lang w:val="es-AR"/>
              </w:rPr>
            </w:pPr>
            <w:r w:rsidRPr="00C6449C">
              <w:rPr>
                <w:lang w:val="es-AR"/>
              </w:rPr>
              <w:t>268</w:t>
            </w:r>
          </w:p>
        </w:tc>
        <w:tc>
          <w:tcPr>
            <w:tcW w:w="119" w:type="dxa"/>
            <w:noWrap/>
            <w:vAlign w:val="bottom"/>
          </w:tcPr>
          <w:p w14:paraId="1CC0E095"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shd w:val="clear" w:color="000000" w:fill="DAD5C9"/>
            <w:noWrap/>
            <w:vAlign w:val="bottom"/>
          </w:tcPr>
          <w:p w14:paraId="2E7462BC" w14:textId="77777777" w:rsidR="00427ECF" w:rsidRPr="00C6449C" w:rsidRDefault="00427ECF" w:rsidP="00C3227E">
            <w:pPr>
              <w:pStyle w:val="TBodynormalNumber"/>
              <w:keepNext/>
              <w:rPr>
                <w:lang w:val="es-AR"/>
              </w:rPr>
            </w:pPr>
            <w:r w:rsidRPr="00C6449C">
              <w:rPr>
                <w:lang w:val="es-AR"/>
              </w:rPr>
              <w:t>350</w:t>
            </w:r>
          </w:p>
        </w:tc>
        <w:tc>
          <w:tcPr>
            <w:tcW w:w="119" w:type="dxa"/>
            <w:noWrap/>
            <w:vAlign w:val="bottom"/>
          </w:tcPr>
          <w:p w14:paraId="41FC9F63"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noWrap/>
            <w:vAlign w:val="bottom"/>
          </w:tcPr>
          <w:p w14:paraId="137B71AF" w14:textId="77777777" w:rsidR="00427ECF" w:rsidRPr="00C6449C" w:rsidRDefault="00427ECF" w:rsidP="00C3227E">
            <w:pPr>
              <w:pStyle w:val="TBodynormalNumber"/>
              <w:keepNext/>
              <w:rPr>
                <w:lang w:val="es-AR"/>
              </w:rPr>
            </w:pPr>
            <w:r w:rsidRPr="00C6449C">
              <w:rPr>
                <w:lang w:val="es-AR"/>
              </w:rPr>
              <w:t>31</w:t>
            </w:r>
          </w:p>
        </w:tc>
      </w:tr>
      <w:tr w:rsidR="00427ECF" w:rsidRPr="00C6449C" w14:paraId="263F7136" w14:textId="77777777" w:rsidTr="00C3227E">
        <w:tc>
          <w:tcPr>
            <w:tcW w:w="2914" w:type="dxa"/>
            <w:tcBorders>
              <w:top w:val="single" w:sz="4" w:space="0" w:color="A59C94"/>
              <w:bottom w:val="single" w:sz="4" w:space="0" w:color="A59C94"/>
            </w:tcBorders>
            <w:noWrap/>
            <w:vAlign w:val="bottom"/>
          </w:tcPr>
          <w:p w14:paraId="7D159241" w14:textId="77777777" w:rsidR="00427ECF" w:rsidRPr="00C6449C" w:rsidRDefault="00427ECF" w:rsidP="00C3227E">
            <w:pPr>
              <w:pStyle w:val="TBodynormalText"/>
              <w:rPr>
                <w:lang w:val="es-AR"/>
              </w:rPr>
            </w:pPr>
            <w:r w:rsidRPr="00C6449C">
              <w:rPr>
                <w:lang w:val="es-AR"/>
              </w:rPr>
              <w:t>Performance Materials</w:t>
            </w:r>
          </w:p>
        </w:tc>
        <w:tc>
          <w:tcPr>
            <w:tcW w:w="119" w:type="dxa"/>
            <w:noWrap/>
            <w:vAlign w:val="bottom"/>
          </w:tcPr>
          <w:p w14:paraId="3F98B696"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noWrap/>
            <w:vAlign w:val="bottom"/>
          </w:tcPr>
          <w:p w14:paraId="60A16358" w14:textId="77777777" w:rsidR="00427ECF" w:rsidRPr="00C6449C" w:rsidRDefault="00427ECF" w:rsidP="00C3227E">
            <w:pPr>
              <w:pStyle w:val="TBodynormalNumber"/>
              <w:keepNext/>
              <w:rPr>
                <w:lang w:val="es-AR"/>
              </w:rPr>
            </w:pPr>
            <w:r w:rsidRPr="00C6449C">
              <w:rPr>
                <w:lang w:val="es-AR"/>
              </w:rPr>
              <w:t>1.022</w:t>
            </w:r>
          </w:p>
        </w:tc>
        <w:tc>
          <w:tcPr>
            <w:tcW w:w="119" w:type="dxa"/>
            <w:noWrap/>
            <w:vAlign w:val="bottom"/>
          </w:tcPr>
          <w:p w14:paraId="2A6D126B"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shd w:val="clear" w:color="000000" w:fill="DAD5C9"/>
            <w:noWrap/>
            <w:vAlign w:val="bottom"/>
          </w:tcPr>
          <w:p w14:paraId="3568587B" w14:textId="77777777" w:rsidR="00427ECF" w:rsidRPr="00C6449C" w:rsidRDefault="00427ECF" w:rsidP="00C3227E">
            <w:pPr>
              <w:pStyle w:val="TBodynormalNumber"/>
              <w:keepNext/>
              <w:rPr>
                <w:lang w:val="es-AR"/>
              </w:rPr>
            </w:pPr>
            <w:r w:rsidRPr="00C6449C">
              <w:rPr>
                <w:lang w:val="es-AR"/>
              </w:rPr>
              <w:t>1.288</w:t>
            </w:r>
          </w:p>
        </w:tc>
        <w:tc>
          <w:tcPr>
            <w:tcW w:w="119" w:type="dxa"/>
            <w:noWrap/>
            <w:vAlign w:val="bottom"/>
          </w:tcPr>
          <w:p w14:paraId="7F1736B4"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noWrap/>
            <w:vAlign w:val="bottom"/>
          </w:tcPr>
          <w:p w14:paraId="389A974B" w14:textId="77777777" w:rsidR="00427ECF" w:rsidRPr="00C6449C" w:rsidRDefault="00427ECF" w:rsidP="00C3227E">
            <w:pPr>
              <w:pStyle w:val="TBodynormalNumber"/>
              <w:keepNext/>
              <w:rPr>
                <w:lang w:val="es-AR"/>
              </w:rPr>
            </w:pPr>
            <w:r w:rsidRPr="00C6449C">
              <w:rPr>
                <w:lang w:val="es-AR"/>
              </w:rPr>
              <w:t>26</w:t>
            </w:r>
          </w:p>
        </w:tc>
        <w:tc>
          <w:tcPr>
            <w:tcW w:w="119" w:type="dxa"/>
            <w:noWrap/>
            <w:vAlign w:val="bottom"/>
          </w:tcPr>
          <w:p w14:paraId="1DAAF47C"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noWrap/>
            <w:vAlign w:val="bottom"/>
          </w:tcPr>
          <w:p w14:paraId="42720387" w14:textId="77777777" w:rsidR="00427ECF" w:rsidRPr="00C6449C" w:rsidRDefault="00427ECF" w:rsidP="00C3227E">
            <w:pPr>
              <w:pStyle w:val="TBodynormalNumber"/>
              <w:keepNext/>
              <w:rPr>
                <w:lang w:val="es-AR"/>
              </w:rPr>
            </w:pPr>
            <w:r w:rsidRPr="00C6449C">
              <w:rPr>
                <w:lang w:val="es-AR"/>
              </w:rPr>
              <w:t>29</w:t>
            </w:r>
          </w:p>
        </w:tc>
        <w:tc>
          <w:tcPr>
            <w:tcW w:w="119" w:type="dxa"/>
            <w:noWrap/>
            <w:vAlign w:val="bottom"/>
          </w:tcPr>
          <w:p w14:paraId="2AFE1AA6"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shd w:val="clear" w:color="000000" w:fill="DAD5C9"/>
            <w:noWrap/>
            <w:vAlign w:val="bottom"/>
          </w:tcPr>
          <w:p w14:paraId="71512C84" w14:textId="77777777" w:rsidR="00427ECF" w:rsidRPr="00C6449C" w:rsidRDefault="00427ECF" w:rsidP="00C3227E">
            <w:pPr>
              <w:pStyle w:val="TBodynormalNumber"/>
              <w:keepNext/>
              <w:rPr>
                <w:lang w:val="es-AR"/>
              </w:rPr>
            </w:pPr>
            <w:r w:rsidRPr="00C6449C">
              <w:rPr>
                <w:lang w:val="es-AR"/>
              </w:rPr>
              <w:t>140</w:t>
            </w:r>
          </w:p>
        </w:tc>
        <w:tc>
          <w:tcPr>
            <w:tcW w:w="119" w:type="dxa"/>
            <w:noWrap/>
            <w:vAlign w:val="bottom"/>
          </w:tcPr>
          <w:p w14:paraId="5225B877"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noWrap/>
            <w:vAlign w:val="bottom"/>
          </w:tcPr>
          <w:p w14:paraId="0C229875" w14:textId="77777777" w:rsidR="00427ECF" w:rsidRPr="00C6449C" w:rsidRDefault="00427ECF" w:rsidP="00C3227E">
            <w:pPr>
              <w:pStyle w:val="TBodynormalNumber"/>
              <w:keepNext/>
              <w:rPr>
                <w:lang w:val="es-AR"/>
              </w:rPr>
            </w:pPr>
            <w:r w:rsidRPr="00C6449C">
              <w:rPr>
                <w:lang w:val="es-AR"/>
              </w:rPr>
              <w:t>383</w:t>
            </w:r>
          </w:p>
        </w:tc>
      </w:tr>
      <w:tr w:rsidR="00427ECF" w:rsidRPr="00C6449C" w14:paraId="683B42FC" w14:textId="77777777" w:rsidTr="00C3227E">
        <w:tc>
          <w:tcPr>
            <w:tcW w:w="2914" w:type="dxa"/>
            <w:tcBorders>
              <w:top w:val="single" w:sz="4" w:space="0" w:color="A59C94"/>
              <w:bottom w:val="single" w:sz="4" w:space="0" w:color="A59C94"/>
            </w:tcBorders>
            <w:noWrap/>
            <w:vAlign w:val="bottom"/>
          </w:tcPr>
          <w:p w14:paraId="6AE6DAA3" w14:textId="77777777" w:rsidR="00427ECF" w:rsidRPr="00C6449C" w:rsidRDefault="00427ECF" w:rsidP="00C3227E">
            <w:pPr>
              <w:pStyle w:val="TBodynormalText"/>
              <w:rPr>
                <w:lang w:val="es-AR"/>
              </w:rPr>
            </w:pPr>
            <w:r w:rsidRPr="00C6449C">
              <w:rPr>
                <w:lang w:val="es-AR"/>
              </w:rPr>
              <w:t>Technology &amp; Infrastructure</w:t>
            </w:r>
          </w:p>
        </w:tc>
        <w:tc>
          <w:tcPr>
            <w:tcW w:w="119" w:type="dxa"/>
            <w:noWrap/>
            <w:vAlign w:val="bottom"/>
          </w:tcPr>
          <w:p w14:paraId="355E9DFF"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noWrap/>
            <w:vAlign w:val="bottom"/>
          </w:tcPr>
          <w:p w14:paraId="09E00001" w14:textId="77777777" w:rsidR="00427ECF" w:rsidRPr="00C6449C" w:rsidRDefault="00427ECF" w:rsidP="00C3227E">
            <w:pPr>
              <w:pStyle w:val="TBodynormalNumber"/>
              <w:keepNext/>
              <w:rPr>
                <w:lang w:val="es-AR"/>
              </w:rPr>
            </w:pPr>
            <w:r w:rsidRPr="00C6449C">
              <w:rPr>
                <w:lang w:val="es-AR"/>
              </w:rPr>
              <w:t>345</w:t>
            </w:r>
          </w:p>
        </w:tc>
        <w:tc>
          <w:tcPr>
            <w:tcW w:w="119" w:type="dxa"/>
            <w:noWrap/>
            <w:vAlign w:val="bottom"/>
          </w:tcPr>
          <w:p w14:paraId="716CDAF6"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shd w:val="clear" w:color="000000" w:fill="DAD5C9"/>
            <w:noWrap/>
            <w:vAlign w:val="bottom"/>
          </w:tcPr>
          <w:p w14:paraId="7818FCD6" w14:textId="77777777" w:rsidR="00427ECF" w:rsidRPr="00C6449C" w:rsidRDefault="00427ECF" w:rsidP="00C3227E">
            <w:pPr>
              <w:pStyle w:val="TBodynormalNumber"/>
              <w:keepNext/>
              <w:rPr>
                <w:lang w:val="es-AR"/>
              </w:rPr>
            </w:pPr>
            <w:r w:rsidRPr="00C6449C">
              <w:rPr>
                <w:lang w:val="es-AR"/>
              </w:rPr>
              <w:t>348</w:t>
            </w:r>
          </w:p>
        </w:tc>
        <w:tc>
          <w:tcPr>
            <w:tcW w:w="119" w:type="dxa"/>
            <w:noWrap/>
            <w:vAlign w:val="bottom"/>
          </w:tcPr>
          <w:p w14:paraId="71A8861D"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noWrap/>
            <w:vAlign w:val="bottom"/>
          </w:tcPr>
          <w:p w14:paraId="692E07C9" w14:textId="77777777" w:rsidR="00427ECF" w:rsidRPr="00C6449C" w:rsidRDefault="00427ECF" w:rsidP="00C3227E">
            <w:pPr>
              <w:pStyle w:val="TBodynormalNumber"/>
              <w:keepNext/>
              <w:rPr>
                <w:lang w:val="es-AR"/>
              </w:rPr>
            </w:pPr>
            <w:r w:rsidRPr="00C6449C">
              <w:rPr>
                <w:lang w:val="es-AR"/>
              </w:rPr>
              <w:t>1</w:t>
            </w:r>
          </w:p>
        </w:tc>
        <w:tc>
          <w:tcPr>
            <w:tcW w:w="119" w:type="dxa"/>
            <w:noWrap/>
            <w:vAlign w:val="bottom"/>
          </w:tcPr>
          <w:p w14:paraId="25ED9099"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noWrap/>
            <w:vAlign w:val="bottom"/>
          </w:tcPr>
          <w:p w14:paraId="25D10A9C" w14:textId="77777777" w:rsidR="00427ECF" w:rsidRPr="00C6449C" w:rsidRDefault="00427ECF" w:rsidP="00C3227E">
            <w:pPr>
              <w:pStyle w:val="TBodynormalNumber"/>
              <w:keepNext/>
              <w:rPr>
                <w:lang w:val="es-AR"/>
              </w:rPr>
            </w:pPr>
            <w:r w:rsidRPr="00C6449C">
              <w:rPr>
                <w:lang w:val="es-AR"/>
              </w:rPr>
              <w:t>73</w:t>
            </w:r>
          </w:p>
        </w:tc>
        <w:tc>
          <w:tcPr>
            <w:tcW w:w="119" w:type="dxa"/>
            <w:noWrap/>
            <w:vAlign w:val="bottom"/>
          </w:tcPr>
          <w:p w14:paraId="5F90D205"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shd w:val="clear" w:color="000000" w:fill="DAD5C9"/>
            <w:noWrap/>
            <w:vAlign w:val="bottom"/>
          </w:tcPr>
          <w:p w14:paraId="51D5F15E" w14:textId="77777777" w:rsidR="00427ECF" w:rsidRPr="00C6449C" w:rsidRDefault="00427ECF" w:rsidP="00C3227E">
            <w:pPr>
              <w:pStyle w:val="TBodynormalNumber"/>
              <w:keepNext/>
              <w:rPr>
                <w:lang w:val="es-AR"/>
              </w:rPr>
            </w:pPr>
            <w:r w:rsidRPr="00C6449C">
              <w:rPr>
                <w:lang w:val="es-AR"/>
              </w:rPr>
              <w:t>55</w:t>
            </w:r>
          </w:p>
        </w:tc>
        <w:tc>
          <w:tcPr>
            <w:tcW w:w="119" w:type="dxa"/>
            <w:noWrap/>
            <w:vAlign w:val="bottom"/>
          </w:tcPr>
          <w:p w14:paraId="17997E0A"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noWrap/>
            <w:vAlign w:val="bottom"/>
          </w:tcPr>
          <w:p w14:paraId="768505C5" w14:textId="77777777" w:rsidR="00427ECF" w:rsidRPr="00C6449C" w:rsidRDefault="00427ECF" w:rsidP="00C3227E">
            <w:pPr>
              <w:pStyle w:val="TBodynormalNumber"/>
              <w:keepNext/>
              <w:rPr>
                <w:lang w:val="es-AR"/>
              </w:rPr>
            </w:pPr>
            <w:r w:rsidRPr="00C6449C">
              <w:rPr>
                <w:lang w:val="es-AR"/>
              </w:rPr>
              <w:t>-25</w:t>
            </w:r>
          </w:p>
        </w:tc>
      </w:tr>
      <w:tr w:rsidR="00427ECF" w:rsidRPr="00C6449C" w14:paraId="21244002" w14:textId="77777777" w:rsidTr="00C3227E">
        <w:tc>
          <w:tcPr>
            <w:tcW w:w="2914" w:type="dxa"/>
            <w:tcBorders>
              <w:top w:val="single" w:sz="4" w:space="0" w:color="A59C94"/>
              <w:bottom w:val="single" w:sz="4" w:space="0" w:color="A59C94"/>
            </w:tcBorders>
            <w:noWrap/>
            <w:vAlign w:val="bottom"/>
          </w:tcPr>
          <w:p w14:paraId="4485B775" w14:textId="77777777" w:rsidR="00427ECF" w:rsidRPr="00C6449C" w:rsidRDefault="00427ECF" w:rsidP="00C3227E">
            <w:pPr>
              <w:pStyle w:val="P68B1DB1-TBodynormalText1"/>
              <w:rPr>
                <w:lang w:val="es-AR"/>
              </w:rPr>
            </w:pPr>
            <w:r w:rsidRPr="00C6449C">
              <w:rPr>
                <w:lang w:val="es-AR"/>
              </w:rPr>
              <w:t>Corporativo, Otras Operaciones, Consolidación</w:t>
            </w:r>
          </w:p>
        </w:tc>
        <w:tc>
          <w:tcPr>
            <w:tcW w:w="119" w:type="dxa"/>
            <w:noWrap/>
            <w:vAlign w:val="bottom"/>
          </w:tcPr>
          <w:p w14:paraId="58DBCB49"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noWrap/>
            <w:vAlign w:val="bottom"/>
          </w:tcPr>
          <w:p w14:paraId="031289D0" w14:textId="77777777" w:rsidR="00427ECF" w:rsidRPr="00C6449C" w:rsidRDefault="00427ECF" w:rsidP="00C3227E">
            <w:pPr>
              <w:pStyle w:val="TBodynormalNumber"/>
              <w:keepNext/>
              <w:rPr>
                <w:lang w:val="es-AR"/>
              </w:rPr>
            </w:pPr>
            <w:r w:rsidRPr="00C6449C">
              <w:rPr>
                <w:lang w:val="es-AR"/>
              </w:rPr>
              <w:t>33</w:t>
            </w:r>
          </w:p>
        </w:tc>
        <w:tc>
          <w:tcPr>
            <w:tcW w:w="119" w:type="dxa"/>
            <w:noWrap/>
            <w:vAlign w:val="bottom"/>
          </w:tcPr>
          <w:p w14:paraId="793D9F51"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shd w:val="clear" w:color="000000" w:fill="DAD5C9"/>
            <w:noWrap/>
            <w:vAlign w:val="bottom"/>
          </w:tcPr>
          <w:p w14:paraId="4C15CD74" w14:textId="77777777" w:rsidR="00427ECF" w:rsidRPr="00C6449C" w:rsidRDefault="00427ECF" w:rsidP="00C3227E">
            <w:pPr>
              <w:pStyle w:val="TBodynormalNumber"/>
              <w:keepNext/>
              <w:rPr>
                <w:lang w:val="es-AR"/>
              </w:rPr>
            </w:pPr>
            <w:r w:rsidRPr="00C6449C">
              <w:rPr>
                <w:lang w:val="es-AR"/>
              </w:rPr>
              <w:t>27</w:t>
            </w:r>
          </w:p>
        </w:tc>
        <w:tc>
          <w:tcPr>
            <w:tcW w:w="119" w:type="dxa"/>
            <w:noWrap/>
            <w:vAlign w:val="bottom"/>
          </w:tcPr>
          <w:p w14:paraId="7B77C29D"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noWrap/>
            <w:vAlign w:val="bottom"/>
          </w:tcPr>
          <w:p w14:paraId="3C71FB52" w14:textId="77777777" w:rsidR="00427ECF" w:rsidRPr="00C6449C" w:rsidRDefault="00427ECF" w:rsidP="00C3227E">
            <w:pPr>
              <w:pStyle w:val="TBodynormalNumber"/>
              <w:keepNext/>
              <w:rPr>
                <w:lang w:val="es-AR"/>
              </w:rPr>
            </w:pPr>
            <w:r w:rsidRPr="00C6449C">
              <w:rPr>
                <w:lang w:val="es-AR"/>
              </w:rPr>
              <w:t>-18</w:t>
            </w:r>
          </w:p>
        </w:tc>
        <w:tc>
          <w:tcPr>
            <w:tcW w:w="119" w:type="dxa"/>
            <w:noWrap/>
            <w:vAlign w:val="bottom"/>
          </w:tcPr>
          <w:p w14:paraId="7BC33D0C"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noWrap/>
            <w:vAlign w:val="bottom"/>
          </w:tcPr>
          <w:p w14:paraId="0C09E169" w14:textId="77777777" w:rsidR="00427ECF" w:rsidRPr="00C6449C" w:rsidRDefault="00427ECF" w:rsidP="00C3227E">
            <w:pPr>
              <w:pStyle w:val="TBodynormalNumber"/>
              <w:keepNext/>
              <w:rPr>
                <w:lang w:val="es-AR"/>
              </w:rPr>
            </w:pPr>
            <w:r w:rsidRPr="00C6449C">
              <w:rPr>
                <w:lang w:val="es-AR"/>
              </w:rPr>
              <w:t>-128</w:t>
            </w:r>
          </w:p>
        </w:tc>
        <w:tc>
          <w:tcPr>
            <w:tcW w:w="119" w:type="dxa"/>
            <w:noWrap/>
            <w:vAlign w:val="bottom"/>
          </w:tcPr>
          <w:p w14:paraId="721929EC"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shd w:val="clear" w:color="000000" w:fill="DAD5C9"/>
            <w:noWrap/>
            <w:vAlign w:val="bottom"/>
          </w:tcPr>
          <w:p w14:paraId="4A6A2617" w14:textId="77777777" w:rsidR="00427ECF" w:rsidRPr="00C6449C" w:rsidRDefault="00427ECF" w:rsidP="00C3227E">
            <w:pPr>
              <w:pStyle w:val="TBodynormalNumber"/>
              <w:keepNext/>
              <w:rPr>
                <w:lang w:val="es-AR"/>
              </w:rPr>
            </w:pPr>
            <w:r w:rsidRPr="00C6449C">
              <w:rPr>
                <w:lang w:val="es-AR"/>
              </w:rPr>
              <w:t>-148</w:t>
            </w:r>
          </w:p>
        </w:tc>
        <w:tc>
          <w:tcPr>
            <w:tcW w:w="119" w:type="dxa"/>
            <w:noWrap/>
            <w:vAlign w:val="bottom"/>
          </w:tcPr>
          <w:p w14:paraId="654414CC"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noWrap/>
            <w:vAlign w:val="bottom"/>
          </w:tcPr>
          <w:p w14:paraId="7FDECB25" w14:textId="77777777" w:rsidR="00427ECF" w:rsidRPr="00C6449C" w:rsidRDefault="00427ECF" w:rsidP="00C3227E">
            <w:pPr>
              <w:pStyle w:val="TBodynormalNumber"/>
              <w:keepNext/>
              <w:rPr>
                <w:lang w:val="es-AR"/>
              </w:rPr>
            </w:pPr>
            <w:r w:rsidRPr="00C6449C">
              <w:rPr>
                <w:lang w:val="es-AR"/>
              </w:rPr>
              <w:t>-16</w:t>
            </w:r>
          </w:p>
        </w:tc>
      </w:tr>
      <w:tr w:rsidR="00427ECF" w:rsidRPr="00C6449C" w14:paraId="3F3639DC" w14:textId="77777777" w:rsidTr="00C3227E">
        <w:tc>
          <w:tcPr>
            <w:tcW w:w="2914" w:type="dxa"/>
            <w:tcBorders>
              <w:top w:val="single" w:sz="4" w:space="0" w:color="A59C94"/>
              <w:bottom w:val="single" w:sz="16" w:space="0" w:color="991D85"/>
            </w:tcBorders>
            <w:noWrap/>
            <w:vAlign w:val="bottom"/>
          </w:tcPr>
          <w:p w14:paraId="06B8400E" w14:textId="77777777" w:rsidR="00427ECF" w:rsidRPr="00C6449C" w:rsidRDefault="00427ECF" w:rsidP="00C3227E">
            <w:pPr>
              <w:pStyle w:val="TBodytotalText"/>
              <w:rPr>
                <w:lang w:val="es-AR"/>
              </w:rPr>
            </w:pPr>
            <w:bookmarkStart w:id="19" w:name="RANGE!B45:N45"/>
            <w:bookmarkEnd w:id="19"/>
            <w:r w:rsidRPr="00C6449C">
              <w:rPr>
                <w:lang w:val="es-AR"/>
              </w:rPr>
              <w:t>Grupo</w:t>
            </w:r>
          </w:p>
        </w:tc>
        <w:tc>
          <w:tcPr>
            <w:tcW w:w="119" w:type="dxa"/>
            <w:tcBorders>
              <w:bottom w:val="single" w:sz="16" w:space="0" w:color="991D85"/>
            </w:tcBorders>
            <w:noWrap/>
            <w:vAlign w:val="bottom"/>
          </w:tcPr>
          <w:p w14:paraId="657E1CD2" w14:textId="77777777" w:rsidR="00427ECF" w:rsidRPr="00C6449C" w:rsidRDefault="00427ECF" w:rsidP="00C3227E">
            <w:pPr>
              <w:pStyle w:val="TBodytotalNumber"/>
              <w:rPr>
                <w:lang w:val="es-AR"/>
              </w:rPr>
            </w:pPr>
          </w:p>
        </w:tc>
        <w:tc>
          <w:tcPr>
            <w:tcW w:w="1021" w:type="dxa"/>
            <w:tcBorders>
              <w:top w:val="single" w:sz="4" w:space="0" w:color="A59C94"/>
              <w:bottom w:val="single" w:sz="16" w:space="0" w:color="991D85"/>
            </w:tcBorders>
            <w:noWrap/>
            <w:vAlign w:val="bottom"/>
          </w:tcPr>
          <w:p w14:paraId="322485EC" w14:textId="77777777" w:rsidR="00427ECF" w:rsidRPr="00C6449C" w:rsidRDefault="00427ECF" w:rsidP="00C3227E">
            <w:pPr>
              <w:pStyle w:val="TBodytotalNumber"/>
              <w:rPr>
                <w:lang w:val="es-AR"/>
              </w:rPr>
            </w:pPr>
            <w:r w:rsidRPr="00C6449C">
              <w:rPr>
                <w:lang w:val="es-AR"/>
              </w:rPr>
              <w:t>6.069</w:t>
            </w:r>
          </w:p>
        </w:tc>
        <w:tc>
          <w:tcPr>
            <w:tcW w:w="119" w:type="dxa"/>
            <w:tcBorders>
              <w:bottom w:val="single" w:sz="16" w:space="0" w:color="991D85"/>
            </w:tcBorders>
            <w:noWrap/>
            <w:vAlign w:val="bottom"/>
          </w:tcPr>
          <w:p w14:paraId="3E327C36" w14:textId="77777777" w:rsidR="00427ECF" w:rsidRPr="00C6449C" w:rsidRDefault="00427ECF" w:rsidP="00C3227E">
            <w:pPr>
              <w:pStyle w:val="TBodytotalNumber"/>
              <w:rPr>
                <w:lang w:val="es-AR"/>
              </w:rPr>
            </w:pPr>
          </w:p>
        </w:tc>
        <w:tc>
          <w:tcPr>
            <w:tcW w:w="1021" w:type="dxa"/>
            <w:tcBorders>
              <w:top w:val="single" w:sz="4" w:space="0" w:color="A59C94"/>
              <w:bottom w:val="single" w:sz="16" w:space="0" w:color="991D85"/>
            </w:tcBorders>
            <w:shd w:val="clear" w:color="000000" w:fill="DAD5C9"/>
            <w:noWrap/>
            <w:vAlign w:val="bottom"/>
          </w:tcPr>
          <w:p w14:paraId="31D3F66A" w14:textId="77777777" w:rsidR="00427ECF" w:rsidRPr="00C6449C" w:rsidRDefault="00427ECF" w:rsidP="00C3227E">
            <w:pPr>
              <w:pStyle w:val="TBodytotalNumber"/>
              <w:rPr>
                <w:lang w:val="es-AR"/>
              </w:rPr>
            </w:pPr>
            <w:r w:rsidRPr="00C6449C">
              <w:rPr>
                <w:lang w:val="es-AR"/>
              </w:rPr>
              <w:t>6.994</w:t>
            </w:r>
          </w:p>
        </w:tc>
        <w:tc>
          <w:tcPr>
            <w:tcW w:w="119" w:type="dxa"/>
            <w:tcBorders>
              <w:bottom w:val="single" w:sz="16" w:space="0" w:color="991D85"/>
            </w:tcBorders>
            <w:noWrap/>
            <w:vAlign w:val="bottom"/>
          </w:tcPr>
          <w:p w14:paraId="2BA10F55" w14:textId="77777777" w:rsidR="00427ECF" w:rsidRPr="00C6449C" w:rsidRDefault="00427ECF" w:rsidP="00C3227E">
            <w:pPr>
              <w:pStyle w:val="TBodytotalNumber"/>
              <w:rPr>
                <w:lang w:val="es-AR"/>
              </w:rPr>
            </w:pPr>
          </w:p>
        </w:tc>
        <w:tc>
          <w:tcPr>
            <w:tcW w:w="1021" w:type="dxa"/>
            <w:tcBorders>
              <w:top w:val="single" w:sz="4" w:space="0" w:color="A59C94"/>
              <w:bottom w:val="single" w:sz="16" w:space="0" w:color="991D85"/>
            </w:tcBorders>
            <w:noWrap/>
            <w:vAlign w:val="bottom"/>
          </w:tcPr>
          <w:p w14:paraId="5CD60D03" w14:textId="77777777" w:rsidR="00427ECF" w:rsidRPr="00C6449C" w:rsidRDefault="00427ECF" w:rsidP="00C3227E">
            <w:pPr>
              <w:pStyle w:val="TBodytotalNumber"/>
              <w:rPr>
                <w:lang w:val="es-AR"/>
              </w:rPr>
            </w:pPr>
            <w:r w:rsidRPr="00C6449C">
              <w:rPr>
                <w:lang w:val="es-AR"/>
              </w:rPr>
              <w:t>15</w:t>
            </w:r>
          </w:p>
        </w:tc>
        <w:tc>
          <w:tcPr>
            <w:tcW w:w="119" w:type="dxa"/>
            <w:tcBorders>
              <w:bottom w:val="single" w:sz="16" w:space="0" w:color="991D85"/>
            </w:tcBorders>
            <w:noWrap/>
            <w:vAlign w:val="bottom"/>
          </w:tcPr>
          <w:p w14:paraId="1ABE23D4" w14:textId="77777777" w:rsidR="00427ECF" w:rsidRPr="00C6449C" w:rsidRDefault="00427ECF" w:rsidP="00C3227E">
            <w:pPr>
              <w:pStyle w:val="TBodytotalNumber"/>
              <w:rPr>
                <w:lang w:val="es-AR"/>
              </w:rPr>
            </w:pPr>
          </w:p>
        </w:tc>
        <w:tc>
          <w:tcPr>
            <w:tcW w:w="1021" w:type="dxa"/>
            <w:tcBorders>
              <w:top w:val="single" w:sz="4" w:space="0" w:color="A59C94"/>
              <w:bottom w:val="single" w:sz="16" w:space="0" w:color="991D85"/>
            </w:tcBorders>
            <w:noWrap/>
            <w:vAlign w:val="bottom"/>
          </w:tcPr>
          <w:p w14:paraId="0B713989" w14:textId="77777777" w:rsidR="00427ECF" w:rsidRPr="00C6449C" w:rsidRDefault="00427ECF" w:rsidP="00C3227E">
            <w:pPr>
              <w:pStyle w:val="TBodytotalNumber"/>
              <w:rPr>
                <w:lang w:val="es-AR"/>
              </w:rPr>
            </w:pPr>
            <w:r w:rsidRPr="00C6449C">
              <w:rPr>
                <w:lang w:val="es-AR"/>
              </w:rPr>
              <w:t>970</w:t>
            </w:r>
          </w:p>
        </w:tc>
        <w:tc>
          <w:tcPr>
            <w:tcW w:w="119" w:type="dxa"/>
            <w:tcBorders>
              <w:bottom w:val="single" w:sz="16" w:space="0" w:color="991D85"/>
            </w:tcBorders>
            <w:noWrap/>
            <w:vAlign w:val="bottom"/>
          </w:tcPr>
          <w:p w14:paraId="11B8F51E" w14:textId="77777777" w:rsidR="00427ECF" w:rsidRPr="00C6449C" w:rsidRDefault="00427ECF" w:rsidP="00C3227E">
            <w:pPr>
              <w:pStyle w:val="TBodytotalNumber"/>
              <w:rPr>
                <w:lang w:val="es-AR"/>
              </w:rPr>
            </w:pPr>
          </w:p>
        </w:tc>
        <w:tc>
          <w:tcPr>
            <w:tcW w:w="1021" w:type="dxa"/>
            <w:tcBorders>
              <w:top w:val="single" w:sz="4" w:space="0" w:color="A59C94"/>
              <w:bottom w:val="single" w:sz="16" w:space="0" w:color="991D85"/>
            </w:tcBorders>
            <w:shd w:val="clear" w:color="000000" w:fill="DAD5C9"/>
            <w:noWrap/>
            <w:vAlign w:val="bottom"/>
          </w:tcPr>
          <w:p w14:paraId="7FA04A26" w14:textId="77777777" w:rsidR="00427ECF" w:rsidRPr="00C6449C" w:rsidRDefault="00427ECF" w:rsidP="00C3227E">
            <w:pPr>
              <w:pStyle w:val="TBodytotalNumber"/>
              <w:rPr>
                <w:lang w:val="es-AR"/>
              </w:rPr>
            </w:pPr>
            <w:r w:rsidRPr="00C6449C">
              <w:rPr>
                <w:lang w:val="es-AR"/>
              </w:rPr>
              <w:t>1.237</w:t>
            </w:r>
          </w:p>
        </w:tc>
        <w:tc>
          <w:tcPr>
            <w:tcW w:w="119" w:type="dxa"/>
            <w:tcBorders>
              <w:bottom w:val="single" w:sz="16" w:space="0" w:color="991D85"/>
            </w:tcBorders>
            <w:noWrap/>
            <w:vAlign w:val="bottom"/>
          </w:tcPr>
          <w:p w14:paraId="4349943B" w14:textId="77777777" w:rsidR="00427ECF" w:rsidRPr="00C6449C" w:rsidRDefault="00427ECF" w:rsidP="00C3227E">
            <w:pPr>
              <w:pStyle w:val="TBodytotalNumber"/>
              <w:rPr>
                <w:lang w:val="es-AR"/>
              </w:rPr>
            </w:pPr>
          </w:p>
        </w:tc>
        <w:tc>
          <w:tcPr>
            <w:tcW w:w="1021" w:type="dxa"/>
            <w:tcBorders>
              <w:top w:val="single" w:sz="4" w:space="0" w:color="A59C94"/>
              <w:bottom w:val="single" w:sz="16" w:space="0" w:color="991D85"/>
            </w:tcBorders>
            <w:noWrap/>
            <w:vAlign w:val="bottom"/>
          </w:tcPr>
          <w:p w14:paraId="78C88228" w14:textId="77777777" w:rsidR="00427ECF" w:rsidRPr="00C6449C" w:rsidRDefault="00427ECF" w:rsidP="00C3227E">
            <w:pPr>
              <w:pStyle w:val="TBodytotalNumber"/>
              <w:rPr>
                <w:lang w:val="es-AR"/>
              </w:rPr>
            </w:pPr>
            <w:r w:rsidRPr="00C6449C">
              <w:rPr>
                <w:lang w:val="es-AR"/>
              </w:rPr>
              <w:t>28</w:t>
            </w:r>
          </w:p>
        </w:tc>
      </w:tr>
      <w:bookmarkEnd w:id="11"/>
    </w:tbl>
    <w:p w14:paraId="6553D164" w14:textId="77777777" w:rsidR="00427ECF" w:rsidRDefault="00427ECF" w:rsidP="00D9116B">
      <w:pPr>
        <w:spacing w:line="220" w:lineRule="exact"/>
        <w:rPr>
          <w:rFonts w:cs="Lucida Sans Unicode"/>
          <w:b/>
          <w:bCs/>
          <w:color w:val="000000"/>
          <w:sz w:val="18"/>
          <w:szCs w:val="18"/>
          <w:lang w:val="es-ES"/>
        </w:rPr>
      </w:pPr>
    </w:p>
    <w:tbl>
      <w:tblPr>
        <w:tblW w:w="9752" w:type="dxa"/>
        <w:tblLayout w:type="fixed"/>
        <w:tblCellMar>
          <w:left w:w="0" w:type="dxa"/>
          <w:right w:w="0" w:type="dxa"/>
        </w:tblCellMar>
        <w:tblLook w:val="04A0" w:firstRow="1" w:lastRow="0" w:firstColumn="1" w:lastColumn="0" w:noHBand="0" w:noVBand="1"/>
        <w:tblCaption w:val="Pressemitteilung - Tabelle en!outarea_mitarbeiter"/>
        <w:tblDescription w:val="SNEID_ff49204d453a430193fb198056f74b99"/>
      </w:tblPr>
      <w:tblGrid>
        <w:gridCol w:w="7472"/>
        <w:gridCol w:w="119"/>
        <w:gridCol w:w="1021"/>
        <w:gridCol w:w="119"/>
        <w:gridCol w:w="1021"/>
      </w:tblGrid>
      <w:tr w:rsidR="00427ECF" w:rsidRPr="00C6449C" w14:paraId="0BD0AA27" w14:textId="77777777" w:rsidTr="00C3227E">
        <w:tc>
          <w:tcPr>
            <w:tcW w:w="7472" w:type="dxa"/>
            <w:noWrap/>
            <w:vAlign w:val="bottom"/>
          </w:tcPr>
          <w:p w14:paraId="4E806120" w14:textId="77777777" w:rsidR="00427ECF" w:rsidRPr="00C6449C" w:rsidRDefault="00427ECF" w:rsidP="00C3227E">
            <w:pPr>
              <w:pStyle w:val="TTitleText"/>
              <w:rPr>
                <w:lang w:val="es-AR"/>
              </w:rPr>
            </w:pPr>
            <w:bookmarkStart w:id="20" w:name="SNEID_ff49204d453a430193fb198056f74b99"/>
            <w:r w:rsidRPr="00C6449C">
              <w:rPr>
                <w:lang w:val="es-AR"/>
              </w:rPr>
              <w:lastRenderedPageBreak/>
              <w:t>Colaboradores por división</w:t>
            </w:r>
          </w:p>
        </w:tc>
        <w:tc>
          <w:tcPr>
            <w:tcW w:w="119" w:type="dxa"/>
            <w:noWrap/>
            <w:vAlign w:val="bottom"/>
          </w:tcPr>
          <w:p w14:paraId="2E1AF499" w14:textId="77777777" w:rsidR="00427ECF" w:rsidRPr="00C6449C" w:rsidRDefault="00427ECF" w:rsidP="00C3227E">
            <w:pPr>
              <w:pStyle w:val="TTitleText"/>
              <w:rPr>
                <w:lang w:val="es-AR"/>
              </w:rPr>
            </w:pPr>
          </w:p>
        </w:tc>
        <w:tc>
          <w:tcPr>
            <w:tcW w:w="1021" w:type="dxa"/>
            <w:noWrap/>
            <w:vAlign w:val="bottom"/>
          </w:tcPr>
          <w:p w14:paraId="5B26619B" w14:textId="77777777" w:rsidR="00427ECF" w:rsidRPr="00C6449C" w:rsidRDefault="00427ECF" w:rsidP="00C3227E">
            <w:pPr>
              <w:pStyle w:val="TTitleText"/>
              <w:rPr>
                <w:lang w:val="es-AR"/>
              </w:rPr>
            </w:pPr>
          </w:p>
        </w:tc>
        <w:tc>
          <w:tcPr>
            <w:tcW w:w="119" w:type="dxa"/>
            <w:noWrap/>
            <w:vAlign w:val="bottom"/>
          </w:tcPr>
          <w:p w14:paraId="6A7B50D8" w14:textId="77777777" w:rsidR="00427ECF" w:rsidRPr="00C6449C" w:rsidRDefault="00427ECF" w:rsidP="00C3227E">
            <w:pPr>
              <w:pStyle w:val="TTitleText"/>
              <w:rPr>
                <w:lang w:val="es-AR"/>
              </w:rPr>
            </w:pPr>
          </w:p>
        </w:tc>
        <w:tc>
          <w:tcPr>
            <w:tcW w:w="1021" w:type="dxa"/>
            <w:noWrap/>
            <w:vAlign w:val="bottom"/>
          </w:tcPr>
          <w:p w14:paraId="17D970FF" w14:textId="77777777" w:rsidR="00427ECF" w:rsidRPr="00C6449C" w:rsidRDefault="00427ECF" w:rsidP="00C3227E">
            <w:pPr>
              <w:pStyle w:val="TTitleText"/>
              <w:rPr>
                <w:lang w:val="es-AR"/>
              </w:rPr>
            </w:pPr>
          </w:p>
        </w:tc>
      </w:tr>
      <w:tr w:rsidR="00427ECF" w:rsidRPr="00C6449C" w14:paraId="60D34621" w14:textId="77777777" w:rsidTr="00C3227E">
        <w:tc>
          <w:tcPr>
            <w:tcW w:w="7472" w:type="dxa"/>
            <w:tcBorders>
              <w:top w:val="single" w:sz="8" w:space="0" w:color="000000"/>
            </w:tcBorders>
            <w:noWrap/>
            <w:vAlign w:val="bottom"/>
          </w:tcPr>
          <w:p w14:paraId="5F1C4088" w14:textId="77777777" w:rsidR="00427ECF" w:rsidRPr="00C6449C" w:rsidRDefault="00427ECF" w:rsidP="00C3227E">
            <w:pPr>
              <w:pStyle w:val="TDummy"/>
              <w:keepNext/>
              <w:rPr>
                <w:lang w:val="es-AR"/>
              </w:rPr>
            </w:pPr>
          </w:p>
        </w:tc>
        <w:tc>
          <w:tcPr>
            <w:tcW w:w="119" w:type="dxa"/>
            <w:tcBorders>
              <w:top w:val="single" w:sz="8" w:space="0" w:color="000000"/>
            </w:tcBorders>
            <w:noWrap/>
            <w:vAlign w:val="bottom"/>
          </w:tcPr>
          <w:p w14:paraId="59E47B3E" w14:textId="77777777" w:rsidR="00427ECF" w:rsidRPr="00C6449C" w:rsidRDefault="00427ECF" w:rsidP="00C3227E">
            <w:pPr>
              <w:pStyle w:val="TDummy"/>
              <w:keepNext/>
              <w:rPr>
                <w:lang w:val="es-AR"/>
              </w:rPr>
            </w:pPr>
          </w:p>
        </w:tc>
        <w:tc>
          <w:tcPr>
            <w:tcW w:w="1021" w:type="dxa"/>
            <w:tcBorders>
              <w:top w:val="single" w:sz="8" w:space="0" w:color="000000"/>
            </w:tcBorders>
            <w:noWrap/>
            <w:vAlign w:val="bottom"/>
          </w:tcPr>
          <w:p w14:paraId="2D58F18F" w14:textId="77777777" w:rsidR="00427ECF" w:rsidRPr="00C6449C" w:rsidRDefault="00427ECF" w:rsidP="00C3227E">
            <w:pPr>
              <w:pStyle w:val="TDummy"/>
              <w:keepNext/>
              <w:rPr>
                <w:lang w:val="es-AR"/>
              </w:rPr>
            </w:pPr>
          </w:p>
        </w:tc>
        <w:tc>
          <w:tcPr>
            <w:tcW w:w="119" w:type="dxa"/>
            <w:tcBorders>
              <w:top w:val="single" w:sz="8" w:space="0" w:color="000000"/>
            </w:tcBorders>
            <w:noWrap/>
            <w:vAlign w:val="bottom"/>
          </w:tcPr>
          <w:p w14:paraId="4837D457" w14:textId="77777777" w:rsidR="00427ECF" w:rsidRPr="00C6449C" w:rsidRDefault="00427ECF" w:rsidP="00C3227E">
            <w:pPr>
              <w:pStyle w:val="TDummy"/>
              <w:keepNext/>
              <w:rPr>
                <w:lang w:val="es-AR"/>
              </w:rPr>
            </w:pPr>
          </w:p>
        </w:tc>
        <w:tc>
          <w:tcPr>
            <w:tcW w:w="1021" w:type="dxa"/>
            <w:tcBorders>
              <w:top w:val="single" w:sz="8" w:space="0" w:color="000000"/>
            </w:tcBorders>
            <w:noWrap/>
            <w:vAlign w:val="bottom"/>
          </w:tcPr>
          <w:p w14:paraId="20D9DBD5" w14:textId="77777777" w:rsidR="00427ECF" w:rsidRPr="00C6449C" w:rsidRDefault="00427ECF" w:rsidP="00C3227E">
            <w:pPr>
              <w:pStyle w:val="TDummy"/>
              <w:keepNext/>
              <w:rPr>
                <w:lang w:val="es-AR"/>
              </w:rPr>
            </w:pPr>
          </w:p>
        </w:tc>
      </w:tr>
      <w:tr w:rsidR="00427ECF" w:rsidRPr="00C6449C" w14:paraId="52C1848C" w14:textId="77777777" w:rsidTr="00C3227E">
        <w:tc>
          <w:tcPr>
            <w:tcW w:w="7472" w:type="dxa"/>
            <w:tcBorders>
              <w:bottom w:val="single" w:sz="4" w:space="0" w:color="000000"/>
            </w:tcBorders>
            <w:shd w:val="clear" w:color="000000" w:fill="FFFFFF"/>
            <w:noWrap/>
            <w:vAlign w:val="bottom"/>
          </w:tcPr>
          <w:p w14:paraId="24365255" w14:textId="77777777" w:rsidR="00427ECF" w:rsidRPr="00C6449C" w:rsidRDefault="00427ECF" w:rsidP="00C3227E">
            <w:pPr>
              <w:pStyle w:val="THeadsingleText"/>
              <w:rPr>
                <w:lang w:val="es-AR"/>
              </w:rPr>
            </w:pPr>
            <w:bookmarkStart w:id="21" w:name="RANGE!B51:F51"/>
            <w:bookmarkEnd w:id="21"/>
          </w:p>
        </w:tc>
        <w:tc>
          <w:tcPr>
            <w:tcW w:w="119" w:type="dxa"/>
            <w:noWrap/>
            <w:vAlign w:val="bottom"/>
          </w:tcPr>
          <w:p w14:paraId="53014166" w14:textId="77777777" w:rsidR="00427ECF" w:rsidRPr="00C6449C" w:rsidRDefault="00427ECF" w:rsidP="00C3227E">
            <w:pPr>
              <w:pStyle w:val="THeadsingleNumber"/>
              <w:rPr>
                <w:lang w:val="es-AR"/>
              </w:rPr>
            </w:pPr>
          </w:p>
        </w:tc>
        <w:tc>
          <w:tcPr>
            <w:tcW w:w="1021" w:type="dxa"/>
            <w:tcBorders>
              <w:bottom w:val="single" w:sz="4" w:space="0" w:color="000000"/>
            </w:tcBorders>
            <w:shd w:val="clear" w:color="000000" w:fill="FFFFFF"/>
            <w:vAlign w:val="bottom"/>
          </w:tcPr>
          <w:p w14:paraId="7236BA92" w14:textId="77777777" w:rsidR="00427ECF" w:rsidRPr="00C6449C" w:rsidRDefault="00427ECF" w:rsidP="00C3227E">
            <w:pPr>
              <w:pStyle w:val="THeadsingleNumber"/>
              <w:rPr>
                <w:lang w:val="es-AR"/>
              </w:rPr>
            </w:pPr>
            <w:r w:rsidRPr="00C6449C">
              <w:rPr>
                <w:lang w:val="es-AR"/>
              </w:rPr>
              <w:t>31/12/2020</w:t>
            </w:r>
          </w:p>
        </w:tc>
        <w:tc>
          <w:tcPr>
            <w:tcW w:w="119" w:type="dxa"/>
            <w:vAlign w:val="bottom"/>
          </w:tcPr>
          <w:p w14:paraId="38A06F0C" w14:textId="77777777" w:rsidR="00427ECF" w:rsidRPr="00C6449C" w:rsidRDefault="00427ECF" w:rsidP="00C3227E">
            <w:pPr>
              <w:pStyle w:val="THeadsingleNumber"/>
              <w:rPr>
                <w:lang w:val="es-AR"/>
              </w:rPr>
            </w:pPr>
          </w:p>
        </w:tc>
        <w:tc>
          <w:tcPr>
            <w:tcW w:w="1021" w:type="dxa"/>
            <w:tcBorders>
              <w:bottom w:val="single" w:sz="4" w:space="0" w:color="000000"/>
            </w:tcBorders>
            <w:shd w:val="clear" w:color="000000" w:fill="FFFFFF"/>
            <w:vAlign w:val="bottom"/>
          </w:tcPr>
          <w:p w14:paraId="7DD0EA82" w14:textId="77777777" w:rsidR="00427ECF" w:rsidRPr="00C6449C" w:rsidRDefault="00427ECF" w:rsidP="00C3227E">
            <w:pPr>
              <w:pStyle w:val="THeadsingleNumberbold"/>
              <w:rPr>
                <w:lang w:val="es-AR"/>
              </w:rPr>
            </w:pPr>
            <w:bookmarkStart w:id="22" w:name="RANGE!F51:F60"/>
            <w:bookmarkEnd w:id="22"/>
            <w:r w:rsidRPr="00C6449C">
              <w:rPr>
                <w:lang w:val="es-AR"/>
              </w:rPr>
              <w:t>30/06/2021</w:t>
            </w:r>
          </w:p>
        </w:tc>
      </w:tr>
      <w:tr w:rsidR="00427ECF" w:rsidRPr="00C6449C" w14:paraId="06477C7A" w14:textId="77777777" w:rsidTr="00C3227E">
        <w:tc>
          <w:tcPr>
            <w:tcW w:w="7472" w:type="dxa"/>
            <w:tcBorders>
              <w:top w:val="single" w:sz="4" w:space="0" w:color="000000"/>
              <w:bottom w:val="single" w:sz="4" w:space="0" w:color="A59C94"/>
            </w:tcBorders>
            <w:noWrap/>
            <w:vAlign w:val="bottom"/>
          </w:tcPr>
          <w:p w14:paraId="6506CA7F" w14:textId="77777777" w:rsidR="00427ECF" w:rsidRPr="00C6449C" w:rsidRDefault="00427ECF" w:rsidP="00C3227E">
            <w:pPr>
              <w:pStyle w:val="TBodynormalText"/>
              <w:rPr>
                <w:lang w:val="es-AR"/>
              </w:rPr>
            </w:pPr>
            <w:r w:rsidRPr="00C6449C">
              <w:rPr>
                <w:lang w:val="es-AR"/>
              </w:rPr>
              <w:t>Specialty Additives</w:t>
            </w:r>
          </w:p>
        </w:tc>
        <w:tc>
          <w:tcPr>
            <w:tcW w:w="119" w:type="dxa"/>
            <w:noWrap/>
            <w:vAlign w:val="bottom"/>
          </w:tcPr>
          <w:p w14:paraId="50934998" w14:textId="77777777" w:rsidR="00427ECF" w:rsidRPr="00C6449C" w:rsidRDefault="00427ECF" w:rsidP="00C3227E">
            <w:pPr>
              <w:pStyle w:val="TBodynormalNumber"/>
              <w:keepNext/>
              <w:rPr>
                <w:lang w:val="es-AR"/>
              </w:rPr>
            </w:pPr>
          </w:p>
        </w:tc>
        <w:tc>
          <w:tcPr>
            <w:tcW w:w="1021" w:type="dxa"/>
            <w:tcBorders>
              <w:top w:val="single" w:sz="4" w:space="0" w:color="000000"/>
              <w:bottom w:val="single" w:sz="4" w:space="0" w:color="A59C94"/>
            </w:tcBorders>
            <w:noWrap/>
            <w:vAlign w:val="bottom"/>
          </w:tcPr>
          <w:p w14:paraId="3D7B35CB" w14:textId="77777777" w:rsidR="00427ECF" w:rsidRPr="00C6449C" w:rsidRDefault="00427ECF" w:rsidP="00C3227E">
            <w:pPr>
              <w:pStyle w:val="TBodynormalNumber"/>
              <w:keepNext/>
              <w:rPr>
                <w:lang w:val="es-AR"/>
              </w:rPr>
            </w:pPr>
            <w:r w:rsidRPr="00C6449C">
              <w:rPr>
                <w:lang w:val="es-AR"/>
              </w:rPr>
              <w:t>3.666</w:t>
            </w:r>
          </w:p>
        </w:tc>
        <w:tc>
          <w:tcPr>
            <w:tcW w:w="119" w:type="dxa"/>
            <w:noWrap/>
            <w:vAlign w:val="bottom"/>
          </w:tcPr>
          <w:p w14:paraId="3ACB83F7" w14:textId="77777777" w:rsidR="00427ECF" w:rsidRPr="00C6449C" w:rsidRDefault="00427ECF" w:rsidP="00C3227E">
            <w:pPr>
              <w:pStyle w:val="TBodynormalNumber"/>
              <w:keepNext/>
              <w:rPr>
                <w:lang w:val="es-AR"/>
              </w:rPr>
            </w:pPr>
          </w:p>
        </w:tc>
        <w:tc>
          <w:tcPr>
            <w:tcW w:w="1021" w:type="dxa"/>
            <w:tcBorders>
              <w:top w:val="single" w:sz="4" w:space="0" w:color="000000"/>
              <w:bottom w:val="single" w:sz="4" w:space="0" w:color="A59C94"/>
            </w:tcBorders>
            <w:shd w:val="clear" w:color="000000" w:fill="DAD5C9"/>
            <w:noWrap/>
            <w:vAlign w:val="bottom"/>
          </w:tcPr>
          <w:p w14:paraId="2C925EB1" w14:textId="77777777" w:rsidR="00427ECF" w:rsidRPr="00C6449C" w:rsidRDefault="00427ECF" w:rsidP="00C3227E">
            <w:pPr>
              <w:pStyle w:val="TBodynormalNumber"/>
              <w:keepNext/>
              <w:rPr>
                <w:lang w:val="es-AR"/>
              </w:rPr>
            </w:pPr>
            <w:r w:rsidRPr="00C6449C">
              <w:rPr>
                <w:lang w:val="es-AR"/>
              </w:rPr>
              <w:t>3.680</w:t>
            </w:r>
          </w:p>
        </w:tc>
      </w:tr>
      <w:tr w:rsidR="00427ECF" w:rsidRPr="00C6449C" w14:paraId="41114D94" w14:textId="77777777" w:rsidTr="00C3227E">
        <w:tc>
          <w:tcPr>
            <w:tcW w:w="7472" w:type="dxa"/>
            <w:tcBorders>
              <w:top w:val="single" w:sz="4" w:space="0" w:color="A59C94"/>
              <w:bottom w:val="single" w:sz="4" w:space="0" w:color="A59C94"/>
            </w:tcBorders>
            <w:noWrap/>
            <w:vAlign w:val="bottom"/>
          </w:tcPr>
          <w:p w14:paraId="7F7F156E" w14:textId="77777777" w:rsidR="00427ECF" w:rsidRPr="00C6449C" w:rsidRDefault="00427ECF" w:rsidP="00C3227E">
            <w:pPr>
              <w:pStyle w:val="TBodynormalText"/>
              <w:rPr>
                <w:lang w:val="es-AR"/>
              </w:rPr>
            </w:pPr>
            <w:r w:rsidRPr="00C6449C">
              <w:rPr>
                <w:lang w:val="es-AR"/>
              </w:rPr>
              <w:t>Nutrition &amp; Care</w:t>
            </w:r>
          </w:p>
        </w:tc>
        <w:tc>
          <w:tcPr>
            <w:tcW w:w="119" w:type="dxa"/>
            <w:noWrap/>
            <w:vAlign w:val="bottom"/>
          </w:tcPr>
          <w:p w14:paraId="4966173E"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noWrap/>
            <w:vAlign w:val="bottom"/>
          </w:tcPr>
          <w:p w14:paraId="6C969025" w14:textId="77777777" w:rsidR="00427ECF" w:rsidRPr="00C6449C" w:rsidRDefault="00427ECF" w:rsidP="00C3227E">
            <w:pPr>
              <w:pStyle w:val="TBodynormalNumber"/>
              <w:keepNext/>
              <w:rPr>
                <w:lang w:val="es-AR"/>
              </w:rPr>
            </w:pPr>
            <w:r w:rsidRPr="00C6449C">
              <w:rPr>
                <w:lang w:val="es-AR"/>
              </w:rPr>
              <w:t>5.295</w:t>
            </w:r>
          </w:p>
        </w:tc>
        <w:tc>
          <w:tcPr>
            <w:tcW w:w="119" w:type="dxa"/>
            <w:noWrap/>
            <w:vAlign w:val="bottom"/>
          </w:tcPr>
          <w:p w14:paraId="6724C77C"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shd w:val="clear" w:color="000000" w:fill="DAD5C9"/>
            <w:noWrap/>
            <w:vAlign w:val="bottom"/>
          </w:tcPr>
          <w:p w14:paraId="0905DD8E" w14:textId="77777777" w:rsidR="00427ECF" w:rsidRPr="00C6449C" w:rsidRDefault="00427ECF" w:rsidP="00C3227E">
            <w:pPr>
              <w:pStyle w:val="TBodynormalNumber"/>
              <w:keepNext/>
              <w:rPr>
                <w:lang w:val="es-AR"/>
              </w:rPr>
            </w:pPr>
            <w:r w:rsidRPr="00C6449C">
              <w:rPr>
                <w:lang w:val="es-AR"/>
              </w:rPr>
              <w:t>5.323</w:t>
            </w:r>
          </w:p>
        </w:tc>
      </w:tr>
      <w:tr w:rsidR="00427ECF" w:rsidRPr="00C6449C" w14:paraId="27B16B51" w14:textId="77777777" w:rsidTr="00C3227E">
        <w:tc>
          <w:tcPr>
            <w:tcW w:w="7472" w:type="dxa"/>
            <w:tcBorders>
              <w:top w:val="single" w:sz="4" w:space="0" w:color="A59C94"/>
              <w:bottom w:val="single" w:sz="4" w:space="0" w:color="A59C94"/>
            </w:tcBorders>
            <w:noWrap/>
            <w:vAlign w:val="bottom"/>
          </w:tcPr>
          <w:p w14:paraId="4FD9FB0F" w14:textId="77777777" w:rsidR="00427ECF" w:rsidRPr="00C6449C" w:rsidRDefault="00427ECF" w:rsidP="00C3227E">
            <w:pPr>
              <w:pStyle w:val="TBodynormalText"/>
              <w:rPr>
                <w:lang w:val="es-AR"/>
              </w:rPr>
            </w:pPr>
            <w:r w:rsidRPr="00C6449C">
              <w:rPr>
                <w:lang w:val="es-AR"/>
              </w:rPr>
              <w:t>Smart Materials</w:t>
            </w:r>
          </w:p>
        </w:tc>
        <w:tc>
          <w:tcPr>
            <w:tcW w:w="119" w:type="dxa"/>
            <w:noWrap/>
            <w:vAlign w:val="bottom"/>
          </w:tcPr>
          <w:p w14:paraId="7881558C"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noWrap/>
            <w:vAlign w:val="bottom"/>
          </w:tcPr>
          <w:p w14:paraId="14BBD9AB" w14:textId="77777777" w:rsidR="00427ECF" w:rsidRPr="00C6449C" w:rsidRDefault="00427ECF" w:rsidP="00C3227E">
            <w:pPr>
              <w:pStyle w:val="TBodynormalNumber"/>
              <w:keepNext/>
              <w:rPr>
                <w:lang w:val="es-AR"/>
              </w:rPr>
            </w:pPr>
            <w:r w:rsidRPr="00C6449C">
              <w:rPr>
                <w:lang w:val="es-AR"/>
              </w:rPr>
              <w:t>7.874</w:t>
            </w:r>
          </w:p>
        </w:tc>
        <w:tc>
          <w:tcPr>
            <w:tcW w:w="119" w:type="dxa"/>
            <w:noWrap/>
            <w:vAlign w:val="bottom"/>
          </w:tcPr>
          <w:p w14:paraId="059A27B4"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shd w:val="clear" w:color="000000" w:fill="DAD5C9"/>
            <w:noWrap/>
            <w:vAlign w:val="bottom"/>
          </w:tcPr>
          <w:p w14:paraId="05F1C8CF" w14:textId="77777777" w:rsidR="00427ECF" w:rsidRPr="00C6449C" w:rsidRDefault="00427ECF" w:rsidP="00C3227E">
            <w:pPr>
              <w:pStyle w:val="TBodynormalNumber"/>
              <w:keepNext/>
              <w:rPr>
                <w:lang w:val="es-AR"/>
              </w:rPr>
            </w:pPr>
            <w:r w:rsidRPr="00C6449C">
              <w:rPr>
                <w:lang w:val="es-AR"/>
              </w:rPr>
              <w:t>7.765</w:t>
            </w:r>
          </w:p>
        </w:tc>
      </w:tr>
      <w:tr w:rsidR="00427ECF" w:rsidRPr="00C6449C" w14:paraId="06159F14" w14:textId="77777777" w:rsidTr="00C3227E">
        <w:tc>
          <w:tcPr>
            <w:tcW w:w="7472" w:type="dxa"/>
            <w:tcBorders>
              <w:top w:val="single" w:sz="4" w:space="0" w:color="A59C94"/>
              <w:bottom w:val="single" w:sz="4" w:space="0" w:color="A59C94"/>
            </w:tcBorders>
            <w:noWrap/>
            <w:vAlign w:val="bottom"/>
          </w:tcPr>
          <w:p w14:paraId="5C6ECC27" w14:textId="77777777" w:rsidR="00427ECF" w:rsidRPr="00C6449C" w:rsidRDefault="00427ECF" w:rsidP="00C3227E">
            <w:pPr>
              <w:pStyle w:val="TBodynormalText"/>
              <w:rPr>
                <w:lang w:val="es-AR"/>
              </w:rPr>
            </w:pPr>
            <w:r w:rsidRPr="00C6449C">
              <w:rPr>
                <w:lang w:val="es-AR"/>
              </w:rPr>
              <w:t>Performance Materials</w:t>
            </w:r>
          </w:p>
        </w:tc>
        <w:tc>
          <w:tcPr>
            <w:tcW w:w="119" w:type="dxa"/>
            <w:noWrap/>
            <w:vAlign w:val="bottom"/>
          </w:tcPr>
          <w:p w14:paraId="219AEA2F"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noWrap/>
            <w:vAlign w:val="bottom"/>
          </w:tcPr>
          <w:p w14:paraId="4F16C3C5" w14:textId="77777777" w:rsidR="00427ECF" w:rsidRPr="00C6449C" w:rsidRDefault="00427ECF" w:rsidP="00C3227E">
            <w:pPr>
              <w:pStyle w:val="TBodynormalNumber"/>
              <w:keepNext/>
              <w:rPr>
                <w:lang w:val="es-AR"/>
              </w:rPr>
            </w:pPr>
            <w:r w:rsidRPr="00C6449C">
              <w:rPr>
                <w:lang w:val="es-AR"/>
              </w:rPr>
              <w:t>1.798</w:t>
            </w:r>
          </w:p>
        </w:tc>
        <w:tc>
          <w:tcPr>
            <w:tcW w:w="119" w:type="dxa"/>
            <w:noWrap/>
            <w:vAlign w:val="bottom"/>
          </w:tcPr>
          <w:p w14:paraId="37614D56"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shd w:val="clear" w:color="000000" w:fill="DAD5C9"/>
            <w:noWrap/>
            <w:vAlign w:val="bottom"/>
          </w:tcPr>
          <w:p w14:paraId="2AE09DE2" w14:textId="77777777" w:rsidR="00427ECF" w:rsidRPr="00C6449C" w:rsidRDefault="00427ECF" w:rsidP="00C3227E">
            <w:pPr>
              <w:pStyle w:val="TBodynormalNumber"/>
              <w:keepNext/>
              <w:rPr>
                <w:lang w:val="es-AR"/>
              </w:rPr>
            </w:pPr>
            <w:r w:rsidRPr="00C6449C">
              <w:rPr>
                <w:lang w:val="es-AR"/>
              </w:rPr>
              <w:t>1.791</w:t>
            </w:r>
          </w:p>
        </w:tc>
      </w:tr>
      <w:tr w:rsidR="00427ECF" w:rsidRPr="00C6449C" w14:paraId="694B49D6" w14:textId="77777777" w:rsidTr="00C3227E">
        <w:tc>
          <w:tcPr>
            <w:tcW w:w="7472" w:type="dxa"/>
            <w:tcBorders>
              <w:top w:val="single" w:sz="4" w:space="0" w:color="A59C94"/>
              <w:bottom w:val="single" w:sz="4" w:space="0" w:color="A59C94"/>
            </w:tcBorders>
            <w:noWrap/>
            <w:vAlign w:val="bottom"/>
          </w:tcPr>
          <w:p w14:paraId="068469AF" w14:textId="77777777" w:rsidR="00427ECF" w:rsidRPr="00C6449C" w:rsidRDefault="00427ECF" w:rsidP="00C3227E">
            <w:pPr>
              <w:pStyle w:val="TBodynormalText"/>
              <w:rPr>
                <w:lang w:val="es-AR"/>
              </w:rPr>
            </w:pPr>
            <w:r w:rsidRPr="00C6449C">
              <w:rPr>
                <w:lang w:val="es-AR"/>
              </w:rPr>
              <w:t>Technology &amp; Infrastructure</w:t>
            </w:r>
          </w:p>
        </w:tc>
        <w:tc>
          <w:tcPr>
            <w:tcW w:w="119" w:type="dxa"/>
            <w:noWrap/>
            <w:vAlign w:val="bottom"/>
          </w:tcPr>
          <w:p w14:paraId="20D70085"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noWrap/>
            <w:vAlign w:val="bottom"/>
          </w:tcPr>
          <w:p w14:paraId="733BACA7" w14:textId="77777777" w:rsidR="00427ECF" w:rsidRPr="00C6449C" w:rsidRDefault="00427ECF" w:rsidP="00C3227E">
            <w:pPr>
              <w:pStyle w:val="TBodynormalNumber"/>
              <w:keepNext/>
              <w:rPr>
                <w:lang w:val="es-AR"/>
              </w:rPr>
            </w:pPr>
            <w:r w:rsidRPr="00C6449C">
              <w:rPr>
                <w:lang w:val="es-AR"/>
              </w:rPr>
              <w:t>8.711</w:t>
            </w:r>
          </w:p>
        </w:tc>
        <w:tc>
          <w:tcPr>
            <w:tcW w:w="119" w:type="dxa"/>
            <w:noWrap/>
            <w:vAlign w:val="bottom"/>
          </w:tcPr>
          <w:p w14:paraId="535B87AA"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shd w:val="clear" w:color="000000" w:fill="DAD5C9"/>
            <w:noWrap/>
            <w:vAlign w:val="bottom"/>
          </w:tcPr>
          <w:p w14:paraId="79706E7A" w14:textId="77777777" w:rsidR="00427ECF" w:rsidRPr="00C6449C" w:rsidRDefault="00427ECF" w:rsidP="00C3227E">
            <w:pPr>
              <w:pStyle w:val="TBodynormalNumber"/>
              <w:keepNext/>
              <w:rPr>
                <w:lang w:val="es-AR"/>
              </w:rPr>
            </w:pPr>
            <w:r w:rsidRPr="00C6449C">
              <w:rPr>
                <w:lang w:val="es-AR"/>
              </w:rPr>
              <w:t>8.413</w:t>
            </w:r>
          </w:p>
        </w:tc>
      </w:tr>
      <w:tr w:rsidR="00427ECF" w:rsidRPr="00C6449C" w14:paraId="04A0E08C" w14:textId="77777777" w:rsidTr="00C3227E">
        <w:tc>
          <w:tcPr>
            <w:tcW w:w="7472" w:type="dxa"/>
            <w:tcBorders>
              <w:top w:val="single" w:sz="4" w:space="0" w:color="A59C94"/>
              <w:bottom w:val="single" w:sz="4" w:space="0" w:color="A59C94"/>
            </w:tcBorders>
            <w:noWrap/>
            <w:vAlign w:val="bottom"/>
          </w:tcPr>
          <w:p w14:paraId="085C78FA" w14:textId="77777777" w:rsidR="00427ECF" w:rsidRPr="00C6449C" w:rsidRDefault="00427ECF" w:rsidP="00C3227E">
            <w:pPr>
              <w:pStyle w:val="P68B1DB1-TBodynormalText1"/>
              <w:rPr>
                <w:lang w:val="es-AR"/>
              </w:rPr>
            </w:pPr>
            <w:r w:rsidRPr="00C6449C">
              <w:rPr>
                <w:lang w:val="es-AR"/>
              </w:rPr>
              <w:t>Corporativo, Otras Operaciones, Consolidación</w:t>
            </w:r>
          </w:p>
        </w:tc>
        <w:tc>
          <w:tcPr>
            <w:tcW w:w="119" w:type="dxa"/>
            <w:noWrap/>
            <w:vAlign w:val="bottom"/>
          </w:tcPr>
          <w:p w14:paraId="5E99C751"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noWrap/>
            <w:vAlign w:val="bottom"/>
          </w:tcPr>
          <w:p w14:paraId="4C80469E" w14:textId="77777777" w:rsidR="00427ECF" w:rsidRPr="00C6449C" w:rsidRDefault="00427ECF" w:rsidP="00C3227E">
            <w:pPr>
              <w:pStyle w:val="TBodynormalNumber"/>
              <w:keepNext/>
              <w:rPr>
                <w:lang w:val="es-AR"/>
              </w:rPr>
            </w:pPr>
            <w:r w:rsidRPr="00C6449C">
              <w:rPr>
                <w:lang w:val="es-AR"/>
              </w:rPr>
              <w:t>5.762</w:t>
            </w:r>
          </w:p>
        </w:tc>
        <w:tc>
          <w:tcPr>
            <w:tcW w:w="119" w:type="dxa"/>
            <w:noWrap/>
            <w:vAlign w:val="bottom"/>
          </w:tcPr>
          <w:p w14:paraId="7021ED38" w14:textId="77777777" w:rsidR="00427ECF" w:rsidRPr="00C6449C" w:rsidRDefault="00427ECF" w:rsidP="00C3227E">
            <w:pPr>
              <w:pStyle w:val="TBodynormalNumber"/>
              <w:keepNext/>
              <w:rPr>
                <w:lang w:val="es-AR"/>
              </w:rPr>
            </w:pPr>
          </w:p>
        </w:tc>
        <w:tc>
          <w:tcPr>
            <w:tcW w:w="1021" w:type="dxa"/>
            <w:tcBorders>
              <w:top w:val="single" w:sz="4" w:space="0" w:color="A59C94"/>
              <w:bottom w:val="single" w:sz="4" w:space="0" w:color="A59C94"/>
            </w:tcBorders>
            <w:shd w:val="clear" w:color="000000" w:fill="DAD5C9"/>
            <w:noWrap/>
            <w:vAlign w:val="bottom"/>
          </w:tcPr>
          <w:p w14:paraId="609664AB" w14:textId="77777777" w:rsidR="00427ECF" w:rsidRPr="00C6449C" w:rsidRDefault="00427ECF" w:rsidP="00C3227E">
            <w:pPr>
              <w:pStyle w:val="TBodynormalNumber"/>
              <w:keepNext/>
              <w:rPr>
                <w:lang w:val="es-AR"/>
              </w:rPr>
            </w:pPr>
            <w:r w:rsidRPr="00C6449C">
              <w:rPr>
                <w:lang w:val="es-AR"/>
              </w:rPr>
              <w:t>5.689</w:t>
            </w:r>
          </w:p>
        </w:tc>
      </w:tr>
      <w:tr w:rsidR="00427ECF" w:rsidRPr="00C6449C" w14:paraId="0BC72B94" w14:textId="77777777" w:rsidTr="00C3227E">
        <w:tc>
          <w:tcPr>
            <w:tcW w:w="7472" w:type="dxa"/>
            <w:tcBorders>
              <w:top w:val="single" w:sz="4" w:space="0" w:color="A59C94"/>
              <w:bottom w:val="single" w:sz="16" w:space="0" w:color="991D85"/>
            </w:tcBorders>
            <w:noWrap/>
            <w:vAlign w:val="bottom"/>
          </w:tcPr>
          <w:p w14:paraId="2AD307F8" w14:textId="77777777" w:rsidR="00427ECF" w:rsidRPr="00C6449C" w:rsidRDefault="00427ECF" w:rsidP="00C3227E">
            <w:pPr>
              <w:pStyle w:val="TBodytotalText"/>
              <w:rPr>
                <w:lang w:val="es-AR"/>
              </w:rPr>
            </w:pPr>
            <w:bookmarkStart w:id="23" w:name="RANGE!B60:F60"/>
            <w:bookmarkEnd w:id="23"/>
            <w:r w:rsidRPr="00C6449C">
              <w:rPr>
                <w:lang w:val="es-AR"/>
              </w:rPr>
              <w:t>Grupo</w:t>
            </w:r>
          </w:p>
        </w:tc>
        <w:tc>
          <w:tcPr>
            <w:tcW w:w="119" w:type="dxa"/>
            <w:tcBorders>
              <w:bottom w:val="single" w:sz="16" w:space="0" w:color="991D85"/>
            </w:tcBorders>
            <w:noWrap/>
            <w:vAlign w:val="bottom"/>
          </w:tcPr>
          <w:p w14:paraId="7CE575E7" w14:textId="77777777" w:rsidR="00427ECF" w:rsidRPr="00C6449C" w:rsidRDefault="00427ECF" w:rsidP="00C3227E">
            <w:pPr>
              <w:pStyle w:val="TBodytotalNumber"/>
              <w:rPr>
                <w:lang w:val="es-AR"/>
              </w:rPr>
            </w:pPr>
          </w:p>
        </w:tc>
        <w:tc>
          <w:tcPr>
            <w:tcW w:w="1021" w:type="dxa"/>
            <w:tcBorders>
              <w:top w:val="single" w:sz="4" w:space="0" w:color="A59C94"/>
              <w:bottom w:val="single" w:sz="16" w:space="0" w:color="991D85"/>
            </w:tcBorders>
            <w:noWrap/>
            <w:vAlign w:val="bottom"/>
          </w:tcPr>
          <w:p w14:paraId="09E923B2" w14:textId="77777777" w:rsidR="00427ECF" w:rsidRPr="00C6449C" w:rsidRDefault="00427ECF" w:rsidP="00C3227E">
            <w:pPr>
              <w:pStyle w:val="TBodytotalNumber"/>
              <w:rPr>
                <w:lang w:val="es-AR"/>
              </w:rPr>
            </w:pPr>
            <w:r w:rsidRPr="00C6449C">
              <w:rPr>
                <w:lang w:val="es-AR"/>
              </w:rPr>
              <w:t>33.106</w:t>
            </w:r>
          </w:p>
        </w:tc>
        <w:tc>
          <w:tcPr>
            <w:tcW w:w="119" w:type="dxa"/>
            <w:tcBorders>
              <w:bottom w:val="single" w:sz="16" w:space="0" w:color="991D85"/>
            </w:tcBorders>
            <w:noWrap/>
            <w:vAlign w:val="bottom"/>
          </w:tcPr>
          <w:p w14:paraId="500B120B" w14:textId="77777777" w:rsidR="00427ECF" w:rsidRPr="00C6449C" w:rsidRDefault="00427ECF" w:rsidP="00C3227E">
            <w:pPr>
              <w:pStyle w:val="TBodytotalNumber"/>
              <w:rPr>
                <w:lang w:val="es-AR"/>
              </w:rPr>
            </w:pPr>
          </w:p>
        </w:tc>
        <w:tc>
          <w:tcPr>
            <w:tcW w:w="1021" w:type="dxa"/>
            <w:tcBorders>
              <w:top w:val="single" w:sz="4" w:space="0" w:color="A59C94"/>
              <w:bottom w:val="single" w:sz="16" w:space="0" w:color="991D85"/>
            </w:tcBorders>
            <w:shd w:val="clear" w:color="000000" w:fill="DAD5C9"/>
            <w:noWrap/>
            <w:vAlign w:val="bottom"/>
          </w:tcPr>
          <w:p w14:paraId="53C01A8B" w14:textId="77777777" w:rsidR="00427ECF" w:rsidRPr="00C6449C" w:rsidRDefault="00427ECF" w:rsidP="00C3227E">
            <w:pPr>
              <w:pStyle w:val="TBodytotalNumber"/>
              <w:rPr>
                <w:lang w:val="es-AR"/>
              </w:rPr>
            </w:pPr>
            <w:r w:rsidRPr="00C6449C">
              <w:rPr>
                <w:lang w:val="es-AR"/>
              </w:rPr>
              <w:t>32.661</w:t>
            </w:r>
          </w:p>
        </w:tc>
      </w:tr>
      <w:bookmarkEnd w:id="20"/>
    </w:tbl>
    <w:p w14:paraId="6907559D" w14:textId="596C4ACA" w:rsidR="00427ECF" w:rsidRDefault="00427ECF" w:rsidP="00D9116B">
      <w:pPr>
        <w:spacing w:line="220" w:lineRule="exact"/>
        <w:rPr>
          <w:rFonts w:cs="Lucida Sans Unicode"/>
          <w:b/>
          <w:bCs/>
          <w:color w:val="000000"/>
          <w:sz w:val="18"/>
          <w:szCs w:val="18"/>
          <w:lang w:val="es-ES"/>
        </w:rPr>
      </w:pPr>
    </w:p>
    <w:p w14:paraId="2A7E10A9" w14:textId="4151DEBD" w:rsidR="00427ECF" w:rsidRDefault="00427ECF" w:rsidP="00D9116B">
      <w:pPr>
        <w:spacing w:line="220" w:lineRule="exact"/>
        <w:rPr>
          <w:rFonts w:cs="Lucida Sans Unicode"/>
          <w:b/>
          <w:bCs/>
          <w:color w:val="000000"/>
          <w:sz w:val="18"/>
          <w:szCs w:val="18"/>
          <w:lang w:val="es-ES"/>
        </w:rPr>
      </w:pPr>
    </w:p>
    <w:p w14:paraId="65B7F474" w14:textId="5D29FCD3" w:rsidR="00427ECF" w:rsidRDefault="00427ECF" w:rsidP="00D9116B">
      <w:pPr>
        <w:spacing w:line="220" w:lineRule="exact"/>
        <w:rPr>
          <w:rFonts w:cs="Lucida Sans Unicode"/>
          <w:b/>
          <w:bCs/>
          <w:color w:val="000000"/>
          <w:sz w:val="18"/>
          <w:szCs w:val="18"/>
          <w:lang w:val="es-ES"/>
        </w:rPr>
      </w:pPr>
    </w:p>
    <w:p w14:paraId="2ED52011" w14:textId="413BF7DB" w:rsidR="00427ECF" w:rsidRDefault="00427ECF" w:rsidP="00D9116B">
      <w:pPr>
        <w:spacing w:line="220" w:lineRule="exact"/>
        <w:rPr>
          <w:rFonts w:cs="Lucida Sans Unicode"/>
          <w:b/>
          <w:bCs/>
          <w:color w:val="000000"/>
          <w:sz w:val="18"/>
          <w:szCs w:val="18"/>
          <w:lang w:val="es-ES"/>
        </w:rPr>
      </w:pPr>
    </w:p>
    <w:p w14:paraId="524E1C11" w14:textId="77777777" w:rsidR="00427ECF" w:rsidRDefault="00427ECF" w:rsidP="00D9116B">
      <w:pPr>
        <w:spacing w:line="220" w:lineRule="exact"/>
        <w:rPr>
          <w:rFonts w:cs="Lucida Sans Unicode"/>
          <w:b/>
          <w:bCs/>
          <w:color w:val="000000"/>
          <w:sz w:val="18"/>
          <w:szCs w:val="18"/>
          <w:lang w:val="es-ES"/>
        </w:rPr>
      </w:pPr>
    </w:p>
    <w:p w14:paraId="0AAB9D6D" w14:textId="569FFA31" w:rsidR="00536698" w:rsidRPr="00D20804" w:rsidRDefault="00536698" w:rsidP="00D9116B">
      <w:pPr>
        <w:spacing w:line="220" w:lineRule="exact"/>
        <w:rPr>
          <w:rFonts w:cs="Lucida Sans Unicode"/>
          <w:color w:val="000000"/>
          <w:sz w:val="18"/>
          <w:szCs w:val="18"/>
          <w:lang w:val="es-ES"/>
        </w:rPr>
      </w:pPr>
      <w:r w:rsidRPr="00D20804">
        <w:rPr>
          <w:rFonts w:cs="Lucida Sans Unicode"/>
          <w:b/>
          <w:bCs/>
          <w:color w:val="000000"/>
          <w:sz w:val="18"/>
          <w:szCs w:val="18"/>
          <w:lang w:val="es-ES"/>
        </w:rPr>
        <w:t>Información sobre la empresa</w:t>
      </w:r>
      <w:r w:rsidRPr="00D20804">
        <w:rPr>
          <w:rFonts w:cs="Lucida Sans Unicode"/>
          <w:b/>
          <w:bCs/>
          <w:color w:val="000000"/>
          <w:sz w:val="18"/>
          <w:szCs w:val="18"/>
          <w:lang w:val="es-ES"/>
        </w:rPr>
        <w:br/>
      </w:r>
      <w:r w:rsidRPr="00D20804">
        <w:rPr>
          <w:rFonts w:cs="Lucida Sans Unicode"/>
          <w:color w:val="000000"/>
          <w:sz w:val="18"/>
          <w:szCs w:val="18"/>
          <w:lang w:val="es-ES"/>
        </w:rPr>
        <w:t>Evonik es uno de los líderes mundiales en productos químicos especializados. La empresa opera en más de 100 países de todo el mundo, generó ventas por 12.</w:t>
      </w:r>
      <w:r>
        <w:rPr>
          <w:rFonts w:cs="Lucida Sans Unicode"/>
          <w:color w:val="000000"/>
          <w:sz w:val="18"/>
          <w:szCs w:val="18"/>
          <w:lang w:val="es-ES"/>
        </w:rPr>
        <w:t>2</w:t>
      </w:r>
      <w:r w:rsidRPr="00D20804">
        <w:rPr>
          <w:rFonts w:cs="Lucida Sans Unicode"/>
          <w:color w:val="000000"/>
          <w:sz w:val="18"/>
          <w:szCs w:val="18"/>
          <w:lang w:val="es-ES"/>
        </w:rPr>
        <w:t xml:space="preserve">00 millones de euros y una ganancia operativa (margen EBITDA ajustado) de 1910 millones de euros en 2020. Evonik va mucho más allá de la química para crear soluciones innovadoras, redituables y sustentables para sus clientes. Más de 33.000 colaboradores trabajan juntos con un objetivo en común: mejorar la vida de las personas, todos los días. </w:t>
      </w:r>
    </w:p>
    <w:p w14:paraId="74C322B4" w14:textId="77777777" w:rsidR="00536698" w:rsidRPr="00D20804" w:rsidRDefault="00536698" w:rsidP="00D9116B">
      <w:pPr>
        <w:spacing w:line="220" w:lineRule="exact"/>
        <w:outlineLvl w:val="0"/>
        <w:rPr>
          <w:rFonts w:cs="Lucida Sans Unicode"/>
          <w:b/>
          <w:bCs/>
          <w:color w:val="000000"/>
          <w:sz w:val="18"/>
          <w:szCs w:val="18"/>
          <w:lang w:val="es-ES" w:eastAsia="de-DE"/>
        </w:rPr>
      </w:pPr>
    </w:p>
    <w:p w14:paraId="7D1757DC" w14:textId="77777777" w:rsidR="00536698" w:rsidRPr="00D20804" w:rsidRDefault="00536698" w:rsidP="00D9116B">
      <w:pPr>
        <w:spacing w:line="220" w:lineRule="exact"/>
        <w:rPr>
          <w:rFonts w:cs="Lucida Sans Unicode"/>
          <w:b/>
          <w:bCs/>
          <w:color w:val="000000"/>
          <w:sz w:val="18"/>
          <w:szCs w:val="18"/>
          <w:lang w:val="es-ES"/>
        </w:rPr>
      </w:pPr>
    </w:p>
    <w:p w14:paraId="03929886" w14:textId="77777777" w:rsidR="00536698" w:rsidRPr="00D20804" w:rsidRDefault="00536698" w:rsidP="00D9116B">
      <w:pPr>
        <w:spacing w:line="220" w:lineRule="exact"/>
        <w:rPr>
          <w:rFonts w:cs="Lucida Sans Unicode"/>
          <w:color w:val="000000"/>
          <w:sz w:val="18"/>
          <w:szCs w:val="18"/>
          <w:lang w:val="es-ES"/>
        </w:rPr>
      </w:pPr>
      <w:r w:rsidRPr="00D20804">
        <w:rPr>
          <w:rFonts w:cs="Lucida Sans Unicode"/>
          <w:b/>
          <w:bCs/>
          <w:color w:val="000000"/>
          <w:sz w:val="18"/>
          <w:szCs w:val="18"/>
          <w:lang w:val="es-ES"/>
        </w:rPr>
        <w:t>Nota legal</w:t>
      </w:r>
      <w:r w:rsidRPr="00D20804">
        <w:rPr>
          <w:rFonts w:cs="Lucida Sans Unicode"/>
          <w:b/>
          <w:bCs/>
          <w:color w:val="000000"/>
          <w:sz w:val="18"/>
          <w:szCs w:val="18"/>
          <w:lang w:val="es-ES"/>
        </w:rPr>
        <w:br/>
      </w:r>
      <w:r w:rsidRPr="00D20804">
        <w:rPr>
          <w:rFonts w:cs="Lucida Sans Unicode"/>
          <w:color w:val="000000"/>
          <w:sz w:val="18"/>
          <w:szCs w:val="18"/>
          <w:lang w:val="es-ES"/>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29F1FB10" w14:textId="77777777" w:rsidR="00536698" w:rsidRDefault="00536698" w:rsidP="00536698">
      <w:pPr>
        <w:spacing w:line="240" w:lineRule="auto"/>
        <w:rPr>
          <w:rFonts w:eastAsia="Lucida Sans Unicode" w:cs="Lucida Sans Unicode"/>
          <w:sz w:val="18"/>
          <w:bdr w:val="nil"/>
          <w:lang w:val="es-ES"/>
        </w:rPr>
      </w:pPr>
    </w:p>
    <w:p w14:paraId="69DCC669" w14:textId="77777777" w:rsidR="00C43AD5" w:rsidRPr="0057323B" w:rsidRDefault="00C43AD5">
      <w:pPr>
        <w:spacing w:line="220" w:lineRule="exact"/>
        <w:rPr>
          <w:rFonts w:eastAsia="Lucida Sans Unicode" w:cs="Lucida Sans Unicode"/>
          <w:sz w:val="18"/>
          <w:bdr w:val="nil"/>
          <w:lang w:val="es-AR"/>
        </w:rPr>
      </w:pPr>
    </w:p>
    <w:p w14:paraId="36697E1E" w14:textId="77777777" w:rsidR="00C43AD5" w:rsidRPr="0066377C" w:rsidRDefault="00F96F92">
      <w:pPr>
        <w:pStyle w:val="P68B1DB1-Normal11"/>
        <w:spacing w:line="240" w:lineRule="auto"/>
      </w:pPr>
      <w:r w:rsidRPr="0066377C">
        <w:t>Evonik Brasil Ltda.</w:t>
      </w:r>
    </w:p>
    <w:p w14:paraId="08181959" w14:textId="293180E4" w:rsidR="00C43AD5" w:rsidRPr="0066377C" w:rsidRDefault="00536698">
      <w:pPr>
        <w:pStyle w:val="P68B1DB1-Normal12"/>
        <w:spacing w:line="240" w:lineRule="auto"/>
      </w:pPr>
      <w:proofErr w:type="spellStart"/>
      <w:r w:rsidRPr="0066377C">
        <w:t>Teléfono</w:t>
      </w:r>
      <w:proofErr w:type="spellEnd"/>
      <w:r w:rsidR="00F96F92" w:rsidRPr="0066377C">
        <w:t>: (11) 3146-4100</w:t>
      </w:r>
    </w:p>
    <w:p w14:paraId="1F9113A5" w14:textId="77777777" w:rsidR="00C43AD5" w:rsidRPr="0066377C" w:rsidRDefault="00F96F92">
      <w:pPr>
        <w:pStyle w:val="P68B1DB1-Normal12"/>
        <w:spacing w:line="240" w:lineRule="auto"/>
      </w:pPr>
      <w:r w:rsidRPr="0066377C">
        <w:t>www.evonik.com.br</w:t>
      </w:r>
    </w:p>
    <w:p w14:paraId="1BAB7025" w14:textId="77777777" w:rsidR="00C43AD5" w:rsidRPr="0066377C" w:rsidRDefault="00F96F92">
      <w:pPr>
        <w:pStyle w:val="P68B1DB1-Normal12"/>
        <w:spacing w:line="240" w:lineRule="auto"/>
      </w:pPr>
      <w:r w:rsidRPr="0066377C">
        <w:t>facebook.com/Evonik</w:t>
      </w:r>
    </w:p>
    <w:p w14:paraId="1AF9EEB2" w14:textId="77777777" w:rsidR="00C43AD5" w:rsidRPr="0066377C" w:rsidRDefault="00F96F92">
      <w:pPr>
        <w:pStyle w:val="P68B1DB1-Normal12"/>
        <w:spacing w:line="240" w:lineRule="auto"/>
      </w:pPr>
      <w:r w:rsidRPr="0066377C">
        <w:t>instagram.com/</w:t>
      </w:r>
      <w:proofErr w:type="spellStart"/>
      <w:r w:rsidRPr="0066377C">
        <w:t>Evonik.Brasil</w:t>
      </w:r>
      <w:proofErr w:type="spellEnd"/>
    </w:p>
    <w:p w14:paraId="0146DF6F" w14:textId="77777777" w:rsidR="00C43AD5" w:rsidRPr="0066377C" w:rsidRDefault="00F96F92">
      <w:pPr>
        <w:pStyle w:val="P68B1DB1-Normal12"/>
        <w:spacing w:line="240" w:lineRule="auto"/>
      </w:pPr>
      <w:r w:rsidRPr="0066377C">
        <w:t>youtube.com/</w:t>
      </w:r>
      <w:proofErr w:type="spellStart"/>
      <w:r w:rsidRPr="0066377C">
        <w:t>EvonikIndustries</w:t>
      </w:r>
      <w:proofErr w:type="spellEnd"/>
    </w:p>
    <w:p w14:paraId="16F664B7" w14:textId="77777777" w:rsidR="00C43AD5" w:rsidRPr="0066377C" w:rsidRDefault="00F96F92">
      <w:pPr>
        <w:pStyle w:val="P68B1DB1-Normal12"/>
        <w:spacing w:line="240" w:lineRule="auto"/>
      </w:pPr>
      <w:r w:rsidRPr="0066377C">
        <w:t>linkedin.com/</w:t>
      </w:r>
      <w:proofErr w:type="spellStart"/>
      <w:r w:rsidRPr="0066377C">
        <w:t>company</w:t>
      </w:r>
      <w:proofErr w:type="spellEnd"/>
      <w:r w:rsidRPr="0066377C">
        <w:t>/Evonik</w:t>
      </w:r>
    </w:p>
    <w:p w14:paraId="05828D96" w14:textId="77777777" w:rsidR="00C43AD5" w:rsidRPr="0066377C" w:rsidRDefault="00F96F92">
      <w:pPr>
        <w:spacing w:line="240" w:lineRule="auto"/>
        <w:rPr>
          <w:rFonts w:cs="Lucida Sans Unicode"/>
          <w:sz w:val="18"/>
        </w:rPr>
      </w:pPr>
      <w:r w:rsidRPr="0066377C">
        <w:rPr>
          <w:rFonts w:cs="Lucida Sans Unicode"/>
          <w:sz w:val="18"/>
        </w:rPr>
        <w:t>twitter.com/</w:t>
      </w:r>
      <w:proofErr w:type="spellStart"/>
      <w:r w:rsidRPr="0066377C">
        <w:rPr>
          <w:rFonts w:cs="Lucida Sans Unicode"/>
          <w:sz w:val="18"/>
        </w:rPr>
        <w:t>Evonik</w:t>
      </w:r>
      <w:r w:rsidRPr="0066377C">
        <w:rPr>
          <w:rStyle w:val="Hyperlink"/>
          <w:rFonts w:cs="Lucida Sans Unicode"/>
          <w:sz w:val="18"/>
        </w:rPr>
        <w:t>_BR</w:t>
      </w:r>
      <w:proofErr w:type="spellEnd"/>
    </w:p>
    <w:p w14:paraId="7C7E6EF2" w14:textId="77777777" w:rsidR="00C43AD5" w:rsidRPr="0066377C" w:rsidRDefault="00C43AD5">
      <w:pPr>
        <w:spacing w:line="220" w:lineRule="exact"/>
        <w:outlineLvl w:val="0"/>
        <w:rPr>
          <w:b/>
          <w:sz w:val="18"/>
        </w:rPr>
      </w:pPr>
    </w:p>
    <w:p w14:paraId="0594AA9F" w14:textId="77777777" w:rsidR="00C43AD5" w:rsidRPr="0066377C" w:rsidRDefault="00C43AD5">
      <w:pPr>
        <w:spacing w:line="220" w:lineRule="exact"/>
        <w:rPr>
          <w:rFonts w:eastAsia="Lucida Sans Unicode" w:cs="Lucida Sans Unicode"/>
          <w:sz w:val="18"/>
          <w:bdr w:val="nil"/>
        </w:rPr>
      </w:pPr>
    </w:p>
    <w:p w14:paraId="5CC16C5E" w14:textId="5F4FE603" w:rsidR="00C43AD5" w:rsidRPr="0066377C" w:rsidRDefault="00F96F92">
      <w:pPr>
        <w:pStyle w:val="P68B1DB1-Normal11"/>
        <w:spacing w:line="240" w:lineRule="auto"/>
      </w:pPr>
      <w:proofErr w:type="spellStart"/>
      <w:r w:rsidRPr="0066377C">
        <w:t>Informa</w:t>
      </w:r>
      <w:r w:rsidR="00536698" w:rsidRPr="0066377C">
        <w:t>ciones</w:t>
      </w:r>
      <w:proofErr w:type="spellEnd"/>
      <w:r w:rsidR="00536698" w:rsidRPr="0066377C">
        <w:t xml:space="preserve"> para </w:t>
      </w:r>
      <w:proofErr w:type="spellStart"/>
      <w:r w:rsidR="00536698" w:rsidRPr="0066377C">
        <w:t>la</w:t>
      </w:r>
      <w:proofErr w:type="spellEnd"/>
      <w:r w:rsidR="00536698" w:rsidRPr="0066377C">
        <w:t xml:space="preserve"> prensa</w:t>
      </w:r>
    </w:p>
    <w:p w14:paraId="03674A43" w14:textId="77777777" w:rsidR="00C43AD5" w:rsidRPr="0066377C" w:rsidRDefault="00F96F92">
      <w:pPr>
        <w:pStyle w:val="P68B1DB1-Normal12"/>
        <w:spacing w:line="240" w:lineRule="auto"/>
      </w:pPr>
      <w:r w:rsidRPr="0066377C">
        <w:t>Via Pública Comunicação - www.viapublicacomunicacao.com.br</w:t>
      </w:r>
    </w:p>
    <w:p w14:paraId="7731FB58" w14:textId="66CC54FE" w:rsidR="00C43AD5" w:rsidRPr="0066377C" w:rsidRDefault="00F96F92">
      <w:pPr>
        <w:pStyle w:val="P68B1DB1-Normal12"/>
        <w:spacing w:line="240" w:lineRule="auto"/>
      </w:pPr>
      <w:r w:rsidRPr="0066377C">
        <w:t xml:space="preserve">Sheila </w:t>
      </w:r>
      <w:proofErr w:type="spellStart"/>
      <w:r w:rsidRPr="0066377C">
        <w:t>Diez</w:t>
      </w:r>
      <w:proofErr w:type="spellEnd"/>
      <w:r w:rsidRPr="0066377C">
        <w:t>: (11) 3473.0255</w:t>
      </w:r>
      <w:r w:rsidR="00427ECF">
        <w:t xml:space="preserve"> </w:t>
      </w:r>
      <w:r w:rsidRPr="0066377C">
        <w:t>- sheila@viapublicacomunicacao.com.br</w:t>
      </w:r>
    </w:p>
    <w:p w14:paraId="53845175" w14:textId="517EFF65" w:rsidR="00C43AD5" w:rsidRPr="0066377C" w:rsidRDefault="00F96F92">
      <w:pPr>
        <w:pStyle w:val="P68B1DB1-Normal12"/>
        <w:spacing w:line="240" w:lineRule="auto"/>
      </w:pPr>
      <w:r w:rsidRPr="0066377C">
        <w:t>Taís Augusto: (11) 3562.5555 - tais@viapublicacomunicacao.com.br</w:t>
      </w:r>
    </w:p>
    <w:sectPr w:rsidR="00C43AD5" w:rsidRPr="006637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B1017" w14:textId="77777777" w:rsidR="00D17000" w:rsidRDefault="00D17000">
      <w:pPr>
        <w:spacing w:line="240" w:lineRule="auto"/>
      </w:pPr>
      <w:r>
        <w:separator/>
      </w:r>
    </w:p>
  </w:endnote>
  <w:endnote w:type="continuationSeparator" w:id="0">
    <w:p w14:paraId="3678D1C4" w14:textId="77777777" w:rsidR="00D17000" w:rsidRDefault="00D170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vonik Prokyon Medium">
    <w:altName w:val="Calibri"/>
    <w:charset w:val="00"/>
    <w:family w:val="auto"/>
    <w:pitch w:val="variable"/>
    <w:sig w:usb0="20000007" w:usb1="00000001" w:usb2="00000000" w:usb3="00000000" w:csb0="00000193" w:csb1="00000000"/>
  </w:font>
  <w:font w:name="Evonik Prokyon">
    <w:altName w:val="Calibri"/>
    <w:charset w:val="00"/>
    <w:family w:val="auto"/>
    <w:pitch w:val="variable"/>
    <w:sig w:usb0="20000007" w:usb1="00000001" w:usb2="00000000" w:usb3="00000000" w:csb0="0000019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62992" w14:textId="77777777" w:rsidR="00C43AD5" w:rsidRDefault="00C43A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6BA1" w14:textId="77777777" w:rsidR="00C43AD5" w:rsidRDefault="00C43AD5">
    <w:pPr>
      <w:pStyle w:val="Footer"/>
    </w:pPr>
  </w:p>
  <w:p w14:paraId="7F57DA39" w14:textId="77777777" w:rsidR="00C43AD5" w:rsidRDefault="00F96F92">
    <w:pPr>
      <w:pStyle w:val="Footer"/>
    </w:pPr>
    <w:r>
      <w:rPr>
        <w:rFonts w:eastAsia="Lucida Sans Unicode" w:cs="Lucida Sans Unicode"/>
        <w:bdr w:val="nil"/>
      </w:rPr>
      <w:t xml:space="preserve">Página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Fonts w:eastAsia="Lucida Sans Unicode" w:cs="Lucida Sans Unicode"/>
        <w:bdr w:val="nil"/>
      </w:rPr>
      <w:t xml:space="preserve"> de </w:t>
    </w:r>
    <w:r>
      <w:rPr>
        <w:rStyle w:val="PageNumber"/>
      </w:rPr>
      <w:fldChar w:fldCharType="begin"/>
    </w:r>
    <w:r>
      <w:rPr>
        <w:rStyle w:val="PageNumber"/>
      </w:rPr>
      <w:instrText xml:space="preserve"> NUMPAGES </w:instrText>
    </w:r>
    <w:r>
      <w:rPr>
        <w:rStyle w:val="PageNumber"/>
      </w:rPr>
      <w:fldChar w:fldCharType="separate"/>
    </w:r>
    <w:r>
      <w:rPr>
        <w:rStyle w:val="PageNumber"/>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747C" w14:textId="77777777" w:rsidR="00C43AD5" w:rsidRDefault="00C43AD5">
    <w:pPr>
      <w:pStyle w:val="Footer"/>
    </w:pPr>
  </w:p>
  <w:p w14:paraId="3BC59B0E" w14:textId="77777777" w:rsidR="00C43AD5" w:rsidRDefault="00F96F92">
    <w:pPr>
      <w:pStyle w:val="Footer"/>
    </w:pPr>
    <w:r>
      <w:rPr>
        <w:rFonts w:eastAsia="Lucida Sans Unicode" w:cs="Lucida Sans Unicode"/>
        <w:bdr w:val="nil"/>
      </w:rPr>
      <w:t xml:space="preserve">Página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Fonts w:eastAsia="Lucida Sans Unicode" w:cs="Lucida Sans Unicode"/>
        <w:bdr w:val="nil"/>
      </w:rPr>
      <w:t xml:space="preserve"> de </w:t>
    </w:r>
    <w:r>
      <w:rPr>
        <w:rStyle w:val="PageNumber"/>
      </w:rPr>
      <w:fldChar w:fldCharType="begin"/>
    </w:r>
    <w:r>
      <w:rPr>
        <w:rStyle w:val="PageNumber"/>
      </w:rPr>
      <w:instrText xml:space="preserve"> NUMPAGES </w:instrText>
    </w:r>
    <w:r>
      <w:rPr>
        <w:rStyle w:val="PageNumber"/>
      </w:rPr>
      <w:fldChar w:fldCharType="separate"/>
    </w:r>
    <w:r>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6AA2C" w14:textId="77777777" w:rsidR="00D17000" w:rsidRDefault="00D17000">
      <w:pPr>
        <w:spacing w:line="240" w:lineRule="auto"/>
      </w:pPr>
      <w:r>
        <w:separator/>
      </w:r>
    </w:p>
  </w:footnote>
  <w:footnote w:type="continuationSeparator" w:id="0">
    <w:p w14:paraId="026B4D33" w14:textId="77777777" w:rsidR="00D17000" w:rsidRDefault="00D170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1EA19" w14:textId="77777777" w:rsidR="00C43AD5" w:rsidRDefault="00C43A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EFE4" w14:textId="77777777" w:rsidR="00C43AD5" w:rsidRDefault="00F96F92">
    <w:pPr>
      <w:pStyle w:val="P68B1DB1-Encabezado13"/>
      <w:spacing w:after="1880"/>
    </w:pPr>
    <w:r>
      <w:rPr>
        <w:noProof/>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2AAB" w14:textId="77777777" w:rsidR="00C43AD5" w:rsidRDefault="00F96F92">
    <w:pPr>
      <w:pStyle w:val="P68B1DB1-Encabezado13"/>
    </w:pPr>
    <w:r>
      <w:rPr>
        <w:noProof/>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Pr>
        <w:noProof/>
      </w:rPr>
      <w:drawing>
        <wp:anchor distT="0" distB="0" distL="114300" distR="114300" simplePos="0" relativeHeight="251659264" behindDoc="1" locked="0" layoutInCell="1" allowOverlap="1" wp14:anchorId="7664E555" wp14:editId="17BEE89D">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Heading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FD72AF1"/>
    <w:multiLevelType w:val="hybridMultilevel"/>
    <w:tmpl w:val="260046C4"/>
    <w:lvl w:ilvl="0" w:tplc="5394D8A6">
      <w:numFmt w:val="bullet"/>
      <w:lvlText w:val="•"/>
      <w:lvlJc w:val="left"/>
      <w:pPr>
        <w:ind w:left="460" w:hanging="320"/>
      </w:pPr>
      <w:rPr>
        <w:rFonts w:ascii="Lucida Sans Unicode" w:eastAsia="Lucida Sans Unicode" w:hAnsi="Lucida Sans Unicode" w:cs="Lucida Sans Unicode" w:hint="default"/>
        <w:w w:val="102"/>
        <w:sz w:val="22"/>
        <w:szCs w:val="22"/>
        <w:lang w:val="en-US" w:eastAsia="en-US" w:bidi="en-US"/>
      </w:rPr>
    </w:lvl>
    <w:lvl w:ilvl="1" w:tplc="02561620">
      <w:numFmt w:val="bullet"/>
      <w:lvlText w:val="•"/>
      <w:lvlJc w:val="left"/>
      <w:pPr>
        <w:ind w:left="1102" w:hanging="320"/>
      </w:pPr>
      <w:rPr>
        <w:rFonts w:hint="default"/>
        <w:lang w:val="en-US" w:eastAsia="en-US" w:bidi="en-US"/>
      </w:rPr>
    </w:lvl>
    <w:lvl w:ilvl="2" w:tplc="51882826">
      <w:numFmt w:val="bullet"/>
      <w:lvlText w:val="•"/>
      <w:lvlJc w:val="left"/>
      <w:pPr>
        <w:ind w:left="1745" w:hanging="320"/>
      </w:pPr>
      <w:rPr>
        <w:rFonts w:hint="default"/>
        <w:lang w:val="en-US" w:eastAsia="en-US" w:bidi="en-US"/>
      </w:rPr>
    </w:lvl>
    <w:lvl w:ilvl="3" w:tplc="C310D7B6">
      <w:numFmt w:val="bullet"/>
      <w:lvlText w:val="•"/>
      <w:lvlJc w:val="left"/>
      <w:pPr>
        <w:ind w:left="2388" w:hanging="320"/>
      </w:pPr>
      <w:rPr>
        <w:rFonts w:hint="default"/>
        <w:lang w:val="en-US" w:eastAsia="en-US" w:bidi="en-US"/>
      </w:rPr>
    </w:lvl>
    <w:lvl w:ilvl="4" w:tplc="2070C8C2">
      <w:numFmt w:val="bullet"/>
      <w:lvlText w:val="•"/>
      <w:lvlJc w:val="left"/>
      <w:pPr>
        <w:ind w:left="3031" w:hanging="320"/>
      </w:pPr>
      <w:rPr>
        <w:rFonts w:hint="default"/>
        <w:lang w:val="en-US" w:eastAsia="en-US" w:bidi="en-US"/>
      </w:rPr>
    </w:lvl>
    <w:lvl w:ilvl="5" w:tplc="36967444">
      <w:numFmt w:val="bullet"/>
      <w:lvlText w:val="•"/>
      <w:lvlJc w:val="left"/>
      <w:pPr>
        <w:ind w:left="3674" w:hanging="320"/>
      </w:pPr>
      <w:rPr>
        <w:rFonts w:hint="default"/>
        <w:lang w:val="en-US" w:eastAsia="en-US" w:bidi="en-US"/>
      </w:rPr>
    </w:lvl>
    <w:lvl w:ilvl="6" w:tplc="EA6A6474">
      <w:numFmt w:val="bullet"/>
      <w:lvlText w:val="•"/>
      <w:lvlJc w:val="left"/>
      <w:pPr>
        <w:ind w:left="4316" w:hanging="320"/>
      </w:pPr>
      <w:rPr>
        <w:rFonts w:hint="default"/>
        <w:lang w:val="en-US" w:eastAsia="en-US" w:bidi="en-US"/>
      </w:rPr>
    </w:lvl>
    <w:lvl w:ilvl="7" w:tplc="4052EEFC">
      <w:numFmt w:val="bullet"/>
      <w:lvlText w:val="•"/>
      <w:lvlJc w:val="left"/>
      <w:pPr>
        <w:ind w:left="4959" w:hanging="320"/>
      </w:pPr>
      <w:rPr>
        <w:rFonts w:hint="default"/>
        <w:lang w:val="en-US" w:eastAsia="en-US" w:bidi="en-US"/>
      </w:rPr>
    </w:lvl>
    <w:lvl w:ilvl="8" w:tplc="00C83C0C">
      <w:numFmt w:val="bullet"/>
      <w:lvlText w:val="•"/>
      <w:lvlJc w:val="left"/>
      <w:pPr>
        <w:ind w:left="5602" w:hanging="320"/>
      </w:pPr>
      <w:rPr>
        <w:rFonts w:hint="default"/>
        <w:lang w:val="en-US" w:eastAsia="en-US" w:bidi="en-US"/>
      </w:rPr>
    </w:lvl>
  </w:abstractNum>
  <w:abstractNum w:abstractNumId="16"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18"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20"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5D97B1B"/>
    <w:multiLevelType w:val="hybridMultilevel"/>
    <w:tmpl w:val="08D05BB6"/>
    <w:lvl w:ilvl="0" w:tplc="02561620">
      <w:numFmt w:val="bullet"/>
      <w:lvlText w:val="•"/>
      <w:lvlJc w:val="left"/>
      <w:pPr>
        <w:ind w:left="720" w:hanging="360"/>
      </w:pPr>
      <w:rPr>
        <w:rFonts w:hint="default"/>
        <w:lang w:val="en-US" w:eastAsia="en-US" w:bidi="en-U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744E93"/>
    <w:multiLevelType w:val="hybridMultilevel"/>
    <w:tmpl w:val="48FC51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CF461EB"/>
    <w:multiLevelType w:val="hybridMultilevel"/>
    <w:tmpl w:val="783C1FBC"/>
    <w:lvl w:ilvl="0" w:tplc="04160001">
      <w:start w:val="1"/>
      <w:numFmt w:val="bullet"/>
      <w:lvlText w:val=""/>
      <w:lvlJc w:val="left"/>
      <w:pPr>
        <w:ind w:left="720" w:hanging="360"/>
      </w:pPr>
      <w:rPr>
        <w:rFonts w:ascii="Symbol" w:hAnsi="Symbol" w:hint="default"/>
        <w:lang w:val="en-US" w:eastAsia="en-US" w:bidi="en-U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8"/>
  </w:num>
  <w:num w:numId="13">
    <w:abstractNumId w:val="16"/>
  </w:num>
  <w:num w:numId="14">
    <w:abstractNumId w:val="10"/>
  </w:num>
  <w:num w:numId="15">
    <w:abstractNumId w:val="25"/>
  </w:num>
  <w:num w:numId="16">
    <w:abstractNumId w:val="24"/>
  </w:num>
  <w:num w:numId="17">
    <w:abstractNumId w:val="12"/>
  </w:num>
  <w:num w:numId="18">
    <w:abstractNumId w:val="14"/>
  </w:num>
  <w:num w:numId="19">
    <w:abstractNumId w:val="18"/>
  </w:num>
  <w:num w:numId="20">
    <w:abstractNumId w:val="16"/>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9"/>
  </w:num>
  <w:num w:numId="33">
    <w:abstractNumId w:val="17"/>
  </w:num>
  <w:num w:numId="34">
    <w:abstractNumId w:val="11"/>
  </w:num>
  <w:num w:numId="35">
    <w:abstractNumId w:val="11"/>
  </w:num>
  <w:num w:numId="36">
    <w:abstractNumId w:val="19"/>
  </w:num>
  <w:num w:numId="37">
    <w:abstractNumId w:val="13"/>
  </w:num>
  <w:num w:numId="38">
    <w:abstractNumId w:val="23"/>
  </w:num>
  <w:num w:numId="39">
    <w:abstractNumId w:val="22"/>
  </w:num>
  <w:num w:numId="40">
    <w:abstractNumId w:val="20"/>
  </w:num>
  <w:num w:numId="41">
    <w:abstractNumId w:val="15"/>
  </w:num>
  <w:num w:numId="42">
    <w:abstractNumId w:val="26"/>
  </w:num>
  <w:num w:numId="43">
    <w:abstractNumId w:val="21"/>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Colors" w:val="1"/>
    <w:docVar w:name="WfGraphics" w:val="X"/>
    <w:docVar w:name="WfID" w:val="17x649WWDM8A125063694 (sancom) Sandra_Bugs"/>
    <w:docVar w:name="WfLastSegment" w:val=" 11182 n"/>
    <w:docVar w:name="WfMT" w:val="0"/>
    <w:docVar w:name="WfProtection" w:val="1"/>
    <w:docVar w:name="WfStyles" w:val=" 385   no"/>
  </w:docVars>
  <w:rsids>
    <w:rsidRoot w:val="005C5615"/>
    <w:rsid w:val="00005215"/>
    <w:rsid w:val="00007459"/>
    <w:rsid w:val="00013722"/>
    <w:rsid w:val="000145D3"/>
    <w:rsid w:val="00016DC9"/>
    <w:rsid w:val="00020EC3"/>
    <w:rsid w:val="000220FF"/>
    <w:rsid w:val="000268F6"/>
    <w:rsid w:val="00035360"/>
    <w:rsid w:val="00037F3D"/>
    <w:rsid w:val="000400C5"/>
    <w:rsid w:val="00046C72"/>
    <w:rsid w:val="00047E57"/>
    <w:rsid w:val="00081271"/>
    <w:rsid w:val="00084555"/>
    <w:rsid w:val="00086556"/>
    <w:rsid w:val="00092F83"/>
    <w:rsid w:val="000A0DDB"/>
    <w:rsid w:val="000A33EA"/>
    <w:rsid w:val="000A4EB6"/>
    <w:rsid w:val="000B1CC5"/>
    <w:rsid w:val="000B4D73"/>
    <w:rsid w:val="000C7CBD"/>
    <w:rsid w:val="000D081A"/>
    <w:rsid w:val="000D1DD8"/>
    <w:rsid w:val="000D7DF9"/>
    <w:rsid w:val="000E06AB"/>
    <w:rsid w:val="000E2184"/>
    <w:rsid w:val="000E26E8"/>
    <w:rsid w:val="000F70A3"/>
    <w:rsid w:val="000F7816"/>
    <w:rsid w:val="00103837"/>
    <w:rsid w:val="00124443"/>
    <w:rsid w:val="001268DB"/>
    <w:rsid w:val="00127653"/>
    <w:rsid w:val="0014346F"/>
    <w:rsid w:val="001435D4"/>
    <w:rsid w:val="00146ADE"/>
    <w:rsid w:val="00152126"/>
    <w:rsid w:val="00162B4B"/>
    <w:rsid w:val="001631E8"/>
    <w:rsid w:val="00165932"/>
    <w:rsid w:val="00166485"/>
    <w:rsid w:val="0017414F"/>
    <w:rsid w:val="00180335"/>
    <w:rsid w:val="00180482"/>
    <w:rsid w:val="00180DC0"/>
    <w:rsid w:val="00182B4B"/>
    <w:rsid w:val="001837C2"/>
    <w:rsid w:val="00183F73"/>
    <w:rsid w:val="00191AC3"/>
    <w:rsid w:val="00191B6A"/>
    <w:rsid w:val="001936C1"/>
    <w:rsid w:val="00196518"/>
    <w:rsid w:val="001A02BA"/>
    <w:rsid w:val="001A268E"/>
    <w:rsid w:val="001A2964"/>
    <w:rsid w:val="001D0F3F"/>
    <w:rsid w:val="001F7C26"/>
    <w:rsid w:val="00205C1A"/>
    <w:rsid w:val="00215FA7"/>
    <w:rsid w:val="00221C32"/>
    <w:rsid w:val="00222345"/>
    <w:rsid w:val="002376F7"/>
    <w:rsid w:val="00241B78"/>
    <w:rsid w:val="002427AA"/>
    <w:rsid w:val="0024351A"/>
    <w:rsid w:val="0024351E"/>
    <w:rsid w:val="00243912"/>
    <w:rsid w:val="002527E3"/>
    <w:rsid w:val="00254229"/>
    <w:rsid w:val="00255D6A"/>
    <w:rsid w:val="0026696B"/>
    <w:rsid w:val="0027659F"/>
    <w:rsid w:val="0028445B"/>
    <w:rsid w:val="00287090"/>
    <w:rsid w:val="00290F07"/>
    <w:rsid w:val="002A02B8"/>
    <w:rsid w:val="002A0595"/>
    <w:rsid w:val="002A3233"/>
    <w:rsid w:val="002B1589"/>
    <w:rsid w:val="002B49D6"/>
    <w:rsid w:val="002B6293"/>
    <w:rsid w:val="002B645E"/>
    <w:rsid w:val="002B7AA4"/>
    <w:rsid w:val="002C10C6"/>
    <w:rsid w:val="002C12A0"/>
    <w:rsid w:val="002D206A"/>
    <w:rsid w:val="002D2996"/>
    <w:rsid w:val="002D4E6A"/>
    <w:rsid w:val="002D4EF0"/>
    <w:rsid w:val="002D5F0C"/>
    <w:rsid w:val="002E234E"/>
    <w:rsid w:val="002E246F"/>
    <w:rsid w:val="002F235D"/>
    <w:rsid w:val="002F364E"/>
    <w:rsid w:val="002F49B3"/>
    <w:rsid w:val="002F567D"/>
    <w:rsid w:val="003004BF"/>
    <w:rsid w:val="0030174F"/>
    <w:rsid w:val="00301998"/>
    <w:rsid w:val="003067D4"/>
    <w:rsid w:val="0031020E"/>
    <w:rsid w:val="00310BD6"/>
    <w:rsid w:val="00316EC0"/>
    <w:rsid w:val="003217FB"/>
    <w:rsid w:val="0032793B"/>
    <w:rsid w:val="00327FAD"/>
    <w:rsid w:val="00345B60"/>
    <w:rsid w:val="003508E4"/>
    <w:rsid w:val="00356519"/>
    <w:rsid w:val="0036046D"/>
    <w:rsid w:val="00360DD4"/>
    <w:rsid w:val="00362743"/>
    <w:rsid w:val="00364D2E"/>
    <w:rsid w:val="00367974"/>
    <w:rsid w:val="00380845"/>
    <w:rsid w:val="003816AC"/>
    <w:rsid w:val="00384C52"/>
    <w:rsid w:val="00391FCB"/>
    <w:rsid w:val="003A023D"/>
    <w:rsid w:val="003A3DEB"/>
    <w:rsid w:val="003A711C"/>
    <w:rsid w:val="003B0614"/>
    <w:rsid w:val="003B5A2B"/>
    <w:rsid w:val="003C0198"/>
    <w:rsid w:val="003D50B7"/>
    <w:rsid w:val="003D68AE"/>
    <w:rsid w:val="003D6E84"/>
    <w:rsid w:val="003E4D56"/>
    <w:rsid w:val="003F1B7A"/>
    <w:rsid w:val="003F4CD0"/>
    <w:rsid w:val="003F72E3"/>
    <w:rsid w:val="004016F5"/>
    <w:rsid w:val="00403CD6"/>
    <w:rsid w:val="004146D3"/>
    <w:rsid w:val="0041752A"/>
    <w:rsid w:val="00420303"/>
    <w:rsid w:val="00422338"/>
    <w:rsid w:val="00424F52"/>
    <w:rsid w:val="00427ECF"/>
    <w:rsid w:val="00427EFD"/>
    <w:rsid w:val="00443C28"/>
    <w:rsid w:val="004510EE"/>
    <w:rsid w:val="00464856"/>
    <w:rsid w:val="00476F6F"/>
    <w:rsid w:val="0048125C"/>
    <w:rsid w:val="004820F9"/>
    <w:rsid w:val="00486462"/>
    <w:rsid w:val="0049367A"/>
    <w:rsid w:val="004A0839"/>
    <w:rsid w:val="004A17C4"/>
    <w:rsid w:val="004A5E45"/>
    <w:rsid w:val="004B7C16"/>
    <w:rsid w:val="004C04DB"/>
    <w:rsid w:val="004C520C"/>
    <w:rsid w:val="004C5E53"/>
    <w:rsid w:val="004C672E"/>
    <w:rsid w:val="004C7B9F"/>
    <w:rsid w:val="004D2F15"/>
    <w:rsid w:val="004E04B2"/>
    <w:rsid w:val="004E1DCE"/>
    <w:rsid w:val="004E3505"/>
    <w:rsid w:val="004E4003"/>
    <w:rsid w:val="004E4E1F"/>
    <w:rsid w:val="004F0B24"/>
    <w:rsid w:val="004F11D2"/>
    <w:rsid w:val="004F1444"/>
    <w:rsid w:val="004F1918"/>
    <w:rsid w:val="004F59E4"/>
    <w:rsid w:val="00501C6C"/>
    <w:rsid w:val="00516C49"/>
    <w:rsid w:val="005225EC"/>
    <w:rsid w:val="0052598D"/>
    <w:rsid w:val="00527E42"/>
    <w:rsid w:val="00536698"/>
    <w:rsid w:val="0053699C"/>
    <w:rsid w:val="00536E02"/>
    <w:rsid w:val="00537A93"/>
    <w:rsid w:val="00552ADA"/>
    <w:rsid w:val="005603A9"/>
    <w:rsid w:val="00564C50"/>
    <w:rsid w:val="0057323B"/>
    <w:rsid w:val="0057548A"/>
    <w:rsid w:val="00582643"/>
    <w:rsid w:val="00582C0E"/>
    <w:rsid w:val="00583E3E"/>
    <w:rsid w:val="00587C52"/>
    <w:rsid w:val="005A119C"/>
    <w:rsid w:val="005A20AE"/>
    <w:rsid w:val="005A4B9E"/>
    <w:rsid w:val="005A73EC"/>
    <w:rsid w:val="005A7D03"/>
    <w:rsid w:val="005C5615"/>
    <w:rsid w:val="005D44CA"/>
    <w:rsid w:val="005E3211"/>
    <w:rsid w:val="005E6AE3"/>
    <w:rsid w:val="005E799F"/>
    <w:rsid w:val="005F234C"/>
    <w:rsid w:val="005F50D9"/>
    <w:rsid w:val="0060031A"/>
    <w:rsid w:val="00600E86"/>
    <w:rsid w:val="00605C02"/>
    <w:rsid w:val="00606A38"/>
    <w:rsid w:val="00635F70"/>
    <w:rsid w:val="00645F2F"/>
    <w:rsid w:val="00650E27"/>
    <w:rsid w:val="00652A75"/>
    <w:rsid w:val="00656399"/>
    <w:rsid w:val="00657675"/>
    <w:rsid w:val="0066377C"/>
    <w:rsid w:val="006651E2"/>
    <w:rsid w:val="00665EC9"/>
    <w:rsid w:val="00672AFA"/>
    <w:rsid w:val="00685C14"/>
    <w:rsid w:val="00686BC7"/>
    <w:rsid w:val="006A1672"/>
    <w:rsid w:val="006A581A"/>
    <w:rsid w:val="006A5A6B"/>
    <w:rsid w:val="006B505B"/>
    <w:rsid w:val="006C6948"/>
    <w:rsid w:val="006C6EA8"/>
    <w:rsid w:val="006D3293"/>
    <w:rsid w:val="006D601A"/>
    <w:rsid w:val="006E2F15"/>
    <w:rsid w:val="006E434B"/>
    <w:rsid w:val="006F3AB9"/>
    <w:rsid w:val="006F48B3"/>
    <w:rsid w:val="006F60B3"/>
    <w:rsid w:val="00703A42"/>
    <w:rsid w:val="00704F98"/>
    <w:rsid w:val="00714DE0"/>
    <w:rsid w:val="00717EDA"/>
    <w:rsid w:val="0072366D"/>
    <w:rsid w:val="00723778"/>
    <w:rsid w:val="00723B85"/>
    <w:rsid w:val="00731495"/>
    <w:rsid w:val="00732B64"/>
    <w:rsid w:val="007341A2"/>
    <w:rsid w:val="00737945"/>
    <w:rsid w:val="00742651"/>
    <w:rsid w:val="00744FA6"/>
    <w:rsid w:val="007619E7"/>
    <w:rsid w:val="00763004"/>
    <w:rsid w:val="007676DC"/>
    <w:rsid w:val="00770879"/>
    <w:rsid w:val="007733D3"/>
    <w:rsid w:val="0077587D"/>
    <w:rsid w:val="00775D2E"/>
    <w:rsid w:val="007767AB"/>
    <w:rsid w:val="007817CA"/>
    <w:rsid w:val="00784360"/>
    <w:rsid w:val="007944DA"/>
    <w:rsid w:val="00794C1A"/>
    <w:rsid w:val="007956EC"/>
    <w:rsid w:val="007A2C47"/>
    <w:rsid w:val="007B2A58"/>
    <w:rsid w:val="007C1E2C"/>
    <w:rsid w:val="007C4857"/>
    <w:rsid w:val="007D02AA"/>
    <w:rsid w:val="007D0A09"/>
    <w:rsid w:val="007E025C"/>
    <w:rsid w:val="007E49FE"/>
    <w:rsid w:val="007E7C76"/>
    <w:rsid w:val="007F1506"/>
    <w:rsid w:val="007F200A"/>
    <w:rsid w:val="007F3646"/>
    <w:rsid w:val="007F59C2"/>
    <w:rsid w:val="007F7820"/>
    <w:rsid w:val="00800AA9"/>
    <w:rsid w:val="00807CB3"/>
    <w:rsid w:val="008101D6"/>
    <w:rsid w:val="008133FD"/>
    <w:rsid w:val="0081515B"/>
    <w:rsid w:val="00816556"/>
    <w:rsid w:val="00816960"/>
    <w:rsid w:val="00816BD2"/>
    <w:rsid w:val="00825D88"/>
    <w:rsid w:val="00826438"/>
    <w:rsid w:val="008351F3"/>
    <w:rsid w:val="008352AA"/>
    <w:rsid w:val="00836B9A"/>
    <w:rsid w:val="00840CD4"/>
    <w:rsid w:val="0084389E"/>
    <w:rsid w:val="008462C3"/>
    <w:rsid w:val="00850B77"/>
    <w:rsid w:val="00850CEB"/>
    <w:rsid w:val="00860A6B"/>
    <w:rsid w:val="0086165E"/>
    <w:rsid w:val="0088508F"/>
    <w:rsid w:val="00885442"/>
    <w:rsid w:val="00897078"/>
    <w:rsid w:val="008A0D35"/>
    <w:rsid w:val="008A2AE8"/>
    <w:rsid w:val="008B03E0"/>
    <w:rsid w:val="008B1084"/>
    <w:rsid w:val="008B565B"/>
    <w:rsid w:val="008B7AFE"/>
    <w:rsid w:val="008C00D3"/>
    <w:rsid w:val="008C52EF"/>
    <w:rsid w:val="008D59A8"/>
    <w:rsid w:val="008D623B"/>
    <w:rsid w:val="008D6C5B"/>
    <w:rsid w:val="008E7921"/>
    <w:rsid w:val="008F1CB7"/>
    <w:rsid w:val="008F49C5"/>
    <w:rsid w:val="008F5C81"/>
    <w:rsid w:val="0090621C"/>
    <w:rsid w:val="009339D6"/>
    <w:rsid w:val="00935881"/>
    <w:rsid w:val="009454A0"/>
    <w:rsid w:val="00954060"/>
    <w:rsid w:val="009560C1"/>
    <w:rsid w:val="00960820"/>
    <w:rsid w:val="00966112"/>
    <w:rsid w:val="00971345"/>
    <w:rsid w:val="00972915"/>
    <w:rsid w:val="0097399F"/>
    <w:rsid w:val="009752DC"/>
    <w:rsid w:val="0097547F"/>
    <w:rsid w:val="00977987"/>
    <w:rsid w:val="009814C9"/>
    <w:rsid w:val="0098727A"/>
    <w:rsid w:val="009A16A5"/>
    <w:rsid w:val="009A37A3"/>
    <w:rsid w:val="009A7CDC"/>
    <w:rsid w:val="009B710C"/>
    <w:rsid w:val="009C0B75"/>
    <w:rsid w:val="009C0CD3"/>
    <w:rsid w:val="009C1699"/>
    <w:rsid w:val="009C2B65"/>
    <w:rsid w:val="009C40DA"/>
    <w:rsid w:val="009C5F4B"/>
    <w:rsid w:val="009D1F52"/>
    <w:rsid w:val="009D2BB4"/>
    <w:rsid w:val="009D5989"/>
    <w:rsid w:val="009E4892"/>
    <w:rsid w:val="009E709B"/>
    <w:rsid w:val="009F29FD"/>
    <w:rsid w:val="009F6AA2"/>
    <w:rsid w:val="009F77FA"/>
    <w:rsid w:val="00A13484"/>
    <w:rsid w:val="00A16154"/>
    <w:rsid w:val="00A24DF4"/>
    <w:rsid w:val="00A30BD0"/>
    <w:rsid w:val="00A333FB"/>
    <w:rsid w:val="00A34137"/>
    <w:rsid w:val="00A3644E"/>
    <w:rsid w:val="00A373D2"/>
    <w:rsid w:val="00A375B5"/>
    <w:rsid w:val="00A41C88"/>
    <w:rsid w:val="00A41D1A"/>
    <w:rsid w:val="00A525CB"/>
    <w:rsid w:val="00A54F2A"/>
    <w:rsid w:val="00A56426"/>
    <w:rsid w:val="00A60CE5"/>
    <w:rsid w:val="00A63DF5"/>
    <w:rsid w:val="00A64DD0"/>
    <w:rsid w:val="00A70C5E"/>
    <w:rsid w:val="00A712B8"/>
    <w:rsid w:val="00A804CC"/>
    <w:rsid w:val="00A81F2D"/>
    <w:rsid w:val="00A90CDB"/>
    <w:rsid w:val="00A94EC5"/>
    <w:rsid w:val="00A97CD7"/>
    <w:rsid w:val="00A97EAD"/>
    <w:rsid w:val="00AA15C6"/>
    <w:rsid w:val="00AB26DD"/>
    <w:rsid w:val="00AE3848"/>
    <w:rsid w:val="00AE601F"/>
    <w:rsid w:val="00AF0606"/>
    <w:rsid w:val="00AF4392"/>
    <w:rsid w:val="00AF6529"/>
    <w:rsid w:val="00AF7D27"/>
    <w:rsid w:val="00B175C1"/>
    <w:rsid w:val="00B2025B"/>
    <w:rsid w:val="00B31D5A"/>
    <w:rsid w:val="00B5137F"/>
    <w:rsid w:val="00B513BC"/>
    <w:rsid w:val="00B55880"/>
    <w:rsid w:val="00B5611F"/>
    <w:rsid w:val="00B56705"/>
    <w:rsid w:val="00B60308"/>
    <w:rsid w:val="00B64EAD"/>
    <w:rsid w:val="00B656C6"/>
    <w:rsid w:val="00B705E6"/>
    <w:rsid w:val="00B730DF"/>
    <w:rsid w:val="00B73500"/>
    <w:rsid w:val="00B75CA9"/>
    <w:rsid w:val="00B76103"/>
    <w:rsid w:val="00B811DE"/>
    <w:rsid w:val="00B8259D"/>
    <w:rsid w:val="00B83559"/>
    <w:rsid w:val="00B9317E"/>
    <w:rsid w:val="00BA41A7"/>
    <w:rsid w:val="00BA4C6A"/>
    <w:rsid w:val="00BA584D"/>
    <w:rsid w:val="00BC1B97"/>
    <w:rsid w:val="00BC1D7E"/>
    <w:rsid w:val="00BC4141"/>
    <w:rsid w:val="00BD07B0"/>
    <w:rsid w:val="00BE1628"/>
    <w:rsid w:val="00BE30E7"/>
    <w:rsid w:val="00BF2CEC"/>
    <w:rsid w:val="00BF30BC"/>
    <w:rsid w:val="00BF70B0"/>
    <w:rsid w:val="00BF7733"/>
    <w:rsid w:val="00BF7B87"/>
    <w:rsid w:val="00BF7C77"/>
    <w:rsid w:val="00C0414C"/>
    <w:rsid w:val="00C100C6"/>
    <w:rsid w:val="00C122EB"/>
    <w:rsid w:val="00C12BA5"/>
    <w:rsid w:val="00C21FFE"/>
    <w:rsid w:val="00C2259A"/>
    <w:rsid w:val="00C242F2"/>
    <w:rsid w:val="00C251AD"/>
    <w:rsid w:val="00C30957"/>
    <w:rsid w:val="00C310A2"/>
    <w:rsid w:val="00C31302"/>
    <w:rsid w:val="00C33407"/>
    <w:rsid w:val="00C35687"/>
    <w:rsid w:val="00C4228E"/>
    <w:rsid w:val="00C4300F"/>
    <w:rsid w:val="00C43AD5"/>
    <w:rsid w:val="00C44564"/>
    <w:rsid w:val="00C519DA"/>
    <w:rsid w:val="00C52AE5"/>
    <w:rsid w:val="00C60F15"/>
    <w:rsid w:val="00C7114A"/>
    <w:rsid w:val="00C930F0"/>
    <w:rsid w:val="00C94042"/>
    <w:rsid w:val="00C94C0D"/>
    <w:rsid w:val="00CA6F45"/>
    <w:rsid w:val="00CB3A53"/>
    <w:rsid w:val="00CB53E3"/>
    <w:rsid w:val="00CB7A42"/>
    <w:rsid w:val="00CD1EE7"/>
    <w:rsid w:val="00CD72B4"/>
    <w:rsid w:val="00CD7D54"/>
    <w:rsid w:val="00CE2E92"/>
    <w:rsid w:val="00CE5516"/>
    <w:rsid w:val="00CF2E07"/>
    <w:rsid w:val="00CF3942"/>
    <w:rsid w:val="00D01E52"/>
    <w:rsid w:val="00D04B00"/>
    <w:rsid w:val="00D101C2"/>
    <w:rsid w:val="00D12103"/>
    <w:rsid w:val="00D17000"/>
    <w:rsid w:val="00D17A9A"/>
    <w:rsid w:val="00D17C9E"/>
    <w:rsid w:val="00D37F3A"/>
    <w:rsid w:val="00D46695"/>
    <w:rsid w:val="00D46B4F"/>
    <w:rsid w:val="00D46DAB"/>
    <w:rsid w:val="00D47A24"/>
    <w:rsid w:val="00D50B3E"/>
    <w:rsid w:val="00D52194"/>
    <w:rsid w:val="00D5275A"/>
    <w:rsid w:val="00D56417"/>
    <w:rsid w:val="00D571CA"/>
    <w:rsid w:val="00D60C11"/>
    <w:rsid w:val="00D630D8"/>
    <w:rsid w:val="00D64F34"/>
    <w:rsid w:val="00D70539"/>
    <w:rsid w:val="00D72A07"/>
    <w:rsid w:val="00D81410"/>
    <w:rsid w:val="00D82481"/>
    <w:rsid w:val="00D83F4F"/>
    <w:rsid w:val="00D84239"/>
    <w:rsid w:val="00D901A7"/>
    <w:rsid w:val="00D90774"/>
    <w:rsid w:val="00D9116B"/>
    <w:rsid w:val="00D922FD"/>
    <w:rsid w:val="00D95388"/>
    <w:rsid w:val="00D96E04"/>
    <w:rsid w:val="00DB0215"/>
    <w:rsid w:val="00DB2196"/>
    <w:rsid w:val="00DB3E3C"/>
    <w:rsid w:val="00DC1267"/>
    <w:rsid w:val="00DC1494"/>
    <w:rsid w:val="00DD38B1"/>
    <w:rsid w:val="00DD4537"/>
    <w:rsid w:val="00DD45B7"/>
    <w:rsid w:val="00DD77CD"/>
    <w:rsid w:val="00DE534A"/>
    <w:rsid w:val="00DF6503"/>
    <w:rsid w:val="00E012F7"/>
    <w:rsid w:val="00E05BB2"/>
    <w:rsid w:val="00E120CF"/>
    <w:rsid w:val="00E122B8"/>
    <w:rsid w:val="00E172A1"/>
    <w:rsid w:val="00E17C9E"/>
    <w:rsid w:val="00E17FDD"/>
    <w:rsid w:val="00E22950"/>
    <w:rsid w:val="00E2307F"/>
    <w:rsid w:val="00E27FDF"/>
    <w:rsid w:val="00E363F0"/>
    <w:rsid w:val="00E430EA"/>
    <w:rsid w:val="00E44B62"/>
    <w:rsid w:val="00E46D1E"/>
    <w:rsid w:val="00E52EFF"/>
    <w:rsid w:val="00E545FB"/>
    <w:rsid w:val="00E5685D"/>
    <w:rsid w:val="00E6418A"/>
    <w:rsid w:val="00E64A9B"/>
    <w:rsid w:val="00E67EA2"/>
    <w:rsid w:val="00E72FBA"/>
    <w:rsid w:val="00E7781C"/>
    <w:rsid w:val="00E83FF0"/>
    <w:rsid w:val="00E86454"/>
    <w:rsid w:val="00E8737C"/>
    <w:rsid w:val="00E97290"/>
    <w:rsid w:val="00EA2B42"/>
    <w:rsid w:val="00EA7E4E"/>
    <w:rsid w:val="00EB0C3E"/>
    <w:rsid w:val="00EC012C"/>
    <w:rsid w:val="00EC2C4D"/>
    <w:rsid w:val="00ED0FEA"/>
    <w:rsid w:val="00ED1D9C"/>
    <w:rsid w:val="00ED1DEA"/>
    <w:rsid w:val="00ED3808"/>
    <w:rsid w:val="00EE4A72"/>
    <w:rsid w:val="00EF40D2"/>
    <w:rsid w:val="00EF7EB3"/>
    <w:rsid w:val="00F018DC"/>
    <w:rsid w:val="00F16B56"/>
    <w:rsid w:val="00F31F7C"/>
    <w:rsid w:val="00F40271"/>
    <w:rsid w:val="00F40FFB"/>
    <w:rsid w:val="00F5203F"/>
    <w:rsid w:val="00F5602B"/>
    <w:rsid w:val="00F57C72"/>
    <w:rsid w:val="00F60B39"/>
    <w:rsid w:val="00F61E0A"/>
    <w:rsid w:val="00F6598A"/>
    <w:rsid w:val="00F65A70"/>
    <w:rsid w:val="00F65E2D"/>
    <w:rsid w:val="00F66FEE"/>
    <w:rsid w:val="00F70209"/>
    <w:rsid w:val="00F842FF"/>
    <w:rsid w:val="00F94E80"/>
    <w:rsid w:val="00F96B9B"/>
    <w:rsid w:val="00F96F92"/>
    <w:rsid w:val="00FA151A"/>
    <w:rsid w:val="00FA4AED"/>
    <w:rsid w:val="00FA5F5C"/>
    <w:rsid w:val="00FB316C"/>
    <w:rsid w:val="00FC641F"/>
    <w:rsid w:val="00FC7A2A"/>
    <w:rsid w:val="00FD0461"/>
    <w:rsid w:val="00FD1184"/>
    <w:rsid w:val="00FD1C68"/>
    <w:rsid w:val="00FD3D47"/>
    <w:rsid w:val="00FD5DEA"/>
    <w:rsid w:val="00FE676A"/>
    <w:rsid w:val="00FE7C04"/>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rPr>
  </w:style>
  <w:style w:type="paragraph" w:styleId="Heading1">
    <w:name w:val="heading 1"/>
    <w:basedOn w:val="Normal"/>
    <w:uiPriority w:val="9"/>
    <w:qFormat/>
    <w:rsid w:val="00464856"/>
    <w:pPr>
      <w:keepNext/>
      <w:numPr>
        <w:numId w:val="14"/>
      </w:numPr>
      <w:outlineLvl w:val="0"/>
    </w:pPr>
    <w:rPr>
      <w:rFonts w:cs="Arial"/>
      <w:kern w:val="32"/>
      <w:sz w:val="24"/>
    </w:rPr>
  </w:style>
  <w:style w:type="paragraph" w:styleId="Heading2">
    <w:name w:val="heading 2"/>
    <w:basedOn w:val="Normal"/>
    <w:next w:val="Normal"/>
    <w:qFormat/>
    <w:rsid w:val="0017414F"/>
    <w:pPr>
      <w:keepNext/>
      <w:spacing w:before="300"/>
      <w:outlineLvl w:val="1"/>
    </w:pPr>
    <w:rPr>
      <w:rFonts w:cs="Arial"/>
      <w:b/>
      <w:sz w:val="18"/>
    </w:rPr>
  </w:style>
  <w:style w:type="paragraph" w:styleId="Heading3">
    <w:name w:val="heading 3"/>
    <w:basedOn w:val="Title"/>
    <w:next w:val="Title"/>
    <w:qFormat/>
    <w:rsid w:val="0017414F"/>
    <w:pPr>
      <w:keepNext/>
      <w:spacing w:after="600"/>
      <w:outlineLvl w:val="2"/>
    </w:pPr>
  </w:style>
  <w:style w:type="paragraph" w:styleId="Heading4">
    <w:name w:val="heading 4"/>
    <w:basedOn w:val="Boilerplate"/>
    <w:next w:val="Boilerplate"/>
    <w:qFormat/>
    <w:rsid w:val="0017414F"/>
    <w:pPr>
      <w:keepNext/>
      <w:spacing w:before="240"/>
      <w:outlineLvl w:val="3"/>
    </w:pPr>
    <w:rPr>
      <w:b/>
    </w:rPr>
  </w:style>
  <w:style w:type="paragraph" w:styleId="Heading5">
    <w:name w:val="heading 5"/>
    <w:basedOn w:val="Normal"/>
    <w:next w:val="Normal"/>
    <w:qFormat/>
    <w:rsid w:val="0017414F"/>
    <w:pPr>
      <w:spacing w:before="240" w:after="60"/>
      <w:outlineLvl w:val="4"/>
    </w:pPr>
    <w:rPr>
      <w:b/>
      <w:i/>
      <w:sz w:val="26"/>
    </w:rPr>
  </w:style>
  <w:style w:type="paragraph" w:styleId="Heading6">
    <w:name w:val="heading 6"/>
    <w:basedOn w:val="Normal"/>
    <w:next w:val="Normal"/>
    <w:qFormat/>
    <w:rsid w:val="0017414F"/>
    <w:pPr>
      <w:spacing w:before="240" w:after="60"/>
      <w:outlineLvl w:val="5"/>
    </w:pPr>
    <w:rPr>
      <w:b/>
    </w:rPr>
  </w:style>
  <w:style w:type="paragraph" w:styleId="Heading7">
    <w:name w:val="heading 7"/>
    <w:basedOn w:val="Normal"/>
    <w:next w:val="Normal"/>
    <w:qFormat/>
    <w:rsid w:val="0017414F"/>
    <w:pPr>
      <w:spacing w:before="240" w:after="60"/>
      <w:outlineLvl w:val="6"/>
    </w:pPr>
  </w:style>
  <w:style w:type="paragraph" w:styleId="Heading8">
    <w:name w:val="heading 8"/>
    <w:basedOn w:val="Normal"/>
    <w:next w:val="Normal"/>
    <w:qFormat/>
    <w:rsid w:val="0017414F"/>
    <w:pPr>
      <w:spacing w:before="240" w:after="60"/>
      <w:outlineLvl w:val="7"/>
    </w:pPr>
    <w:rPr>
      <w:i/>
    </w:rPr>
  </w:style>
  <w:style w:type="paragraph" w:styleId="Heading9">
    <w:name w:val="heading 9"/>
    <w:basedOn w:val="Normal"/>
    <w:next w:val="Normal"/>
    <w:qFormat/>
    <w:rsid w:val="0017414F"/>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position w:val="-2"/>
      <w:sz w:val="18"/>
    </w:rPr>
  </w:style>
  <w:style w:type="paragraph" w:styleId="Header">
    <w:name w:val="header"/>
    <w:basedOn w:val="Normal"/>
    <w:rsid w:val="0017414F"/>
    <w:pPr>
      <w:tabs>
        <w:tab w:val="center" w:pos="4536"/>
        <w:tab w:val="right" w:pos="9072"/>
      </w:tabs>
    </w:pPr>
  </w:style>
  <w:style w:type="paragraph" w:styleId="Footer">
    <w:name w:val="footer"/>
    <w:basedOn w:val="Normal"/>
    <w:rsid w:val="0017414F"/>
    <w:pPr>
      <w:tabs>
        <w:tab w:val="center" w:pos="4536"/>
        <w:tab w:val="right" w:pos="9072"/>
      </w:tabs>
    </w:pPr>
  </w:style>
  <w:style w:type="character" w:styleId="PageNumber">
    <w:name w:val="page number"/>
    <w:basedOn w:val="DefaultParagraphFont"/>
    <w:semiHidden/>
    <w:rsid w:val="0017414F"/>
  </w:style>
  <w:style w:type="numbering" w:styleId="111111">
    <w:name w:val="Outline List 2"/>
    <w:basedOn w:val="NoList"/>
    <w:semiHidden/>
    <w:rsid w:val="0017414F"/>
    <w:pPr>
      <w:numPr>
        <w:numId w:val="11"/>
      </w:numPr>
    </w:pPr>
  </w:style>
  <w:style w:type="numbering" w:styleId="1ai">
    <w:name w:val="Outline List 1"/>
    <w:basedOn w:val="NoList"/>
    <w:semiHidden/>
    <w:rsid w:val="0017414F"/>
    <w:pPr>
      <w:numPr>
        <w:numId w:val="12"/>
      </w:numPr>
    </w:pPr>
  </w:style>
  <w:style w:type="paragraph" w:styleId="Salutation">
    <w:name w:val="Salutation"/>
    <w:basedOn w:val="Normal"/>
    <w:next w:val="Normal"/>
    <w:semiHidden/>
    <w:rsid w:val="0017414F"/>
  </w:style>
  <w:style w:type="numbering" w:styleId="ArticleSection">
    <w:name w:val="Outline List 3"/>
    <w:basedOn w:val="NoList"/>
    <w:semiHidden/>
    <w:rsid w:val="0017414F"/>
    <w:pPr>
      <w:numPr>
        <w:numId w:val="13"/>
      </w:numPr>
    </w:pPr>
  </w:style>
  <w:style w:type="paragraph" w:styleId="ListBullet">
    <w:name w:val="List Bullet"/>
    <w:basedOn w:val="Normal"/>
    <w:rsid w:val="0017414F"/>
    <w:pPr>
      <w:numPr>
        <w:numId w:val="21"/>
      </w:numPr>
    </w:pPr>
  </w:style>
  <w:style w:type="paragraph" w:styleId="ListBullet2">
    <w:name w:val="List Bullet 2"/>
    <w:basedOn w:val="Normal"/>
    <w:semiHidden/>
    <w:rsid w:val="0017414F"/>
    <w:pPr>
      <w:numPr>
        <w:numId w:val="22"/>
      </w:numPr>
    </w:pPr>
  </w:style>
  <w:style w:type="paragraph" w:styleId="ListBullet3">
    <w:name w:val="List Bullet 3"/>
    <w:basedOn w:val="Normal"/>
    <w:semiHidden/>
    <w:rsid w:val="0017414F"/>
    <w:pPr>
      <w:numPr>
        <w:numId w:val="23"/>
      </w:numPr>
    </w:pPr>
  </w:style>
  <w:style w:type="paragraph" w:styleId="ListBullet4">
    <w:name w:val="List Bullet 4"/>
    <w:basedOn w:val="Normal"/>
    <w:semiHidden/>
    <w:rsid w:val="0017414F"/>
    <w:pPr>
      <w:numPr>
        <w:numId w:val="24"/>
      </w:numPr>
    </w:pPr>
  </w:style>
  <w:style w:type="paragraph" w:styleId="ListBullet5">
    <w:name w:val="List Bullet 5"/>
    <w:basedOn w:val="Normal"/>
    <w:semiHidden/>
    <w:rsid w:val="0017414F"/>
    <w:pPr>
      <w:numPr>
        <w:numId w:val="25"/>
      </w:numPr>
    </w:pPr>
  </w:style>
  <w:style w:type="character" w:styleId="FollowedHyperlink">
    <w:name w:val="FollowedHyperlink"/>
    <w:basedOn w:val="DefaultParagraphFont"/>
    <w:semiHidden/>
    <w:rsid w:val="0017414F"/>
    <w:rPr>
      <w:color w:val="800080"/>
      <w:u w:val="single"/>
    </w:rPr>
  </w:style>
  <w:style w:type="paragraph" w:styleId="BlockText">
    <w:name w:val="Block Text"/>
    <w:basedOn w:val="Normal"/>
    <w:semiHidden/>
    <w:rsid w:val="0017414F"/>
    <w:pPr>
      <w:spacing w:after="120"/>
      <w:ind w:left="1440" w:right="1440"/>
    </w:pPr>
  </w:style>
  <w:style w:type="paragraph" w:styleId="Date">
    <w:name w:val="Date"/>
    <w:basedOn w:val="Normal"/>
    <w:next w:val="Normal"/>
    <w:semiHidden/>
    <w:rsid w:val="0017414F"/>
  </w:style>
  <w:style w:type="paragraph" w:styleId="E-mailSignature">
    <w:name w:val="E-mail Signature"/>
    <w:basedOn w:val="Normal"/>
    <w:semiHidden/>
    <w:rsid w:val="0017414F"/>
  </w:style>
  <w:style w:type="character" w:styleId="Strong">
    <w:name w:val="Strong"/>
    <w:basedOn w:val="DefaultParagraphFont"/>
    <w:uiPriority w:val="22"/>
    <w:qFormat/>
    <w:rsid w:val="0017414F"/>
    <w:rPr>
      <w:b/>
    </w:rPr>
  </w:style>
  <w:style w:type="paragraph" w:styleId="NoteHeading">
    <w:name w:val="Note Heading"/>
    <w:basedOn w:val="Normal"/>
    <w:next w:val="Normal"/>
    <w:semiHidden/>
    <w:rsid w:val="0017414F"/>
  </w:style>
  <w:style w:type="paragraph" w:styleId="Closing">
    <w:name w:val="Closing"/>
    <w:basedOn w:val="Normal"/>
    <w:semiHidden/>
    <w:rsid w:val="0017414F"/>
    <w:pPr>
      <w:ind w:left="4252"/>
    </w:pPr>
  </w:style>
  <w:style w:type="character" w:styleId="Emphasis">
    <w:name w:val="Emphasis"/>
    <w:basedOn w:val="DefaultParagraphFont"/>
    <w:uiPriority w:val="20"/>
    <w:qFormat/>
    <w:rsid w:val="0017414F"/>
    <w:rPr>
      <w:i/>
    </w:rPr>
  </w:style>
  <w:style w:type="paragraph" w:styleId="HTMLAddress">
    <w:name w:val="HTML Address"/>
    <w:basedOn w:val="Normal"/>
    <w:semiHidden/>
    <w:rsid w:val="0017414F"/>
    <w:rPr>
      <w:i/>
    </w:rPr>
  </w:style>
  <w:style w:type="character" w:styleId="HTMLAcronym">
    <w:name w:val="HTML Acronym"/>
    <w:basedOn w:val="DefaultParagraphFont"/>
    <w:semiHidden/>
    <w:rsid w:val="0017414F"/>
  </w:style>
  <w:style w:type="character" w:styleId="HTMLSample">
    <w:name w:val="HTML Sample"/>
    <w:basedOn w:val="DefaultParagraphFont"/>
    <w:semiHidden/>
    <w:rsid w:val="0017414F"/>
    <w:rPr>
      <w:rFonts w:ascii="Courier New" w:hAnsi="Courier New" w:cs="Courier New"/>
    </w:rPr>
  </w:style>
  <w:style w:type="character" w:styleId="HTMLCode">
    <w:name w:val="HTML Code"/>
    <w:basedOn w:val="DefaultParagraphFont"/>
    <w:semiHidden/>
    <w:rsid w:val="0017414F"/>
    <w:rPr>
      <w:rFonts w:ascii="Courier New" w:hAnsi="Courier New" w:cs="Courier New"/>
      <w:sz w:val="20"/>
    </w:rPr>
  </w:style>
  <w:style w:type="character" w:styleId="HTMLDefinition">
    <w:name w:val="HTML Definition"/>
    <w:basedOn w:val="DefaultParagraphFont"/>
    <w:semiHidden/>
    <w:rsid w:val="0017414F"/>
    <w:rPr>
      <w:i/>
    </w:rPr>
  </w:style>
  <w:style w:type="character" w:styleId="HTMLTypewriter">
    <w:name w:val="HTML Typewriter"/>
    <w:basedOn w:val="DefaultParagraphFont"/>
    <w:semiHidden/>
    <w:rsid w:val="0017414F"/>
    <w:rPr>
      <w:rFonts w:ascii="Courier New" w:hAnsi="Courier New" w:cs="Courier New"/>
      <w:sz w:val="20"/>
    </w:rPr>
  </w:style>
  <w:style w:type="character" w:styleId="HTMLKeyboard">
    <w:name w:val="HTML Keyboard"/>
    <w:basedOn w:val="DefaultParagraphFont"/>
    <w:semiHidden/>
    <w:rsid w:val="0017414F"/>
    <w:rPr>
      <w:rFonts w:ascii="Courier New" w:hAnsi="Courier New" w:cs="Courier New"/>
      <w:sz w:val="20"/>
    </w:rPr>
  </w:style>
  <w:style w:type="character" w:styleId="HTMLVariable">
    <w:name w:val="HTML Variable"/>
    <w:basedOn w:val="DefaultParagraphFont"/>
    <w:semiHidden/>
    <w:rsid w:val="0017414F"/>
    <w:rPr>
      <w:i/>
    </w:rPr>
  </w:style>
  <w:style w:type="paragraph" w:styleId="HTMLPreformatted">
    <w:name w:val="HTML Preformatted"/>
    <w:basedOn w:val="Normal"/>
    <w:link w:val="HTMLPreformattedChar"/>
    <w:uiPriority w:val="99"/>
    <w:semiHidden/>
    <w:rsid w:val="0017414F"/>
    <w:rPr>
      <w:rFonts w:ascii="Courier New" w:hAnsi="Courier New" w:cs="Courier New"/>
    </w:rPr>
  </w:style>
  <w:style w:type="character" w:styleId="HTMLCite">
    <w:name w:val="HTML Cite"/>
    <w:basedOn w:val="DefaultParagraphFont"/>
    <w:semiHidden/>
    <w:rsid w:val="0017414F"/>
    <w:rPr>
      <w:i/>
    </w:rPr>
  </w:style>
  <w:style w:type="character" w:styleId="Hyperlink">
    <w:name w:val="Hyperlink"/>
    <w:basedOn w:val="DefaultParagraphFont"/>
    <w:rsid w:val="0017414F"/>
    <w:rPr>
      <w:color w:val="auto"/>
      <w:u w:val="none"/>
    </w:rPr>
  </w:style>
  <w:style w:type="paragraph" w:styleId="List">
    <w:name w:val="List"/>
    <w:basedOn w:val="Normal"/>
    <w:semiHidden/>
    <w:rsid w:val="0017414F"/>
    <w:pPr>
      <w:ind w:left="283" w:hanging="283"/>
    </w:pPr>
  </w:style>
  <w:style w:type="paragraph" w:styleId="List2">
    <w:name w:val="List 2"/>
    <w:basedOn w:val="Normal"/>
    <w:semiHidden/>
    <w:rsid w:val="0017414F"/>
    <w:pPr>
      <w:ind w:left="566" w:hanging="283"/>
    </w:pPr>
  </w:style>
  <w:style w:type="paragraph" w:styleId="List3">
    <w:name w:val="List 3"/>
    <w:basedOn w:val="Normal"/>
    <w:semiHidden/>
    <w:rsid w:val="0017414F"/>
    <w:pPr>
      <w:ind w:left="849" w:hanging="283"/>
    </w:pPr>
  </w:style>
  <w:style w:type="paragraph" w:styleId="List4">
    <w:name w:val="List 4"/>
    <w:basedOn w:val="Normal"/>
    <w:semiHidden/>
    <w:rsid w:val="0017414F"/>
    <w:pPr>
      <w:ind w:left="1132" w:hanging="283"/>
    </w:pPr>
  </w:style>
  <w:style w:type="paragraph" w:styleId="List5">
    <w:name w:val="List 5"/>
    <w:basedOn w:val="Normal"/>
    <w:semiHidden/>
    <w:rsid w:val="0017414F"/>
    <w:pPr>
      <w:ind w:left="1415" w:hanging="283"/>
    </w:pPr>
  </w:style>
  <w:style w:type="paragraph" w:styleId="ListContinue">
    <w:name w:val="List Continue"/>
    <w:basedOn w:val="Normal"/>
    <w:semiHidden/>
    <w:rsid w:val="0017414F"/>
    <w:pPr>
      <w:spacing w:after="120"/>
      <w:ind w:left="283"/>
    </w:pPr>
  </w:style>
  <w:style w:type="paragraph" w:styleId="ListContinue2">
    <w:name w:val="List Continue 2"/>
    <w:basedOn w:val="Normal"/>
    <w:semiHidden/>
    <w:rsid w:val="0017414F"/>
    <w:pPr>
      <w:spacing w:after="120"/>
      <w:ind w:left="566"/>
    </w:pPr>
  </w:style>
  <w:style w:type="paragraph" w:styleId="ListContinue3">
    <w:name w:val="List Continue 3"/>
    <w:basedOn w:val="Normal"/>
    <w:semiHidden/>
    <w:rsid w:val="0017414F"/>
    <w:pPr>
      <w:spacing w:after="120"/>
      <w:ind w:left="849"/>
    </w:pPr>
  </w:style>
  <w:style w:type="paragraph" w:styleId="ListContinue4">
    <w:name w:val="List Continue 4"/>
    <w:basedOn w:val="Normal"/>
    <w:semiHidden/>
    <w:rsid w:val="0017414F"/>
    <w:pPr>
      <w:spacing w:after="120"/>
      <w:ind w:left="1132"/>
    </w:pPr>
  </w:style>
  <w:style w:type="paragraph" w:styleId="ListContinue5">
    <w:name w:val="List Continue 5"/>
    <w:basedOn w:val="Normal"/>
    <w:semiHidden/>
    <w:rsid w:val="0017414F"/>
    <w:pPr>
      <w:spacing w:after="120"/>
      <w:ind w:left="1415"/>
    </w:pPr>
  </w:style>
  <w:style w:type="paragraph" w:styleId="ListNumber">
    <w:name w:val="List Number"/>
    <w:basedOn w:val="Normal"/>
    <w:semiHidden/>
    <w:rsid w:val="0017414F"/>
    <w:pPr>
      <w:numPr>
        <w:numId w:val="26"/>
      </w:numPr>
    </w:pPr>
  </w:style>
  <w:style w:type="paragraph" w:styleId="ListNumber2">
    <w:name w:val="List Number 2"/>
    <w:basedOn w:val="Normal"/>
    <w:semiHidden/>
    <w:rsid w:val="0017414F"/>
    <w:pPr>
      <w:numPr>
        <w:numId w:val="27"/>
      </w:numPr>
    </w:pPr>
  </w:style>
  <w:style w:type="paragraph" w:styleId="ListNumber3">
    <w:name w:val="List Number 3"/>
    <w:basedOn w:val="Normal"/>
    <w:semiHidden/>
    <w:rsid w:val="0017414F"/>
    <w:pPr>
      <w:numPr>
        <w:numId w:val="28"/>
      </w:numPr>
    </w:pPr>
  </w:style>
  <w:style w:type="paragraph" w:styleId="ListNumber4">
    <w:name w:val="List Number 4"/>
    <w:basedOn w:val="Normal"/>
    <w:semiHidden/>
    <w:rsid w:val="0017414F"/>
    <w:pPr>
      <w:numPr>
        <w:numId w:val="29"/>
      </w:numPr>
    </w:pPr>
  </w:style>
  <w:style w:type="paragraph" w:styleId="ListNumber5">
    <w:name w:val="List Number 5"/>
    <w:basedOn w:val="Normal"/>
    <w:semiHidden/>
    <w:rsid w:val="0017414F"/>
    <w:pPr>
      <w:numPr>
        <w:numId w:val="30"/>
      </w:numPr>
    </w:pPr>
  </w:style>
  <w:style w:type="paragraph" w:styleId="MessageHeader">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17414F"/>
    <w:rPr>
      <w:rFonts w:ascii="Courier New" w:hAnsi="Courier New" w:cs="Courier New"/>
    </w:rPr>
  </w:style>
  <w:style w:type="paragraph" w:styleId="NormalWeb">
    <w:name w:val="Normal (Web)"/>
    <w:basedOn w:val="Normal"/>
    <w:semiHidden/>
    <w:rsid w:val="0017414F"/>
  </w:style>
  <w:style w:type="paragraph" w:styleId="NormalIndent">
    <w:name w:val="Normal Indent"/>
    <w:basedOn w:val="Normal"/>
    <w:semiHidden/>
    <w:rsid w:val="0017414F"/>
    <w:pPr>
      <w:ind w:left="708"/>
    </w:pPr>
  </w:style>
  <w:style w:type="table" w:styleId="Table3Deffects1">
    <w:name w:val="Table 3D effects 1"/>
    <w:basedOn w:val="Table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414F"/>
    <w:rPr>
      <w: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17414F"/>
    <w:rPr>
      <w: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414F"/>
    <w:rPr>
      <w: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414F"/>
    <w:rPr>
      <w: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uiPriority w:val="1"/>
    <w:qFormat/>
    <w:rsid w:val="0017414F"/>
    <w:pPr>
      <w:spacing w:after="120"/>
    </w:pPr>
  </w:style>
  <w:style w:type="paragraph" w:styleId="BodyText2">
    <w:name w:val="Body Text 2"/>
    <w:basedOn w:val="Normal"/>
    <w:semiHidden/>
    <w:rsid w:val="0017414F"/>
    <w:pPr>
      <w:spacing w:after="120" w:line="480" w:lineRule="auto"/>
    </w:pPr>
  </w:style>
  <w:style w:type="paragraph" w:styleId="BodyText3">
    <w:name w:val="Body Text 3"/>
    <w:basedOn w:val="Normal"/>
    <w:semiHidden/>
    <w:rsid w:val="0017414F"/>
    <w:pPr>
      <w:spacing w:after="120"/>
    </w:pPr>
    <w:rPr>
      <w:sz w:val="16"/>
    </w:rPr>
  </w:style>
  <w:style w:type="paragraph" w:styleId="BodyTextIndent2">
    <w:name w:val="Body Text Indent 2"/>
    <w:basedOn w:val="Normal"/>
    <w:semiHidden/>
    <w:rsid w:val="0017414F"/>
    <w:pPr>
      <w:spacing w:after="120" w:line="480" w:lineRule="auto"/>
      <w:ind w:left="283"/>
    </w:pPr>
  </w:style>
  <w:style w:type="paragraph" w:styleId="BodyTextIndent3">
    <w:name w:val="Body Text Indent 3"/>
    <w:basedOn w:val="Normal"/>
    <w:semiHidden/>
    <w:rsid w:val="0017414F"/>
    <w:pPr>
      <w:spacing w:after="120"/>
      <w:ind w:left="283"/>
    </w:pPr>
    <w:rPr>
      <w:sz w:val="16"/>
    </w:rPr>
  </w:style>
  <w:style w:type="paragraph" w:styleId="BodyTextFirstIndent">
    <w:name w:val="Body Text First Indent"/>
    <w:basedOn w:val="BodyText"/>
    <w:semiHidden/>
    <w:rsid w:val="0017414F"/>
    <w:pPr>
      <w:ind w:firstLine="210"/>
    </w:pPr>
  </w:style>
  <w:style w:type="paragraph" w:styleId="BodyTextIndent">
    <w:name w:val="Body Text Indent"/>
    <w:basedOn w:val="Normal"/>
    <w:semiHidden/>
    <w:rsid w:val="0017414F"/>
    <w:pPr>
      <w:spacing w:after="120"/>
      <w:ind w:left="283"/>
    </w:pPr>
  </w:style>
  <w:style w:type="paragraph" w:styleId="BodyTextFirstIndent2">
    <w:name w:val="Body Text First Indent 2"/>
    <w:basedOn w:val="BodyTextIndent"/>
    <w:semiHidden/>
    <w:rsid w:val="0017414F"/>
    <w:pPr>
      <w:ind w:firstLine="210"/>
    </w:pPr>
  </w:style>
  <w:style w:type="paragraph" w:styleId="Title">
    <w:name w:val="Title"/>
    <w:basedOn w:val="Normal"/>
    <w:link w:val="TitleChar"/>
    <w:qFormat/>
    <w:rsid w:val="00CD1EE7"/>
    <w:pPr>
      <w:outlineLvl w:val="0"/>
    </w:pPr>
    <w:rPr>
      <w:rFonts w:cs="Arial"/>
      <w:b/>
      <w:kern w:val="28"/>
      <w:sz w:val="24"/>
    </w:rPr>
  </w:style>
  <w:style w:type="paragraph" w:styleId="EnvelopeReturn">
    <w:name w:val="envelope return"/>
    <w:basedOn w:val="Normal"/>
    <w:semiHidden/>
    <w:rsid w:val="0017414F"/>
    <w:rPr>
      <w:rFonts w:ascii="Arial" w:hAnsi="Arial" w:cs="Arial"/>
    </w:rPr>
  </w:style>
  <w:style w:type="paragraph" w:styleId="EnvelopeAddress">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17414F"/>
    <w:pPr>
      <w:ind w:left="4252"/>
    </w:pPr>
  </w:style>
  <w:style w:type="paragraph" w:styleId="Subtitle">
    <w:name w:val="Subtitle"/>
    <w:basedOn w:val="Normal"/>
    <w:qFormat/>
    <w:rsid w:val="0017414F"/>
    <w:pPr>
      <w:spacing w:after="60"/>
      <w:jc w:val="center"/>
      <w:outlineLvl w:val="1"/>
    </w:pPr>
    <w:rPr>
      <w:rFonts w:ascii="Arial" w:hAnsi="Arial" w:cs="Arial"/>
    </w:rPr>
  </w:style>
  <w:style w:type="character" w:styleId="LineNumber">
    <w:name w:val="line number"/>
    <w:basedOn w:val="DefaultParagraphFont"/>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Heading1"/>
    <w:rsid w:val="00CD1EE7"/>
    <w:pPr>
      <w:numPr>
        <w:numId w:val="0"/>
      </w:numPr>
    </w:pPr>
  </w:style>
  <w:style w:type="paragraph" w:styleId="BalloonText">
    <w:name w:val="Balloon Text"/>
    <w:basedOn w:val="Normal"/>
    <w:semiHidden/>
    <w:rsid w:val="000E06AB"/>
    <w:rPr>
      <w:rFonts w:ascii="Tahoma" w:hAnsi="Tahoma" w:cs="Tahoma"/>
      <w:sz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sz w:val="13"/>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rPr>
  </w:style>
  <w:style w:type="paragraph" w:customStyle="1" w:styleId="M1">
    <w:name w:val="M1"/>
    <w:basedOn w:val="Normal"/>
    <w:rsid w:val="004F1918"/>
    <w:pPr>
      <w:framePr w:wrap="around" w:vAnchor="page" w:hAnchor="page" w:x="8971" w:y="3222"/>
      <w:tabs>
        <w:tab w:val="left" w:pos="518"/>
      </w:tabs>
      <w:spacing w:line="180" w:lineRule="exact"/>
      <w:suppressOverlap/>
    </w:pPr>
    <w:rPr>
      <w:b/>
      <w:sz w:val="13"/>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rPr>
  </w:style>
  <w:style w:type="paragraph" w:styleId="ListParagraph">
    <w:name w:val="List Paragraph"/>
    <w:basedOn w:val="Normal"/>
    <w:uiPriority w:val="1"/>
    <w:qFormat/>
    <w:rsid w:val="00103837"/>
    <w:pPr>
      <w:ind w:left="720"/>
      <w:contextualSpacing/>
    </w:pPr>
  </w:style>
  <w:style w:type="character" w:styleId="UnresolvedMention">
    <w:name w:val="Unresolved Mention"/>
    <w:basedOn w:val="DefaultParagraphFont"/>
    <w:rsid w:val="00737945"/>
    <w:rPr>
      <w:color w:val="605E5C"/>
      <w:shd w:val="clear" w:color="auto" w:fill="E1DFDD"/>
    </w:rPr>
  </w:style>
  <w:style w:type="character" w:styleId="CommentReference">
    <w:name w:val="annotation reference"/>
    <w:basedOn w:val="DefaultParagraphFont"/>
    <w:semiHidden/>
    <w:unhideWhenUsed/>
    <w:rsid w:val="001A02BA"/>
    <w:rPr>
      <w:sz w:val="16"/>
    </w:rPr>
  </w:style>
  <w:style w:type="paragraph" w:styleId="CommentText">
    <w:name w:val="annotation text"/>
    <w:basedOn w:val="Normal"/>
    <w:link w:val="CommentTextChar"/>
    <w:semiHidden/>
    <w:unhideWhenUsed/>
    <w:rsid w:val="001A02BA"/>
    <w:pPr>
      <w:spacing w:line="240" w:lineRule="auto"/>
    </w:pPr>
    <w:rPr>
      <w:sz w:val="20"/>
    </w:rPr>
  </w:style>
  <w:style w:type="character" w:customStyle="1" w:styleId="CommentTextChar">
    <w:name w:val="Comment Text Char"/>
    <w:basedOn w:val="DefaultParagraphFont"/>
    <w:link w:val="CommentText"/>
    <w:semiHidden/>
    <w:rsid w:val="001A02BA"/>
    <w:rPr>
      <w:rFonts w:ascii="Lucida Sans Unicode" w:hAnsi="Lucida Sans Unicode"/>
    </w:rPr>
  </w:style>
  <w:style w:type="paragraph" w:styleId="CommentSubject">
    <w:name w:val="annotation subject"/>
    <w:basedOn w:val="CommentText"/>
    <w:next w:val="CommentText"/>
    <w:link w:val="CommentSubjectChar"/>
    <w:semiHidden/>
    <w:unhideWhenUsed/>
    <w:rsid w:val="001A02BA"/>
    <w:rPr>
      <w:b/>
    </w:rPr>
  </w:style>
  <w:style w:type="character" w:customStyle="1" w:styleId="CommentSubjectChar">
    <w:name w:val="Comment Subject Char"/>
    <w:basedOn w:val="CommentTextChar"/>
    <w:link w:val="CommentSubject"/>
    <w:semiHidden/>
    <w:rsid w:val="001A02BA"/>
    <w:rPr>
      <w:rFonts w:ascii="Lucida Sans Unicode" w:hAnsi="Lucida Sans Unicode"/>
      <w:b/>
    </w:rPr>
  </w:style>
  <w:style w:type="character" w:customStyle="1" w:styleId="HTMLPreformattedChar">
    <w:name w:val="HTML Preformatted Char"/>
    <w:basedOn w:val="DefaultParagraphFont"/>
    <w:link w:val="HTMLPreformatted"/>
    <w:uiPriority w:val="99"/>
    <w:semiHidden/>
    <w:rsid w:val="001A02BA"/>
    <w:rPr>
      <w:rFonts w:ascii="Courier New" w:hAnsi="Courier New" w:cs="Courier New"/>
      <w:sz w:val="22"/>
    </w:rPr>
  </w:style>
  <w:style w:type="character" w:customStyle="1" w:styleId="tw4winMark">
    <w:name w:val="tw4winMark"/>
    <w:basedOn w:val="DefaultParagraphFont"/>
    <w:rsid w:val="006D3293"/>
    <w:rPr>
      <w:rFonts w:ascii="Courier New" w:hAnsi="Courier New" w:cs="Courier New" w:hint="default"/>
      <w:b w:val="0"/>
      <w:i w:val="0"/>
      <w:strike w:val="0"/>
      <w:dstrike w:val="0"/>
      <w:vanish/>
      <w:webHidden w:val="0"/>
      <w:color w:val="800080"/>
      <w:sz w:val="18"/>
      <w:u w:val="none"/>
      <w:effect w:val="none"/>
      <w:vertAlign w:val="subscript"/>
      <w:specVanish w:val="0"/>
    </w:rPr>
  </w:style>
  <w:style w:type="character" w:customStyle="1" w:styleId="TitleChar">
    <w:name w:val="Title Char"/>
    <w:basedOn w:val="DefaultParagraphFont"/>
    <w:link w:val="Title"/>
    <w:rsid w:val="003004BF"/>
    <w:rPr>
      <w:rFonts w:ascii="Lucida Sans Unicode" w:hAnsi="Lucida Sans Unicode" w:cs="Arial"/>
      <w:b/>
      <w:kern w:val="28"/>
      <w:sz w:val="24"/>
    </w:rPr>
  </w:style>
  <w:style w:type="paragraph" w:customStyle="1" w:styleId="P68B1DB1-M71">
    <w:name w:val="P68B1DB1-M71"/>
    <w:basedOn w:val="M7"/>
    <w:pPr>
      <w:framePr w:wrap="around"/>
    </w:pPr>
    <w:rPr>
      <w:b w:val="0"/>
      <w:sz w:val="18"/>
    </w:rPr>
  </w:style>
  <w:style w:type="paragraph" w:customStyle="1" w:styleId="P68B1DB1-M72">
    <w:name w:val="P68B1DB1-M72"/>
    <w:basedOn w:val="M7"/>
    <w:pPr>
      <w:framePr w:wrap="around"/>
    </w:pPr>
    <w:rPr>
      <w:rFonts w:eastAsia="Lucida Sans Unicode" w:cs="Lucida Sans Unicode"/>
      <w:bdr w:val="nil"/>
    </w:rPr>
  </w:style>
  <w:style w:type="paragraph" w:customStyle="1" w:styleId="P68B1DB1-M103">
    <w:name w:val="P68B1DB1-M103"/>
    <w:basedOn w:val="M10"/>
    <w:pPr>
      <w:framePr w:wrap="around"/>
    </w:pPr>
    <w:rPr>
      <w:rFonts w:eastAsia="Lucida Sans Unicode" w:cs="Lucida Sans Unicode"/>
      <w:bdr w:val="nil"/>
    </w:rPr>
  </w:style>
  <w:style w:type="paragraph" w:customStyle="1" w:styleId="P68B1DB1-Normal4">
    <w:name w:val="P68B1DB1-Normal4"/>
    <w:basedOn w:val="Normal"/>
    <w:rPr>
      <w:rFonts w:eastAsia="Lucida Sans Unicode" w:cs="Lucida Sans Unicode"/>
      <w:b/>
      <w:sz w:val="13"/>
      <w:bdr w:val="nil"/>
    </w:rPr>
  </w:style>
  <w:style w:type="paragraph" w:customStyle="1" w:styleId="P68B1DB1-Normal5">
    <w:name w:val="P68B1DB1-Normal5"/>
    <w:basedOn w:val="Normal"/>
    <w:rPr>
      <w:rFonts w:eastAsia="Lucida Sans Unicode" w:cs="Lucida Sans Unicode"/>
      <w:sz w:val="13"/>
      <w:bdr w:val="nil"/>
    </w:rPr>
  </w:style>
  <w:style w:type="paragraph" w:customStyle="1" w:styleId="P68B1DB1-Normal6">
    <w:name w:val="P68B1DB1-Normal6"/>
    <w:basedOn w:val="Normal"/>
    <w:rPr>
      <w:b/>
      <w:sz w:val="28"/>
    </w:rPr>
  </w:style>
  <w:style w:type="paragraph" w:customStyle="1" w:styleId="P68B1DB1-Prrafodelista7">
    <w:name w:val="P68B1DB1-Prrafodelista7"/>
    <w:basedOn w:val="ListParagraph"/>
    <w:rPr>
      <w:sz w:val="24"/>
    </w:rPr>
  </w:style>
  <w:style w:type="paragraph" w:customStyle="1" w:styleId="P68B1DB1-Textoindependiente8">
    <w:name w:val="P68B1DB1-Textoindependiente8"/>
    <w:basedOn w:val="BodyText"/>
    <w:rPr>
      <w:b/>
    </w:rPr>
  </w:style>
  <w:style w:type="paragraph" w:customStyle="1" w:styleId="P68B1DB1-Normal9">
    <w:name w:val="P68B1DB1-Normal9"/>
    <w:basedOn w:val="Normal"/>
    <w:rPr>
      <w:rFonts w:eastAsia="Lucida Sans Unicode" w:cs="Lucida Sans Unicode"/>
      <w:b/>
      <w:sz w:val="18"/>
      <w:bdr w:val="nil"/>
    </w:rPr>
  </w:style>
  <w:style w:type="paragraph" w:customStyle="1" w:styleId="P68B1DB1-Normal10">
    <w:name w:val="P68B1DB1-Normal10"/>
    <w:basedOn w:val="Normal"/>
    <w:rPr>
      <w:rFonts w:eastAsia="Lucida Sans Unicode" w:cs="Lucida Sans Unicode"/>
      <w:sz w:val="18"/>
      <w:bdr w:val="nil"/>
    </w:rPr>
  </w:style>
  <w:style w:type="paragraph" w:customStyle="1" w:styleId="P68B1DB1-Normal11">
    <w:name w:val="P68B1DB1-Normal11"/>
    <w:basedOn w:val="Normal"/>
    <w:rPr>
      <w:rFonts w:cs="Lucida Sans Unicode"/>
      <w:b/>
      <w:sz w:val="18"/>
    </w:rPr>
  </w:style>
  <w:style w:type="paragraph" w:customStyle="1" w:styleId="P68B1DB1-Normal12">
    <w:name w:val="P68B1DB1-Normal12"/>
    <w:basedOn w:val="Normal"/>
    <w:rPr>
      <w:rFonts w:cs="Lucida Sans Unicode"/>
      <w:sz w:val="18"/>
    </w:rPr>
  </w:style>
  <w:style w:type="paragraph" w:customStyle="1" w:styleId="P68B1DB1-Encabezado13">
    <w:name w:val="P68B1DB1-Encabezado13"/>
    <w:basedOn w:val="Header"/>
    <w:rPr>
      <w:sz w:val="2"/>
    </w:rPr>
  </w:style>
  <w:style w:type="paragraph" w:customStyle="1" w:styleId="TTitleText">
    <w:name w:val="T_Title_Text"/>
    <w:qFormat/>
    <w:rsid w:val="00427ECF"/>
    <w:pPr>
      <w:keepNext/>
      <w:spacing w:after="40" w:line="220" w:lineRule="exact"/>
    </w:pPr>
    <w:rPr>
      <w:rFonts w:ascii="Evonik Prokyon Medium" w:eastAsia="Calibri" w:hAnsi="Evonik Prokyon Medium"/>
      <w:b/>
      <w:color w:val="000000"/>
      <w:sz w:val="18"/>
    </w:rPr>
  </w:style>
  <w:style w:type="paragraph" w:customStyle="1" w:styleId="THeadfirstNumber">
    <w:name w:val="T_Head_first_Number"/>
    <w:qFormat/>
    <w:rsid w:val="00427ECF"/>
    <w:pPr>
      <w:keepNext/>
      <w:spacing w:before="40" w:after="40" w:line="220" w:lineRule="exact"/>
      <w:jc w:val="center"/>
    </w:pPr>
    <w:rPr>
      <w:rFonts w:ascii="Evonik Prokyon" w:eastAsia="Calibri" w:hAnsi="Evonik Prokyon"/>
      <w:color w:val="000000"/>
      <w:sz w:val="14"/>
    </w:rPr>
  </w:style>
  <w:style w:type="paragraph" w:customStyle="1" w:styleId="THeadlastText">
    <w:name w:val="T_Head_last_Text"/>
    <w:qFormat/>
    <w:rsid w:val="00427ECF"/>
    <w:pPr>
      <w:keepNext/>
      <w:spacing w:before="40" w:after="40" w:line="220" w:lineRule="exact"/>
    </w:pPr>
    <w:rPr>
      <w:rFonts w:ascii="Evonik Prokyon" w:eastAsia="Calibri" w:hAnsi="Evonik Prokyon"/>
      <w:color w:val="000000"/>
      <w:sz w:val="12"/>
    </w:rPr>
  </w:style>
  <w:style w:type="paragraph" w:customStyle="1" w:styleId="THeadlastNumber">
    <w:name w:val="T_Head_last_Number"/>
    <w:rsid w:val="00427ECF"/>
    <w:pPr>
      <w:keepNext/>
      <w:spacing w:before="40" w:after="40" w:line="220" w:lineRule="exact"/>
      <w:ind w:right="57"/>
      <w:jc w:val="right"/>
    </w:pPr>
    <w:rPr>
      <w:rFonts w:ascii="Evonik Prokyon" w:eastAsia="Calibri" w:hAnsi="Evonik Prokyon"/>
      <w:color w:val="991D85"/>
      <w:sz w:val="14"/>
    </w:rPr>
  </w:style>
  <w:style w:type="paragraph" w:customStyle="1" w:styleId="THeadlastNumberbold">
    <w:name w:val="T_Head_last_Number_bold"/>
    <w:qFormat/>
    <w:rsid w:val="00427ECF"/>
    <w:pPr>
      <w:keepNext/>
      <w:spacing w:before="40" w:after="40" w:line="220" w:lineRule="exact"/>
      <w:ind w:right="57"/>
      <w:jc w:val="right"/>
    </w:pPr>
    <w:rPr>
      <w:rFonts w:ascii="Evonik Prokyon" w:eastAsia="Calibri" w:hAnsi="Evonik Prokyon"/>
      <w:b/>
      <w:color w:val="991D85"/>
      <w:sz w:val="14"/>
    </w:rPr>
  </w:style>
  <w:style w:type="paragraph" w:customStyle="1" w:styleId="TBodysubtotalText">
    <w:name w:val="T_Body_subtotal_Text"/>
    <w:qFormat/>
    <w:rsid w:val="00427ECF"/>
    <w:pPr>
      <w:spacing w:after="40" w:line="220" w:lineRule="exact"/>
    </w:pPr>
    <w:rPr>
      <w:rFonts w:ascii="Evonik Prokyon" w:eastAsia="Calibri" w:hAnsi="Evonik Prokyon"/>
      <w:b/>
      <w:color w:val="000000"/>
      <w:sz w:val="14"/>
    </w:rPr>
  </w:style>
  <w:style w:type="paragraph" w:customStyle="1" w:styleId="THeaddifferenceNumber">
    <w:name w:val="T_Head_difference_Number"/>
    <w:qFormat/>
    <w:rsid w:val="00427ECF"/>
    <w:pPr>
      <w:spacing w:after="40"/>
      <w:ind w:right="57"/>
      <w:jc w:val="right"/>
    </w:pPr>
    <w:rPr>
      <w:rFonts w:ascii="Evonik Prokyon" w:hAnsi="Evonik Prokyon"/>
      <w:color w:val="000000"/>
      <w:sz w:val="14"/>
    </w:rPr>
  </w:style>
  <w:style w:type="paragraph" w:customStyle="1" w:styleId="TBodysubtotalNumber">
    <w:name w:val="T_Body_subtotal_Number"/>
    <w:qFormat/>
    <w:rsid w:val="00427ECF"/>
    <w:pPr>
      <w:spacing w:after="40" w:line="220" w:lineRule="exact"/>
      <w:ind w:right="57"/>
      <w:jc w:val="right"/>
    </w:pPr>
    <w:rPr>
      <w:rFonts w:ascii="Evonik Prokyon" w:eastAsia="Calibri" w:hAnsi="Evonik Prokyon"/>
      <w:b/>
      <w:color w:val="000000"/>
      <w:sz w:val="14"/>
    </w:rPr>
  </w:style>
  <w:style w:type="paragraph" w:customStyle="1" w:styleId="TBodynormalText">
    <w:name w:val="T_Body_normal_Text"/>
    <w:basedOn w:val="Normal"/>
    <w:qFormat/>
    <w:rsid w:val="00427ECF"/>
    <w:pPr>
      <w:keepNext/>
      <w:keepLines/>
      <w:spacing w:after="40" w:line="220" w:lineRule="exact"/>
    </w:pPr>
    <w:rPr>
      <w:rFonts w:ascii="Evonik Prokyon" w:eastAsia="Calibri" w:hAnsi="Evonik Prokyon"/>
      <w:color w:val="000000"/>
      <w:sz w:val="14"/>
    </w:rPr>
  </w:style>
  <w:style w:type="paragraph" w:customStyle="1" w:styleId="TBodynormalNumber">
    <w:name w:val="T_Body_normal_Number"/>
    <w:qFormat/>
    <w:rsid w:val="00427ECF"/>
    <w:pPr>
      <w:spacing w:after="40" w:line="220" w:lineRule="exact"/>
      <w:ind w:right="57"/>
      <w:jc w:val="right"/>
    </w:pPr>
    <w:rPr>
      <w:rFonts w:ascii="Evonik Prokyon" w:eastAsia="Calibri" w:hAnsi="Evonik Prokyon"/>
      <w:color w:val="000000"/>
      <w:sz w:val="14"/>
    </w:rPr>
  </w:style>
  <w:style w:type="paragraph" w:customStyle="1" w:styleId="TDummy">
    <w:name w:val="T_Dummy"/>
    <w:rsid w:val="00427ECF"/>
    <w:rPr>
      <w:rFonts w:ascii="Evonik Prokyon" w:eastAsia="Calibri" w:hAnsi="Evonik Prokyon"/>
      <w:color w:val="000000"/>
      <w:sz w:val="4"/>
    </w:rPr>
  </w:style>
  <w:style w:type="paragraph" w:customStyle="1" w:styleId="P68B1DB1-TBodynormalText1">
    <w:name w:val="P68B1DB1-TBodynormalText1"/>
    <w:basedOn w:val="TBodynormalText"/>
    <w:rsid w:val="00427ECF"/>
    <w:rPr>
      <w:color w:val="auto"/>
    </w:rPr>
  </w:style>
  <w:style w:type="paragraph" w:customStyle="1" w:styleId="P68B1DB1-TBodynormalText2">
    <w:name w:val="P68B1DB1-TBodynormalText2"/>
    <w:basedOn w:val="TBodynormalText"/>
    <w:rsid w:val="00427ECF"/>
    <w:rPr>
      <w:b/>
    </w:rPr>
  </w:style>
  <w:style w:type="paragraph" w:customStyle="1" w:styleId="P68B1DB1-TBodynormalNumber3">
    <w:name w:val="P68B1DB1-TBodynormalNumber3"/>
    <w:basedOn w:val="TBodynormalNumber"/>
    <w:rsid w:val="00427ECF"/>
    <w:rPr>
      <w:b/>
    </w:rPr>
  </w:style>
  <w:style w:type="paragraph" w:customStyle="1" w:styleId="P68B1DB1-TBodynormalNumber4">
    <w:name w:val="P68B1DB1-TBodynormalNumber4"/>
    <w:basedOn w:val="TBodynormalNumber"/>
    <w:rsid w:val="00427ECF"/>
    <w:rPr>
      <w:b/>
      <w:i/>
    </w:rPr>
  </w:style>
  <w:style w:type="paragraph" w:customStyle="1" w:styleId="TBodytotalText">
    <w:name w:val="T_Body_total_Text"/>
    <w:qFormat/>
    <w:rsid w:val="00427ECF"/>
    <w:pPr>
      <w:keepNext/>
      <w:spacing w:after="40" w:line="220" w:lineRule="exact"/>
    </w:pPr>
    <w:rPr>
      <w:rFonts w:ascii="Evonik Prokyon" w:eastAsia="Calibri" w:hAnsi="Evonik Prokyon"/>
      <w:b/>
      <w:color w:val="000000"/>
      <w:sz w:val="14"/>
    </w:rPr>
  </w:style>
  <w:style w:type="paragraph" w:customStyle="1" w:styleId="TBodytotalNumber">
    <w:name w:val="T_Body_total_Number"/>
    <w:qFormat/>
    <w:rsid w:val="00427ECF"/>
    <w:pPr>
      <w:keepNext/>
      <w:spacing w:after="40" w:line="220" w:lineRule="exact"/>
      <w:ind w:right="57"/>
      <w:jc w:val="right"/>
    </w:pPr>
    <w:rPr>
      <w:rFonts w:ascii="Evonik Prokyon" w:eastAsia="Calibri" w:hAnsi="Evonik Prokyon"/>
      <w:b/>
      <w:color w:val="000000"/>
      <w:sz w:val="14"/>
    </w:rPr>
  </w:style>
  <w:style w:type="paragraph" w:customStyle="1" w:styleId="THeadsingleText">
    <w:name w:val="T_Head_single_Text"/>
    <w:qFormat/>
    <w:rsid w:val="00427ECF"/>
    <w:pPr>
      <w:keepNext/>
      <w:spacing w:before="40" w:after="40" w:line="220" w:lineRule="exact"/>
    </w:pPr>
    <w:rPr>
      <w:rFonts w:ascii="Evonik Prokyon" w:eastAsia="Calibri" w:hAnsi="Evonik Prokyon"/>
      <w:color w:val="000000"/>
      <w:sz w:val="12"/>
    </w:rPr>
  </w:style>
  <w:style w:type="paragraph" w:customStyle="1" w:styleId="THeadsingleNumber">
    <w:name w:val="T_Head_single_Number"/>
    <w:qFormat/>
    <w:rsid w:val="00427ECF"/>
    <w:pPr>
      <w:keepNext/>
      <w:spacing w:before="40" w:after="40" w:line="220" w:lineRule="exact"/>
      <w:ind w:right="57"/>
      <w:jc w:val="right"/>
    </w:pPr>
    <w:rPr>
      <w:rFonts w:ascii="Evonik Prokyon" w:eastAsia="Calibri" w:hAnsi="Evonik Prokyon"/>
      <w:color w:val="991D85"/>
      <w:sz w:val="14"/>
    </w:rPr>
  </w:style>
  <w:style w:type="paragraph" w:customStyle="1" w:styleId="THeadsingleNumberbold">
    <w:name w:val="T_Head_single_Number_bold"/>
    <w:qFormat/>
    <w:rsid w:val="00427ECF"/>
    <w:pPr>
      <w:keepNext/>
      <w:spacing w:before="40" w:after="40" w:line="220" w:lineRule="exact"/>
      <w:ind w:right="57"/>
      <w:jc w:val="right"/>
    </w:pPr>
    <w:rPr>
      <w:rFonts w:ascii="Evonik Prokyon" w:eastAsia="Calibri" w:hAnsi="Evonik Prokyon"/>
      <w:b/>
      <w:color w:val="991D85"/>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33390B45FCDA43ACFBB8863C0B5B9D" ma:contentTypeVersion="11" ma:contentTypeDescription="Create a new document." ma:contentTypeScope="" ma:versionID="b02d60bbb32cf4f527c6d8ec4c028e20">
  <xsd:schema xmlns:xsd="http://www.w3.org/2001/XMLSchema" xmlns:xs="http://www.w3.org/2001/XMLSchema" xmlns:p="http://schemas.microsoft.com/office/2006/metadata/properties" xmlns:ns2="15ce2d31-04c3-48cb-bf76-e52371868153" xmlns:ns3="f1b70240-0777-419b-b1b6-1b2be25e088b" targetNamespace="http://schemas.microsoft.com/office/2006/metadata/properties" ma:root="true" ma:fieldsID="6734b9b1896c7826f570440f36411676" ns2:_="" ns3:_="">
    <xsd:import namespace="15ce2d31-04c3-48cb-bf76-e52371868153"/>
    <xsd:import namespace="f1b70240-0777-419b-b1b6-1b2be25e088b"/>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e2d31-04c3-48cb-bf76-e5237186815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EN"/>
                    <xsd:enumeration value="ES"/>
                    <xsd:enumeration value="PT"/>
                  </xsd:restriction>
                </xsd:simpleType>
              </xsd:element>
            </xsd:sequence>
          </xsd:extension>
        </xsd:complexContent>
      </xsd:complexType>
    </xsd:element>
    <xsd:element name="FirstCategoryGroup" ma:index="5" ma:displayName="Document type" ma:default="Documents" ma:format="Dropdown" ma:internalName="FirstCategoryGroup">
      <xsd:simpleType>
        <xsd:restriction base="dms:Choice">
          <xsd:enumeration value="Documents"/>
          <xsd:enumeration value="Images"/>
          <xsd:enumeration value="Multimedia"/>
          <xsd:enumeration value="Press releases"/>
        </xsd:restriction>
      </xsd:simpleType>
    </xsd:element>
    <xsd:element name="SecondCategoryGroup" ma:index="6"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umbnailLinkUrl" ma:index="7" nillable="true" ma:displayName="Thumbnail Link Url" ma:default="" ma:internalName="ThumbnailLinkUrl">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Website" ma:index="9"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10"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70240-0777-419b-b1b6-1b2be25e088b"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15ce2d31-04c3-48cb-bf76-e52371868153">.docx</Description0>
    <ThumbnailLinkUrl xmlns="15ce2d31-04c3-48cb-bf76-e52371868153" xsi:nil="true"/>
    <FirstCategoryGroup xmlns="15ce2d31-04c3-48cb-bf76-e52371868153">Press releases</FirstCategoryGroup>
    <DocumentLanguage xmlns="15ce2d31-04c3-48cb-bf76-e52371868153">ES</DocumentLanguage>
    <Date xmlns="15ce2d31-04c3-48cb-bf76-e52371868153">2021-08-11T22:00:00+00:00</Date>
    <DocumentTitle xmlns="15ce2d31-04c3-48cb-bf76-e52371868153">Press Release Internacional - Resultados Financeiros 2Tri. 2021_Espanhol</DocumentTitle>
    <LanguageTree xmlns="15ce2d31-04c3-48cb-bf76-e52371868153">
      <Value>ES</Value>
    </LanguageTree>
    <SecondCategoryGroup xmlns="15ce2d31-04c3-48cb-bf76-e52371868153">
      <Value>Media &amp; Publications</Value>
    </SecondCategoryGroup>
    <Website xmlns="15ce2d31-04c3-48cb-bf76-e52371868153">
      <Value>Current</Value>
    </Website>
    <SourceID xmlns="15ce2d31-04c3-48cb-bf76-e5237186815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07E70-7C16-497E-91A3-3D86FA87C4D2}"/>
</file>

<file path=customXml/itemProps2.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3.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e07854b6-a587-48d3-9227-07135cb48b70"/>
  </ds:schemaRefs>
</ds:datastoreItem>
</file>

<file path=customXml/itemProps4.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1563</Words>
  <Characters>8442</Characters>
  <Application>Microsoft Office Word</Application>
  <DocSecurity>0</DocSecurity>
  <Lines>70</Lines>
  <Paragraphs>19</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9986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Template</dc:subject>
  <dc:creator>Taís Augusto</dc:creator>
  <cp:keywords/>
  <dc:description>Março 2021</dc:description>
  <cp:lastModifiedBy>Taís Augusto</cp:lastModifiedBy>
  <cp:revision>2</cp:revision>
  <cp:lastPrinted>2017-06-09T09:57:00Z</cp:lastPrinted>
  <dcterms:created xsi:type="dcterms:W3CDTF">2021-08-12T14:46:00Z</dcterms:created>
  <dcterms:modified xsi:type="dcterms:W3CDTF">2021-08-12T14:46:00Z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0x0101006733390B45FCDA43ACFBB8863C0B5B9D</vt:lpwstr>
  </property>
</Properties>
</file>