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1B2BFE" w14:paraId="2613034A" w14:textId="77777777" w:rsidTr="00D81410">
        <w:trPr>
          <w:trHeight w:val="851"/>
        </w:trPr>
        <w:tc>
          <w:tcPr>
            <w:tcW w:w="2552" w:type="dxa"/>
            <w:shd w:val="clear" w:color="auto" w:fill="auto"/>
          </w:tcPr>
          <w:p w14:paraId="17B3A864" w14:textId="70190C56" w:rsidR="004F1918" w:rsidRPr="001B2BFE" w:rsidRDefault="00F13F9C" w:rsidP="004F1918">
            <w:pPr>
              <w:pStyle w:val="M7"/>
              <w:framePr w:wrap="auto" w:vAnchor="margin" w:hAnchor="text" w:xAlign="left" w:yAlign="inline"/>
              <w:suppressOverlap w:val="0"/>
              <w:rPr>
                <w:b w:val="0"/>
                <w:sz w:val="18"/>
                <w:szCs w:val="18"/>
                <w:lang w:val="pt-BR"/>
              </w:rPr>
            </w:pPr>
            <w:r>
              <w:rPr>
                <w:b w:val="0"/>
                <w:sz w:val="18"/>
                <w:szCs w:val="18"/>
                <w:lang w:val="pt-BR"/>
              </w:rPr>
              <w:t>1</w:t>
            </w:r>
            <w:r w:rsidR="00E73593">
              <w:rPr>
                <w:b w:val="0"/>
                <w:sz w:val="18"/>
                <w:szCs w:val="18"/>
                <w:lang w:val="pt-BR"/>
              </w:rPr>
              <w:t>6</w:t>
            </w:r>
            <w:r w:rsidR="009C0B75" w:rsidRPr="001B2BFE">
              <w:rPr>
                <w:b w:val="0"/>
                <w:sz w:val="18"/>
                <w:szCs w:val="18"/>
                <w:lang w:val="pt-BR"/>
              </w:rPr>
              <w:t xml:space="preserve"> de </w:t>
            </w:r>
            <w:r w:rsidR="00907050">
              <w:rPr>
                <w:b w:val="0"/>
                <w:sz w:val="18"/>
                <w:szCs w:val="18"/>
                <w:lang w:val="pt-BR"/>
              </w:rPr>
              <w:t>ma</w:t>
            </w:r>
            <w:r w:rsidR="00E02E05">
              <w:rPr>
                <w:b w:val="0"/>
                <w:sz w:val="18"/>
                <w:szCs w:val="18"/>
                <w:lang w:val="pt-BR"/>
              </w:rPr>
              <w:t>yo</w:t>
            </w:r>
            <w:r w:rsidR="00E52EFF" w:rsidRPr="001B2BFE">
              <w:rPr>
                <w:b w:val="0"/>
                <w:sz w:val="18"/>
                <w:szCs w:val="18"/>
                <w:lang w:val="pt-BR"/>
              </w:rPr>
              <w:t xml:space="preserve"> </w:t>
            </w:r>
            <w:r w:rsidR="009C0B75" w:rsidRPr="001B2BFE">
              <w:rPr>
                <w:b w:val="0"/>
                <w:sz w:val="18"/>
                <w:szCs w:val="18"/>
                <w:lang w:val="pt-BR"/>
              </w:rPr>
              <w:t>de 202</w:t>
            </w:r>
            <w:r w:rsidR="001B2244" w:rsidRPr="001B2BFE">
              <w:rPr>
                <w:b w:val="0"/>
                <w:sz w:val="18"/>
                <w:szCs w:val="18"/>
                <w:lang w:val="pt-BR"/>
              </w:rPr>
              <w:t>2</w:t>
            </w:r>
          </w:p>
          <w:p w14:paraId="624FC4EA" w14:textId="77777777" w:rsidR="004F1918" w:rsidRPr="001B2BFE" w:rsidRDefault="004F1918" w:rsidP="004F1918">
            <w:pPr>
              <w:pStyle w:val="M7"/>
              <w:framePr w:wrap="auto" w:vAnchor="margin" w:hAnchor="text" w:xAlign="left" w:yAlign="inline"/>
              <w:suppressOverlap w:val="0"/>
              <w:rPr>
                <w:lang w:val="pt-BR"/>
              </w:rPr>
            </w:pPr>
          </w:p>
          <w:p w14:paraId="294234E1" w14:textId="77777777" w:rsidR="004F1918" w:rsidRPr="001B2BFE" w:rsidRDefault="004F1918" w:rsidP="004F1918">
            <w:pPr>
              <w:pStyle w:val="M7"/>
              <w:framePr w:wrap="auto" w:vAnchor="margin" w:hAnchor="text" w:xAlign="left" w:yAlign="inline"/>
              <w:suppressOverlap w:val="0"/>
              <w:rPr>
                <w:lang w:val="pt-BR"/>
              </w:rPr>
            </w:pPr>
          </w:p>
          <w:p w14:paraId="6BF3567B" w14:textId="77777777" w:rsidR="00840CD4" w:rsidRPr="001B2BFE" w:rsidRDefault="002B49D6" w:rsidP="004F1918">
            <w:pPr>
              <w:pStyle w:val="M7"/>
              <w:framePr w:wrap="auto" w:vAnchor="margin" w:hAnchor="text" w:xAlign="left" w:yAlign="inline"/>
              <w:suppressOverlap w:val="0"/>
              <w:rPr>
                <w:lang w:val="pt-BR"/>
              </w:rPr>
            </w:pPr>
            <w:r w:rsidRPr="001B2BFE">
              <w:rPr>
                <w:rFonts w:eastAsia="Lucida Sans Unicode" w:cs="Lucida Sans Unicode"/>
                <w:szCs w:val="13"/>
                <w:bdr w:val="nil"/>
                <w:lang w:val="pt-BR"/>
              </w:rPr>
              <w:t>Regina Bárbara</w:t>
            </w:r>
          </w:p>
          <w:p w14:paraId="7149961B" w14:textId="77777777" w:rsidR="004F1918" w:rsidRPr="001B2BFE" w:rsidRDefault="002B49D6" w:rsidP="00840CD4">
            <w:pPr>
              <w:pStyle w:val="M7"/>
              <w:framePr w:wrap="auto" w:vAnchor="margin" w:hAnchor="text" w:xAlign="left" w:yAlign="inline"/>
              <w:suppressOverlap w:val="0"/>
              <w:rPr>
                <w:b w:val="0"/>
                <w:lang w:val="pt-BR"/>
              </w:rPr>
            </w:pPr>
            <w:r w:rsidRPr="001B2BFE">
              <w:rPr>
                <w:rFonts w:eastAsia="Lucida Sans Unicode" w:cs="Lucida Sans Unicode"/>
                <w:b w:val="0"/>
                <w:bCs w:val="0"/>
                <w:szCs w:val="13"/>
                <w:bdr w:val="nil"/>
                <w:lang w:val="pt-BR"/>
              </w:rPr>
              <w:t>Comunicação &amp; Eventos</w:t>
            </w:r>
            <w:r w:rsidRPr="001B2BFE">
              <w:rPr>
                <w:rFonts w:eastAsia="Lucida Sans Unicode" w:cs="Lucida Sans Unicode"/>
                <w:b w:val="0"/>
                <w:bCs w:val="0"/>
                <w:szCs w:val="13"/>
                <w:bdr w:val="nil"/>
                <w:lang w:val="pt-BR"/>
              </w:rPr>
              <w:br/>
              <w:t>América Central e do Sul</w:t>
            </w:r>
            <w:r w:rsidRPr="001B2BFE">
              <w:rPr>
                <w:rFonts w:eastAsia="Lucida Sans Unicode" w:cs="Lucida Sans Unicode"/>
                <w:szCs w:val="13"/>
                <w:bdr w:val="nil"/>
                <w:lang w:val="pt-BR"/>
              </w:rPr>
              <w:t xml:space="preserve"> </w:t>
            </w:r>
            <w:r w:rsidRPr="001B2BFE">
              <w:rPr>
                <w:rFonts w:eastAsia="Lucida Sans Unicode" w:cs="Lucida Sans Unicode"/>
                <w:szCs w:val="13"/>
                <w:bdr w:val="nil"/>
                <w:lang w:val="pt-BR"/>
              </w:rPr>
              <w:br/>
            </w:r>
            <w:r w:rsidRPr="001B2BFE">
              <w:rPr>
                <w:rFonts w:eastAsia="Lucida Sans Unicode" w:cs="Lucida Sans Unicode"/>
                <w:b w:val="0"/>
                <w:bCs w:val="0"/>
                <w:szCs w:val="13"/>
                <w:bdr w:val="nil"/>
                <w:lang w:val="pt-BR"/>
              </w:rPr>
              <w:t>Phone +55 11 3146-4170</w:t>
            </w:r>
          </w:p>
          <w:p w14:paraId="2F107987" w14:textId="77777777" w:rsidR="004F1918" w:rsidRPr="001B2BFE" w:rsidRDefault="002B49D6" w:rsidP="004F1918">
            <w:pPr>
              <w:pStyle w:val="M10"/>
              <w:framePr w:wrap="auto" w:vAnchor="margin" w:hAnchor="text" w:xAlign="left" w:yAlign="inline"/>
              <w:suppressOverlap w:val="0"/>
              <w:rPr>
                <w:lang w:val="pt-BR"/>
              </w:rPr>
            </w:pPr>
            <w:r w:rsidRPr="001B2BFE">
              <w:rPr>
                <w:rFonts w:eastAsia="Lucida Sans Unicode" w:cs="Lucida Sans Unicode"/>
                <w:szCs w:val="13"/>
                <w:bdr w:val="nil"/>
                <w:lang w:val="pt-BR"/>
              </w:rPr>
              <w:t xml:space="preserve">regina.barbara@evonik.com </w:t>
            </w:r>
          </w:p>
        </w:tc>
      </w:tr>
      <w:tr w:rsidR="008D6C5B" w:rsidRPr="001B2BFE" w14:paraId="2A7CC2F1" w14:textId="77777777" w:rsidTr="00D81410">
        <w:trPr>
          <w:trHeight w:val="851"/>
        </w:trPr>
        <w:tc>
          <w:tcPr>
            <w:tcW w:w="2552" w:type="dxa"/>
            <w:shd w:val="clear" w:color="auto" w:fill="auto"/>
          </w:tcPr>
          <w:p w14:paraId="42720027" w14:textId="77777777" w:rsidR="004F1918" w:rsidRPr="001B2BFE" w:rsidRDefault="004F1918" w:rsidP="008F5C81">
            <w:pPr>
              <w:pStyle w:val="M10"/>
              <w:framePr w:wrap="auto" w:vAnchor="margin" w:hAnchor="text" w:xAlign="left" w:yAlign="inline"/>
              <w:suppressOverlap w:val="0"/>
              <w:rPr>
                <w:lang w:val="pt-BR"/>
              </w:rPr>
            </w:pPr>
          </w:p>
        </w:tc>
      </w:tr>
    </w:tbl>
    <w:p w14:paraId="0F4F6B2D" w14:textId="77777777" w:rsidR="00D04B00" w:rsidRPr="001B2BFE" w:rsidRDefault="002B49D6" w:rsidP="00D04B00">
      <w:pPr>
        <w:framePr w:w="2659" w:wrap="around" w:hAnchor="page" w:x="8971" w:yAlign="bottom" w:anchorLock="1"/>
        <w:tabs>
          <w:tab w:val="left" w:pos="518"/>
        </w:tabs>
        <w:spacing w:line="180" w:lineRule="exact"/>
        <w:rPr>
          <w:sz w:val="13"/>
        </w:rPr>
      </w:pPr>
      <w:r w:rsidRPr="001B2BFE">
        <w:rPr>
          <w:rFonts w:eastAsia="Lucida Sans Unicode" w:cs="Lucida Sans Unicode"/>
          <w:b/>
          <w:bCs/>
          <w:sz w:val="13"/>
          <w:szCs w:val="13"/>
          <w:bdr w:val="nil"/>
        </w:rPr>
        <w:t>Evonik Brasil Ltda.</w:t>
      </w:r>
    </w:p>
    <w:p w14:paraId="74CF45BB" w14:textId="77777777" w:rsidR="00D04B00" w:rsidRPr="001B2BF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B2BFE">
        <w:rPr>
          <w:rFonts w:eastAsia="Lucida Sans Unicode" w:cs="Lucida Sans Unicode"/>
          <w:sz w:val="13"/>
          <w:szCs w:val="13"/>
          <w:bdr w:val="nil"/>
        </w:rPr>
        <w:t>Rua Arq. Olavo Redig de Campos, 105</w:t>
      </w:r>
    </w:p>
    <w:p w14:paraId="4EB31377" w14:textId="77777777" w:rsidR="00D04B00" w:rsidRPr="001B2BF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B2BFE">
        <w:rPr>
          <w:rFonts w:eastAsia="Lucida Sans Unicode" w:cs="Lucida Sans Unicode"/>
          <w:sz w:val="13"/>
          <w:szCs w:val="13"/>
          <w:bdr w:val="nil"/>
        </w:rPr>
        <w:t>Torre A – 04711-904 - São Paulo – SP Brasil</w:t>
      </w:r>
    </w:p>
    <w:p w14:paraId="46FE91E0" w14:textId="77777777" w:rsidR="00D04B00" w:rsidRPr="001B2BF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1B2BFE" w:rsidRDefault="00100B41"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1B2BFE">
          <w:rPr>
            <w:rFonts w:eastAsia="Lucida Sans Unicode" w:cs="Lucida Sans Unicode"/>
            <w:sz w:val="13"/>
            <w:szCs w:val="13"/>
            <w:bdr w:val="nil"/>
          </w:rPr>
          <w:t>www.evonik.com.br</w:t>
        </w:r>
      </w:hyperlink>
    </w:p>
    <w:p w14:paraId="3A8A8121" w14:textId="77777777" w:rsidR="00D04B00" w:rsidRPr="001B2BF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1B2BFE"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1B2BF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B2BFE">
        <w:rPr>
          <w:rFonts w:eastAsia="Lucida Sans Unicode" w:cs="Lucida Sans Unicode"/>
          <w:sz w:val="13"/>
          <w:szCs w:val="13"/>
          <w:bdr w:val="nil"/>
        </w:rPr>
        <w:t>facebook.com/Evonik</w:t>
      </w:r>
    </w:p>
    <w:p w14:paraId="491F78FC" w14:textId="77777777" w:rsidR="00D04B00" w:rsidRPr="001B2BF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B2BFE">
        <w:rPr>
          <w:rFonts w:eastAsia="Lucida Sans Unicode" w:cs="Lucida Sans Unicode"/>
          <w:sz w:val="13"/>
          <w:szCs w:val="13"/>
          <w:bdr w:val="nil"/>
        </w:rPr>
        <w:t>instagram.com/Evonik.Brasil</w:t>
      </w:r>
    </w:p>
    <w:p w14:paraId="57712739" w14:textId="77777777" w:rsidR="00D04B00" w:rsidRPr="001B2BF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B2BFE">
        <w:rPr>
          <w:rFonts w:eastAsia="Lucida Sans Unicode" w:cs="Lucida Sans Unicode"/>
          <w:sz w:val="13"/>
          <w:szCs w:val="13"/>
          <w:bdr w:val="nil"/>
        </w:rPr>
        <w:t>youtube.com/EvonikIndustries</w:t>
      </w:r>
    </w:p>
    <w:p w14:paraId="2AFAA115" w14:textId="77777777" w:rsidR="00D04B00" w:rsidRPr="001B2BF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B2BFE">
        <w:rPr>
          <w:rFonts w:eastAsia="Lucida Sans Unicode" w:cs="Lucida Sans Unicode"/>
          <w:sz w:val="13"/>
          <w:szCs w:val="13"/>
          <w:bdr w:val="nil"/>
        </w:rPr>
        <w:t>linkedin.com/company/Evonik</w:t>
      </w:r>
    </w:p>
    <w:p w14:paraId="6C026144" w14:textId="77777777" w:rsidR="00D04B00" w:rsidRPr="001B2BF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1B2BFE">
        <w:rPr>
          <w:rFonts w:eastAsia="Lucida Sans Unicode" w:cs="Lucida Sans Unicode"/>
          <w:sz w:val="13"/>
          <w:szCs w:val="13"/>
          <w:bdr w:val="nil"/>
        </w:rPr>
        <w:t>twitter.com/Evonik_BR</w:t>
      </w:r>
    </w:p>
    <w:p w14:paraId="26533D68" w14:textId="77777777" w:rsidR="00A1652B" w:rsidRPr="004022DC" w:rsidRDefault="00A1652B" w:rsidP="00A1652B">
      <w:pPr>
        <w:rPr>
          <w:b/>
          <w:bCs/>
          <w:sz w:val="28"/>
          <w:szCs w:val="28"/>
          <w:lang w:val="es-ES"/>
        </w:rPr>
      </w:pPr>
      <w:r w:rsidRPr="001B2BFE">
        <w:rPr>
          <w:b/>
          <w:bCs/>
          <w:sz w:val="28"/>
          <w:szCs w:val="28"/>
          <w:lang w:val="es-AR"/>
        </w:rPr>
        <w:t>Evonik publica la primera edición del MetAMINO® ATLAS</w:t>
      </w:r>
    </w:p>
    <w:p w14:paraId="626797B8" w14:textId="77777777" w:rsidR="00A1652B" w:rsidRPr="004022DC" w:rsidRDefault="00A1652B" w:rsidP="00A1652B">
      <w:pPr>
        <w:rPr>
          <w:b/>
          <w:bCs/>
          <w:sz w:val="28"/>
          <w:szCs w:val="28"/>
          <w:lang w:val="es-ES"/>
        </w:rPr>
      </w:pPr>
    </w:p>
    <w:p w14:paraId="3B345EFC" w14:textId="77777777" w:rsidR="00A1652B" w:rsidRPr="004022DC" w:rsidRDefault="00A1652B" w:rsidP="00A1652B">
      <w:pPr>
        <w:rPr>
          <w:b/>
          <w:bCs/>
          <w:sz w:val="24"/>
          <w:lang w:val="es-ES"/>
        </w:rPr>
      </w:pPr>
    </w:p>
    <w:p w14:paraId="632CCE06" w14:textId="22A5892B" w:rsidR="00A1652B" w:rsidRPr="004022DC" w:rsidRDefault="002370DA" w:rsidP="00A1652B">
      <w:pPr>
        <w:pStyle w:val="PargrafodaLista"/>
        <w:numPr>
          <w:ilvl w:val="0"/>
          <w:numId w:val="41"/>
        </w:numPr>
        <w:rPr>
          <w:szCs w:val="22"/>
          <w:lang w:val="es-ES"/>
        </w:rPr>
      </w:pPr>
      <w:r>
        <w:rPr>
          <w:szCs w:val="22"/>
          <w:lang w:val="es-AR"/>
        </w:rPr>
        <w:t>P</w:t>
      </w:r>
      <w:r w:rsidR="00A1652B" w:rsidRPr="001B2BFE">
        <w:rPr>
          <w:szCs w:val="22"/>
          <w:lang w:val="es-AR"/>
        </w:rPr>
        <w:t xml:space="preserve">ruebas de </w:t>
      </w:r>
      <w:r w:rsidR="00E02E05">
        <w:rPr>
          <w:szCs w:val="22"/>
          <w:lang w:val="es-AR"/>
        </w:rPr>
        <w:t>desempeño</w:t>
      </w:r>
      <w:r w:rsidR="00E02E05" w:rsidRPr="001B2BFE">
        <w:rPr>
          <w:szCs w:val="22"/>
          <w:lang w:val="es-AR"/>
        </w:rPr>
        <w:t xml:space="preserve"> </w:t>
      </w:r>
      <w:r w:rsidR="00A1652B" w:rsidRPr="001B2BFE">
        <w:rPr>
          <w:szCs w:val="22"/>
          <w:lang w:val="es-AR"/>
        </w:rPr>
        <w:t xml:space="preserve">investigaron el valor nutricional relativo de la DL-metionina en comparación con </w:t>
      </w:r>
      <w:r w:rsidR="00A1652B">
        <w:rPr>
          <w:szCs w:val="22"/>
          <w:lang w:val="es-AR"/>
        </w:rPr>
        <w:t xml:space="preserve">el </w:t>
      </w:r>
      <w:r w:rsidR="00A1652B" w:rsidRPr="001B2BFE">
        <w:rPr>
          <w:szCs w:val="22"/>
          <w:lang w:val="es-AR"/>
        </w:rPr>
        <w:t xml:space="preserve">MHA-FA </w:t>
      </w:r>
      <w:r w:rsidR="00E02E05" w:rsidRPr="001B2BFE">
        <w:rPr>
          <w:szCs w:val="22"/>
          <w:lang w:val="es-AR"/>
        </w:rPr>
        <w:t xml:space="preserve">líquido </w:t>
      </w:r>
      <w:r w:rsidR="00A1652B" w:rsidRPr="001B2BFE">
        <w:rPr>
          <w:szCs w:val="22"/>
          <w:lang w:val="es-AR"/>
        </w:rPr>
        <w:t xml:space="preserve">y MHA-Ca </w:t>
      </w:r>
    </w:p>
    <w:p w14:paraId="48E8AC46" w14:textId="2891DA1F" w:rsidR="00A1652B" w:rsidRPr="004022DC" w:rsidRDefault="00A1652B" w:rsidP="00A1652B">
      <w:pPr>
        <w:pStyle w:val="PargrafodaLista"/>
        <w:numPr>
          <w:ilvl w:val="0"/>
          <w:numId w:val="41"/>
        </w:numPr>
        <w:rPr>
          <w:szCs w:val="22"/>
          <w:lang w:val="es-ES"/>
        </w:rPr>
      </w:pPr>
      <w:r w:rsidRPr="001B2BFE">
        <w:rPr>
          <w:szCs w:val="22"/>
          <w:lang w:val="es-AR"/>
        </w:rPr>
        <w:t xml:space="preserve">Apoyo </w:t>
      </w:r>
      <w:r>
        <w:rPr>
          <w:szCs w:val="22"/>
          <w:lang w:val="es-AR"/>
        </w:rPr>
        <w:t>para</w:t>
      </w:r>
      <w:r w:rsidRPr="001B2BFE">
        <w:rPr>
          <w:szCs w:val="22"/>
          <w:lang w:val="es-AR"/>
        </w:rPr>
        <w:t xml:space="preserve"> decisiones de compra </w:t>
      </w:r>
      <w:r w:rsidR="00E61149">
        <w:rPr>
          <w:szCs w:val="22"/>
          <w:lang w:val="es-AR"/>
        </w:rPr>
        <w:t>eficientes y estratégicas</w:t>
      </w:r>
      <w:r>
        <w:rPr>
          <w:szCs w:val="22"/>
          <w:lang w:val="es-AR"/>
        </w:rPr>
        <w:t>,</w:t>
      </w:r>
      <w:r w:rsidRPr="001B2BFE">
        <w:rPr>
          <w:szCs w:val="22"/>
          <w:lang w:val="es-AR"/>
        </w:rPr>
        <w:t xml:space="preserve"> para una producción animal sostenible y rentable</w:t>
      </w:r>
    </w:p>
    <w:p w14:paraId="2125C915" w14:textId="65CD1496" w:rsidR="00A1652B" w:rsidRPr="004022DC" w:rsidRDefault="00C50B8B" w:rsidP="00A1652B">
      <w:pPr>
        <w:pStyle w:val="PargrafodaLista"/>
        <w:numPr>
          <w:ilvl w:val="0"/>
          <w:numId w:val="41"/>
        </w:numPr>
        <w:rPr>
          <w:szCs w:val="22"/>
          <w:lang w:val="es-ES"/>
        </w:rPr>
      </w:pPr>
      <w:r>
        <w:rPr>
          <w:szCs w:val="22"/>
          <w:lang w:val="es-AR"/>
        </w:rPr>
        <w:t>Similares r</w:t>
      </w:r>
      <w:r w:rsidR="00A1652B" w:rsidRPr="001B2BFE">
        <w:rPr>
          <w:szCs w:val="22"/>
          <w:lang w:val="es-AR"/>
        </w:rPr>
        <w:t>esultados</w:t>
      </w:r>
      <w:r>
        <w:rPr>
          <w:szCs w:val="22"/>
          <w:lang w:val="es-AR"/>
        </w:rPr>
        <w:t xml:space="preserve"> productivos fueron</w:t>
      </w:r>
      <w:r w:rsidR="00A1652B" w:rsidRPr="001B2BFE">
        <w:rPr>
          <w:szCs w:val="22"/>
          <w:lang w:val="es-AR"/>
        </w:rPr>
        <w:t xml:space="preserve"> </w:t>
      </w:r>
      <w:r>
        <w:rPr>
          <w:szCs w:val="22"/>
          <w:lang w:val="es-AR"/>
        </w:rPr>
        <w:t>alcanzados usando</w:t>
      </w:r>
      <w:r w:rsidRPr="001B2BFE">
        <w:rPr>
          <w:szCs w:val="22"/>
          <w:lang w:val="es-AR"/>
        </w:rPr>
        <w:t xml:space="preserve"> </w:t>
      </w:r>
      <w:r w:rsidR="00A1652B" w:rsidRPr="001B2BFE">
        <w:rPr>
          <w:szCs w:val="22"/>
          <w:lang w:val="es-AR"/>
        </w:rPr>
        <w:t xml:space="preserve">65 unidades de MetAMINO® </w:t>
      </w:r>
      <w:r>
        <w:rPr>
          <w:szCs w:val="22"/>
          <w:lang w:val="es-AR"/>
        </w:rPr>
        <w:t>comparado</w:t>
      </w:r>
      <w:r w:rsidR="00A1652B" w:rsidRPr="001B2BFE">
        <w:rPr>
          <w:szCs w:val="22"/>
          <w:lang w:val="es-AR"/>
        </w:rPr>
        <w:t xml:space="preserve"> con 100 unidades de </w:t>
      </w:r>
      <w:r w:rsidR="00E61149">
        <w:rPr>
          <w:szCs w:val="22"/>
          <w:lang w:val="es-AR"/>
        </w:rPr>
        <w:t>productos</w:t>
      </w:r>
      <w:r w:rsidR="00E61149" w:rsidRPr="001B2BFE">
        <w:rPr>
          <w:szCs w:val="22"/>
          <w:lang w:val="es-AR"/>
        </w:rPr>
        <w:t xml:space="preserve"> </w:t>
      </w:r>
      <w:r w:rsidR="00A1652B" w:rsidRPr="001B2BFE">
        <w:rPr>
          <w:szCs w:val="22"/>
          <w:lang w:val="es-AR"/>
        </w:rPr>
        <w:t>de MHA.</w:t>
      </w:r>
    </w:p>
    <w:p w14:paraId="0DD99A2A" w14:textId="77777777" w:rsidR="00A1652B" w:rsidRPr="004022DC" w:rsidRDefault="00A1652B" w:rsidP="00A1652B">
      <w:pPr>
        <w:rPr>
          <w:szCs w:val="22"/>
          <w:lang w:val="es-ES"/>
        </w:rPr>
      </w:pPr>
    </w:p>
    <w:p w14:paraId="2D941DEC" w14:textId="41BB3904" w:rsidR="00A1652B" w:rsidRPr="004022DC" w:rsidRDefault="00A1652B" w:rsidP="00A1652B">
      <w:pPr>
        <w:rPr>
          <w:szCs w:val="22"/>
          <w:lang w:val="es-ES"/>
        </w:rPr>
      </w:pPr>
      <w:r w:rsidRPr="001E05EB">
        <w:rPr>
          <w:szCs w:val="22"/>
          <w:lang w:val="es-AR"/>
        </w:rPr>
        <w:t>Evonik public</w:t>
      </w:r>
      <w:r>
        <w:rPr>
          <w:szCs w:val="22"/>
          <w:lang w:val="es-AR"/>
        </w:rPr>
        <w:t>ó</w:t>
      </w:r>
      <w:r w:rsidRPr="001E05EB">
        <w:rPr>
          <w:szCs w:val="22"/>
          <w:lang w:val="es-AR"/>
        </w:rPr>
        <w:t xml:space="preserve"> la primera edición del MetAMINO® ATLAS</w:t>
      </w:r>
      <w:r>
        <w:rPr>
          <w:szCs w:val="22"/>
          <w:lang w:val="es-AR"/>
        </w:rPr>
        <w:t>.</w:t>
      </w:r>
      <w:r w:rsidRPr="001E05EB">
        <w:rPr>
          <w:szCs w:val="22"/>
          <w:lang w:val="es-AR"/>
        </w:rPr>
        <w:t xml:space="preserve"> El informe </w:t>
      </w:r>
      <w:r>
        <w:rPr>
          <w:szCs w:val="22"/>
          <w:lang w:val="es-AR"/>
        </w:rPr>
        <w:t>divulga</w:t>
      </w:r>
      <w:r w:rsidRPr="001E05EB">
        <w:rPr>
          <w:szCs w:val="22"/>
          <w:lang w:val="es-AR"/>
        </w:rPr>
        <w:t xml:space="preserve"> los resultados de 15 pruebas de </w:t>
      </w:r>
      <w:r w:rsidR="00C50B8B">
        <w:rPr>
          <w:szCs w:val="22"/>
          <w:lang w:val="es-AR"/>
        </w:rPr>
        <w:t>desempeño</w:t>
      </w:r>
      <w:r w:rsidR="00E61149">
        <w:rPr>
          <w:szCs w:val="22"/>
          <w:lang w:val="es-AR"/>
        </w:rPr>
        <w:t xml:space="preserve"> que</w:t>
      </w:r>
      <w:r w:rsidR="00265CC5">
        <w:rPr>
          <w:szCs w:val="22"/>
          <w:lang w:val="es-AR"/>
        </w:rPr>
        <w:t xml:space="preserve"> </w:t>
      </w:r>
      <w:r w:rsidRPr="001E05EB">
        <w:rPr>
          <w:szCs w:val="22"/>
          <w:lang w:val="es-AR"/>
        </w:rPr>
        <w:t xml:space="preserve">investigaron la biodisponibilidad relativa de las fuentes suplementarias de metionina en las dietas de los animales.   </w:t>
      </w:r>
    </w:p>
    <w:p w14:paraId="264CA860" w14:textId="77777777" w:rsidR="00A1652B" w:rsidRPr="004022DC" w:rsidRDefault="00A1652B" w:rsidP="00A1652B">
      <w:pPr>
        <w:rPr>
          <w:szCs w:val="22"/>
          <w:lang w:val="es-ES"/>
        </w:rPr>
      </w:pPr>
    </w:p>
    <w:p w14:paraId="65E422D8" w14:textId="2EDE07D9" w:rsidR="00A1652B" w:rsidRPr="004022DC" w:rsidRDefault="00A1652B" w:rsidP="00A1652B">
      <w:pPr>
        <w:rPr>
          <w:szCs w:val="22"/>
          <w:lang w:val="es-ES"/>
        </w:rPr>
      </w:pPr>
      <w:bookmarkStart w:id="0" w:name="WfTarget"/>
      <w:r>
        <w:rPr>
          <w:szCs w:val="22"/>
          <w:lang w:val="es-AR"/>
        </w:rPr>
        <w:t>Para una compra de insumos, formulación de alimento balanceado y producción animal con buen costo-beneficio, es esencial que se tenga un conocimiento preciso sobre el valor nutricional relativo de la DL-Metionina en comparación con el MHA-FA</w:t>
      </w:r>
      <w:r w:rsidR="00C50B8B">
        <w:rPr>
          <w:szCs w:val="22"/>
          <w:lang w:val="es-AR"/>
        </w:rPr>
        <w:t xml:space="preserve"> líquido</w:t>
      </w:r>
      <w:r>
        <w:rPr>
          <w:szCs w:val="22"/>
          <w:lang w:val="es-AR"/>
        </w:rPr>
        <w:t xml:space="preserve"> y el MHA-Ca ", dice el Dr. Jan-Olaf Barth, responsable de la línea de productos Efficient Nutrition en Evonik.</w:t>
      </w:r>
      <w:bookmarkEnd w:id="0"/>
      <w:r>
        <w:rPr>
          <w:szCs w:val="22"/>
          <w:lang w:val="es-AR"/>
        </w:rPr>
        <w:t xml:space="preserve"> "Con MetAMINO® ATLAS, queremos apoyar a nuestros socios comerciales en la toma de decisiones basadas en el conocimiento para una producción animal sostenible y rentable", agrega.</w:t>
      </w:r>
    </w:p>
    <w:p w14:paraId="7C19AC9B" w14:textId="77777777" w:rsidR="00A1652B" w:rsidRPr="004022DC" w:rsidRDefault="00A1652B" w:rsidP="00A1652B">
      <w:pPr>
        <w:rPr>
          <w:szCs w:val="22"/>
          <w:lang w:val="es-ES"/>
        </w:rPr>
      </w:pPr>
    </w:p>
    <w:p w14:paraId="7FFFA4F9" w14:textId="77777777" w:rsidR="00A1652B" w:rsidRPr="004022DC" w:rsidRDefault="00A1652B" w:rsidP="00A1652B">
      <w:pPr>
        <w:rPr>
          <w:szCs w:val="22"/>
          <w:lang w:val="es-ES"/>
        </w:rPr>
      </w:pPr>
      <w:r w:rsidRPr="001B2BFE">
        <w:rPr>
          <w:szCs w:val="22"/>
          <w:lang w:val="es-AR"/>
        </w:rPr>
        <w:t>Las pruebas se realizaron en once países de los cinco continentes y en diferentes condiciones climáticas, geográficas y de granjas, en condiciones experimentales y también en granjas comerciales con pollos de engorde, gallinas ponedoras, cerdos y especies acuáticas.</w:t>
      </w:r>
    </w:p>
    <w:p w14:paraId="0D68EF9A" w14:textId="77777777" w:rsidR="00A1652B" w:rsidRPr="004022DC" w:rsidRDefault="00A1652B" w:rsidP="00A1652B">
      <w:pPr>
        <w:rPr>
          <w:szCs w:val="22"/>
          <w:lang w:val="es-ES"/>
        </w:rPr>
      </w:pPr>
    </w:p>
    <w:p w14:paraId="0DBCA643" w14:textId="3F282CFB" w:rsidR="00A1652B" w:rsidRPr="004022DC" w:rsidRDefault="00A1652B" w:rsidP="00A1652B">
      <w:pPr>
        <w:rPr>
          <w:szCs w:val="22"/>
          <w:lang w:val="es-ES"/>
        </w:rPr>
      </w:pPr>
      <w:r w:rsidRPr="001B2BFE">
        <w:rPr>
          <w:szCs w:val="22"/>
          <w:lang w:val="es-AR"/>
        </w:rPr>
        <w:t xml:space="preserve">"En todas las pruebas y todas las especies, concluimos que se obtuvieron criterios de </w:t>
      </w:r>
      <w:r w:rsidR="00C50B8B">
        <w:rPr>
          <w:szCs w:val="22"/>
          <w:lang w:val="es-AR"/>
        </w:rPr>
        <w:t>desempeño</w:t>
      </w:r>
      <w:r w:rsidR="00C50B8B" w:rsidRPr="001B2BFE">
        <w:rPr>
          <w:szCs w:val="22"/>
          <w:lang w:val="es-AR"/>
        </w:rPr>
        <w:t xml:space="preserve"> </w:t>
      </w:r>
      <w:r w:rsidRPr="001B2BFE">
        <w:rPr>
          <w:szCs w:val="22"/>
          <w:lang w:val="es-AR"/>
        </w:rPr>
        <w:t xml:space="preserve">animal </w:t>
      </w:r>
      <w:r w:rsidR="00C50B8B">
        <w:rPr>
          <w:szCs w:val="22"/>
          <w:lang w:val="es-AR"/>
        </w:rPr>
        <w:t>similares</w:t>
      </w:r>
      <w:r w:rsidR="00C50B8B" w:rsidRPr="001B2BFE">
        <w:rPr>
          <w:szCs w:val="22"/>
          <w:lang w:val="es-AR"/>
        </w:rPr>
        <w:t xml:space="preserve"> </w:t>
      </w:r>
      <w:r w:rsidRPr="001B2BFE">
        <w:rPr>
          <w:szCs w:val="22"/>
          <w:lang w:val="es-AR"/>
        </w:rPr>
        <w:t>cuando 100 unidades de productos con MHA fueron reemplazadas por 65 unidades de MetAMINO®", dice Nils Niedner, gerente de producto de MetAMINO®.</w:t>
      </w:r>
    </w:p>
    <w:p w14:paraId="19431E7A" w14:textId="77777777" w:rsidR="00A1652B" w:rsidRPr="004022DC" w:rsidRDefault="00A1652B" w:rsidP="00A1652B">
      <w:pPr>
        <w:rPr>
          <w:szCs w:val="22"/>
          <w:lang w:val="es-ES"/>
        </w:rPr>
      </w:pPr>
    </w:p>
    <w:p w14:paraId="1DC9808F" w14:textId="7C40C3C8" w:rsidR="001476E7" w:rsidRDefault="00A1652B" w:rsidP="00A1652B">
      <w:pPr>
        <w:rPr>
          <w:szCs w:val="22"/>
          <w:lang w:val="es-AR"/>
        </w:rPr>
      </w:pPr>
      <w:r w:rsidRPr="001B2BFE">
        <w:rPr>
          <w:szCs w:val="22"/>
          <w:lang w:val="es-AR"/>
        </w:rPr>
        <w:lastRenderedPageBreak/>
        <w:t xml:space="preserve">MetAMINO® ATLAS 2022 incluye además una selección de los últimos artículos científicos, resúmenes de conferencias y publicaciones </w:t>
      </w:r>
      <w:r w:rsidR="00C50B8B">
        <w:rPr>
          <w:szCs w:val="22"/>
          <w:lang w:val="es-AR"/>
        </w:rPr>
        <w:t>indexadas</w:t>
      </w:r>
      <w:r w:rsidRPr="001B2BFE">
        <w:rPr>
          <w:szCs w:val="22"/>
          <w:lang w:val="es-AR"/>
        </w:rPr>
        <w:t xml:space="preserve"> sobre la bioeficacia de las formas de metionina disponibles comercialmente. Los interesados pueden acceder al documento completo a través del código de barras o del link. Se puede descargar en</w:t>
      </w:r>
      <w:r w:rsidR="001476E7">
        <w:rPr>
          <w:szCs w:val="22"/>
          <w:lang w:val="es-AR"/>
        </w:rPr>
        <w:t xml:space="preserve"> </w:t>
      </w:r>
      <w:hyperlink r:id="rId12" w:history="1">
        <w:r w:rsidR="001476E7" w:rsidRPr="00E95982">
          <w:rPr>
            <w:rStyle w:val="Hyperlink"/>
            <w:szCs w:val="22"/>
            <w:lang w:val="es-AR"/>
          </w:rPr>
          <w:t>https://metamino.evonik.com/es/</w:t>
        </w:r>
      </w:hyperlink>
    </w:p>
    <w:p w14:paraId="3EF4E265" w14:textId="632EF2D6" w:rsidR="00A1652B" w:rsidRPr="004022DC" w:rsidRDefault="00A1652B" w:rsidP="00A1652B">
      <w:pPr>
        <w:rPr>
          <w:szCs w:val="22"/>
          <w:lang w:val="es-ES"/>
        </w:rPr>
      </w:pPr>
      <w:r w:rsidRPr="001B2BFE">
        <w:rPr>
          <w:szCs w:val="22"/>
          <w:lang w:val="es-AR"/>
        </w:rPr>
        <w:t xml:space="preserve">y </w:t>
      </w:r>
      <w:hyperlink r:id="rId13" w:history="1">
        <w:r w:rsidRPr="000A3B3D">
          <w:rPr>
            <w:rStyle w:val="Hyperlink"/>
            <w:szCs w:val="22"/>
            <w:lang w:val="es-AR"/>
          </w:rPr>
          <w:t>myamino.evonik.com</w:t>
        </w:r>
      </w:hyperlink>
      <w:r w:rsidRPr="001B2BFE">
        <w:rPr>
          <w:szCs w:val="22"/>
          <w:lang w:val="es-AR"/>
        </w:rPr>
        <w:t>.</w:t>
      </w:r>
    </w:p>
    <w:p w14:paraId="018F90EF" w14:textId="1C2FB258" w:rsidR="00F5203F" w:rsidRDefault="00F5203F" w:rsidP="00A1652B">
      <w:pPr>
        <w:rPr>
          <w:szCs w:val="22"/>
        </w:rPr>
      </w:pPr>
    </w:p>
    <w:p w14:paraId="588837DD" w14:textId="7CD3EC3A" w:rsidR="00F5203F" w:rsidRPr="007A0864" w:rsidRDefault="00F5203F" w:rsidP="00A1652B">
      <w:pPr>
        <w:rPr>
          <w:szCs w:val="22"/>
        </w:rPr>
      </w:pPr>
    </w:p>
    <w:p w14:paraId="691A7031" w14:textId="364F0335" w:rsidR="00F5203F" w:rsidRPr="001B2BFE" w:rsidRDefault="00F5203F" w:rsidP="001B2244">
      <w:pPr>
        <w:jc w:val="both"/>
        <w:rPr>
          <w:szCs w:val="22"/>
        </w:rPr>
      </w:pPr>
    </w:p>
    <w:p w14:paraId="65B0B18E" w14:textId="77777777" w:rsidR="00A1652B" w:rsidRPr="00767241" w:rsidRDefault="00A1652B" w:rsidP="00A1652B">
      <w:pPr>
        <w:spacing w:line="220" w:lineRule="exact"/>
        <w:outlineLvl w:val="0"/>
        <w:rPr>
          <w:b/>
          <w:bCs/>
          <w:sz w:val="18"/>
          <w:szCs w:val="18"/>
          <w:lang w:val="es-ES" w:eastAsia="pt-BR"/>
        </w:rPr>
      </w:pPr>
      <w:r w:rsidRPr="00767241">
        <w:rPr>
          <w:b/>
          <w:bCs/>
          <w:sz w:val="18"/>
          <w:szCs w:val="18"/>
          <w:lang w:val="es-ES" w:eastAsia="pt-BR"/>
        </w:rPr>
        <w:t xml:space="preserve">Información de la empresa  </w:t>
      </w:r>
    </w:p>
    <w:p w14:paraId="46987D1C" w14:textId="77777777" w:rsidR="00A1652B" w:rsidRDefault="00A1652B" w:rsidP="00A1652B">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630483EB" w14:textId="77777777" w:rsidR="00A1652B" w:rsidRDefault="00A1652B" w:rsidP="00A1652B">
      <w:pPr>
        <w:spacing w:line="220" w:lineRule="exact"/>
        <w:jc w:val="both"/>
        <w:rPr>
          <w:rFonts w:cs="Lucida Sans Unicode"/>
          <w:color w:val="000000"/>
          <w:sz w:val="18"/>
          <w:szCs w:val="18"/>
          <w:lang w:val="es-ES" w:eastAsia="pt-BR"/>
        </w:rPr>
      </w:pPr>
    </w:p>
    <w:p w14:paraId="3F45CC07" w14:textId="77777777" w:rsidR="00A1652B" w:rsidRPr="007B13FB" w:rsidRDefault="00A1652B" w:rsidP="00A1652B">
      <w:pPr>
        <w:spacing w:line="220" w:lineRule="exact"/>
        <w:jc w:val="both"/>
        <w:rPr>
          <w:rFonts w:cs="Lucida Sans Unicode"/>
          <w:b/>
          <w:bCs/>
          <w:color w:val="000000"/>
          <w:sz w:val="18"/>
          <w:szCs w:val="18"/>
          <w:lang w:val="es-ES" w:eastAsia="pt-BR"/>
        </w:rPr>
      </w:pPr>
      <w:r w:rsidRPr="007B13FB">
        <w:rPr>
          <w:rFonts w:cs="Lucida Sans Unicode"/>
          <w:b/>
          <w:bCs/>
          <w:color w:val="000000"/>
          <w:sz w:val="18"/>
          <w:szCs w:val="18"/>
          <w:lang w:val="es-ES" w:eastAsia="pt-BR"/>
        </w:rPr>
        <w:t>Sobre Nutrition &amp; Care</w:t>
      </w:r>
    </w:p>
    <w:p w14:paraId="73B0F378" w14:textId="77777777" w:rsidR="00A1652B" w:rsidRPr="007B13FB" w:rsidRDefault="00A1652B" w:rsidP="00A1652B">
      <w:pPr>
        <w:spacing w:line="220" w:lineRule="exact"/>
        <w:jc w:val="both"/>
        <w:rPr>
          <w:rFonts w:cs="Lucida Sans Unicode"/>
          <w:color w:val="000000"/>
          <w:sz w:val="18"/>
          <w:szCs w:val="18"/>
          <w:lang w:val="es-419" w:eastAsia="pt-BR"/>
        </w:rPr>
      </w:pPr>
      <w:r>
        <w:rPr>
          <w:rFonts w:cs="Lucida Sans Unicode"/>
          <w:color w:val="000000"/>
          <w:sz w:val="18"/>
          <w:szCs w:val="18"/>
          <w:lang w:val="es-419" w:eastAsia="pt-BR"/>
        </w:rPr>
        <w:t>Las a</w:t>
      </w:r>
      <w:r w:rsidRPr="007B13FB">
        <w:rPr>
          <w:rFonts w:cs="Lucida Sans Unicode"/>
          <w:color w:val="000000"/>
          <w:sz w:val="18"/>
          <w:szCs w:val="18"/>
          <w:lang w:val="es-419" w:eastAsia="pt-BR"/>
        </w:rPr>
        <w:t>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3560 millones de euros en 2021, con aproximadamente 5300 colaboradores.</w:t>
      </w:r>
    </w:p>
    <w:p w14:paraId="66793502" w14:textId="77777777" w:rsidR="00A1652B" w:rsidRPr="007B13FB" w:rsidRDefault="00A1652B" w:rsidP="00A1652B">
      <w:pPr>
        <w:spacing w:line="220" w:lineRule="exact"/>
        <w:jc w:val="both"/>
        <w:rPr>
          <w:rFonts w:cs="Lucida Sans Unicode"/>
          <w:color w:val="000000"/>
          <w:sz w:val="18"/>
          <w:szCs w:val="18"/>
          <w:lang w:val="es-419" w:eastAsia="pt-BR"/>
        </w:rPr>
      </w:pPr>
      <w:r w:rsidRPr="007B13FB">
        <w:rPr>
          <w:rFonts w:cs="Lucida Sans Unicode"/>
          <w:color w:val="000000"/>
          <w:sz w:val="18"/>
          <w:szCs w:val="18"/>
          <w:lang w:val="es-419" w:eastAsia="pt-BR"/>
        </w:rPr>
        <w:t> </w:t>
      </w:r>
    </w:p>
    <w:p w14:paraId="52F375A7" w14:textId="77777777" w:rsidR="00A1652B" w:rsidRPr="00767241" w:rsidRDefault="00A1652B" w:rsidP="00A1652B">
      <w:pPr>
        <w:spacing w:line="220" w:lineRule="exact"/>
        <w:jc w:val="both"/>
        <w:rPr>
          <w:b/>
          <w:bCs/>
          <w:sz w:val="18"/>
          <w:szCs w:val="18"/>
          <w:lang w:val="es-ES" w:eastAsia="pt-BR"/>
        </w:rPr>
      </w:pPr>
      <w:r w:rsidRPr="00767241">
        <w:rPr>
          <w:b/>
          <w:bCs/>
          <w:sz w:val="18"/>
          <w:szCs w:val="18"/>
          <w:lang w:val="es-ES" w:eastAsia="pt-BR"/>
        </w:rPr>
        <w:t>Nota legal</w:t>
      </w:r>
    </w:p>
    <w:p w14:paraId="60F55F08" w14:textId="77777777" w:rsidR="00A1652B" w:rsidRPr="00767241" w:rsidRDefault="00A1652B" w:rsidP="00A1652B">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5B81EA4" w14:textId="77777777" w:rsidR="00F5203F" w:rsidRPr="001B2BFE" w:rsidRDefault="00F5203F" w:rsidP="0032793B"/>
    <w:p w14:paraId="200A5822" w14:textId="77777777" w:rsidR="001B2244" w:rsidRPr="001B2BFE" w:rsidRDefault="001B2244" w:rsidP="001B2244">
      <w:pPr>
        <w:spacing w:line="220" w:lineRule="exact"/>
        <w:rPr>
          <w:rFonts w:eastAsia="Lucida Sans Unicode" w:cs="Lucida Sans Unicode"/>
          <w:bCs/>
          <w:sz w:val="18"/>
          <w:szCs w:val="18"/>
          <w:bdr w:val="nil"/>
        </w:rPr>
      </w:pPr>
    </w:p>
    <w:p w14:paraId="2B378A0E" w14:textId="77777777" w:rsidR="00A1652B" w:rsidRPr="00767241" w:rsidRDefault="00A1652B" w:rsidP="00A1652B">
      <w:pPr>
        <w:spacing w:line="240" w:lineRule="auto"/>
        <w:rPr>
          <w:rFonts w:cs="Lucida Sans Unicode"/>
          <w:b/>
          <w:sz w:val="18"/>
          <w:szCs w:val="18"/>
          <w:lang w:eastAsia="pt-BR"/>
        </w:rPr>
      </w:pPr>
      <w:r w:rsidRPr="00767241">
        <w:rPr>
          <w:rFonts w:cs="Lucida Sans Unicode"/>
          <w:b/>
          <w:sz w:val="18"/>
          <w:szCs w:val="18"/>
          <w:lang w:eastAsia="pt-BR"/>
        </w:rPr>
        <w:t>Evonik Brasil Ltda.</w:t>
      </w:r>
    </w:p>
    <w:p w14:paraId="0CB806C4" w14:textId="77777777" w:rsidR="00A1652B" w:rsidRPr="00767241" w:rsidRDefault="00A1652B" w:rsidP="00A1652B">
      <w:pPr>
        <w:spacing w:line="240" w:lineRule="auto"/>
        <w:rPr>
          <w:rFonts w:cs="Lucida Sans Unicode"/>
          <w:sz w:val="18"/>
          <w:szCs w:val="18"/>
          <w:lang w:eastAsia="pt-BR"/>
        </w:rPr>
      </w:pPr>
      <w:r w:rsidRPr="009C4D34">
        <w:rPr>
          <w:rFonts w:cs="Lucida Sans Unicode"/>
          <w:sz w:val="18"/>
          <w:szCs w:val="18"/>
          <w:lang w:eastAsia="pt-BR"/>
        </w:rPr>
        <w:t>Teléfono:</w:t>
      </w:r>
      <w:r w:rsidRPr="00767241">
        <w:rPr>
          <w:rFonts w:cs="Lucida Sans Unicode"/>
          <w:sz w:val="18"/>
          <w:szCs w:val="18"/>
          <w:lang w:eastAsia="pt-BR"/>
        </w:rPr>
        <w:t xml:space="preserve"> (11) 3146-4100</w:t>
      </w:r>
    </w:p>
    <w:p w14:paraId="0AE85237" w14:textId="77777777" w:rsidR="00A1652B" w:rsidRPr="00767241" w:rsidRDefault="00A1652B" w:rsidP="00A1652B">
      <w:pPr>
        <w:spacing w:line="240" w:lineRule="auto"/>
        <w:rPr>
          <w:rFonts w:cs="Lucida Sans Unicode"/>
          <w:sz w:val="18"/>
          <w:szCs w:val="18"/>
          <w:lang w:eastAsia="pt-BR"/>
        </w:rPr>
      </w:pPr>
      <w:r w:rsidRPr="00767241">
        <w:rPr>
          <w:rFonts w:cs="Lucida Sans Unicode"/>
          <w:sz w:val="18"/>
          <w:szCs w:val="18"/>
          <w:lang w:eastAsia="pt-BR"/>
        </w:rPr>
        <w:t>www.evonik.com.br</w:t>
      </w:r>
    </w:p>
    <w:p w14:paraId="0DA6C6A0" w14:textId="77777777" w:rsidR="00A1652B" w:rsidRPr="00767241" w:rsidRDefault="00A1652B" w:rsidP="00A1652B">
      <w:pPr>
        <w:spacing w:line="240" w:lineRule="auto"/>
        <w:rPr>
          <w:rFonts w:cs="Lucida Sans Unicode"/>
          <w:sz w:val="18"/>
          <w:szCs w:val="18"/>
          <w:lang w:eastAsia="pt-BR"/>
        </w:rPr>
      </w:pPr>
      <w:r w:rsidRPr="00767241">
        <w:rPr>
          <w:rFonts w:cs="Lucida Sans Unicode"/>
          <w:sz w:val="18"/>
          <w:szCs w:val="18"/>
          <w:lang w:eastAsia="pt-BR"/>
        </w:rPr>
        <w:t>facebook.com/Evonik</w:t>
      </w:r>
    </w:p>
    <w:p w14:paraId="521E95E8" w14:textId="77777777" w:rsidR="00A1652B" w:rsidRPr="00767241" w:rsidRDefault="00A1652B" w:rsidP="00A1652B">
      <w:pPr>
        <w:spacing w:line="240" w:lineRule="auto"/>
        <w:rPr>
          <w:rFonts w:cs="Lucida Sans Unicode"/>
          <w:sz w:val="18"/>
          <w:szCs w:val="18"/>
          <w:lang w:eastAsia="pt-BR"/>
        </w:rPr>
      </w:pPr>
      <w:r w:rsidRPr="00767241">
        <w:rPr>
          <w:rFonts w:cs="Lucida Sans Unicode"/>
          <w:sz w:val="18"/>
          <w:szCs w:val="18"/>
          <w:lang w:eastAsia="pt-BR"/>
        </w:rPr>
        <w:t>instagram.com/Evonik.Brasil</w:t>
      </w:r>
    </w:p>
    <w:p w14:paraId="7A69BE71" w14:textId="77777777" w:rsidR="00A1652B" w:rsidRPr="00767241" w:rsidRDefault="00A1652B" w:rsidP="00A1652B">
      <w:pPr>
        <w:spacing w:line="240" w:lineRule="auto"/>
        <w:rPr>
          <w:rFonts w:cs="Lucida Sans Unicode"/>
          <w:sz w:val="18"/>
          <w:szCs w:val="18"/>
          <w:lang w:eastAsia="pt-BR"/>
        </w:rPr>
      </w:pPr>
      <w:r w:rsidRPr="00767241">
        <w:rPr>
          <w:rFonts w:cs="Lucida Sans Unicode"/>
          <w:sz w:val="18"/>
          <w:szCs w:val="18"/>
          <w:lang w:eastAsia="pt-BR"/>
        </w:rPr>
        <w:t>youtube.com/EvonikIndustries</w:t>
      </w:r>
    </w:p>
    <w:p w14:paraId="45BBFB19" w14:textId="77777777" w:rsidR="00A1652B" w:rsidRPr="00767241" w:rsidRDefault="00A1652B" w:rsidP="00A1652B">
      <w:pPr>
        <w:spacing w:line="240" w:lineRule="auto"/>
        <w:rPr>
          <w:rFonts w:cs="Lucida Sans Unicode"/>
          <w:sz w:val="18"/>
          <w:szCs w:val="18"/>
          <w:lang w:eastAsia="pt-BR"/>
        </w:rPr>
      </w:pPr>
      <w:r w:rsidRPr="00767241">
        <w:rPr>
          <w:rFonts w:cs="Lucida Sans Unicode"/>
          <w:sz w:val="18"/>
          <w:szCs w:val="18"/>
          <w:lang w:eastAsia="pt-BR"/>
        </w:rPr>
        <w:t>linkedin.com/company/Evonik</w:t>
      </w:r>
    </w:p>
    <w:p w14:paraId="579CC646" w14:textId="77777777" w:rsidR="00A1652B" w:rsidRPr="00767241" w:rsidRDefault="00A1652B" w:rsidP="00A1652B">
      <w:pPr>
        <w:spacing w:line="240" w:lineRule="auto"/>
        <w:rPr>
          <w:rFonts w:cs="Lucida Sans Unicode"/>
          <w:sz w:val="18"/>
          <w:szCs w:val="18"/>
          <w:lang w:eastAsia="pt-BR"/>
        </w:rPr>
      </w:pPr>
      <w:r w:rsidRPr="00767241">
        <w:rPr>
          <w:rFonts w:cs="Lucida Sans Unicode"/>
          <w:sz w:val="18"/>
          <w:szCs w:val="18"/>
          <w:lang w:eastAsia="pt-BR"/>
        </w:rPr>
        <w:t>twitter.com/Evonik_BR</w:t>
      </w:r>
    </w:p>
    <w:p w14:paraId="346F3D41" w14:textId="77777777" w:rsidR="00A1652B" w:rsidRPr="00767241" w:rsidRDefault="00A1652B" w:rsidP="00A1652B">
      <w:pPr>
        <w:spacing w:line="220" w:lineRule="exact"/>
        <w:outlineLvl w:val="0"/>
        <w:rPr>
          <w:b/>
          <w:bCs/>
          <w:sz w:val="18"/>
          <w:szCs w:val="18"/>
          <w:lang w:eastAsia="pt-BR"/>
        </w:rPr>
      </w:pPr>
    </w:p>
    <w:p w14:paraId="2A8DA794" w14:textId="77777777" w:rsidR="00A1652B" w:rsidRPr="00767241" w:rsidRDefault="00A1652B" w:rsidP="00A1652B">
      <w:pPr>
        <w:spacing w:line="220" w:lineRule="exact"/>
        <w:rPr>
          <w:rFonts w:eastAsia="Lucida Sans Unicode" w:cs="Lucida Sans Unicode"/>
          <w:sz w:val="18"/>
          <w:szCs w:val="18"/>
          <w:bdr w:val="nil"/>
          <w:lang w:eastAsia="pt-BR"/>
        </w:rPr>
      </w:pPr>
    </w:p>
    <w:p w14:paraId="17629EC0" w14:textId="77777777" w:rsidR="00A1652B" w:rsidRPr="009C4D34" w:rsidRDefault="00A1652B" w:rsidP="00A1652B">
      <w:pPr>
        <w:spacing w:line="240" w:lineRule="auto"/>
        <w:rPr>
          <w:rFonts w:cs="Lucida Sans Unicode"/>
          <w:b/>
          <w:sz w:val="18"/>
          <w:szCs w:val="18"/>
          <w:lang w:eastAsia="pt-BR"/>
        </w:rPr>
      </w:pPr>
      <w:r w:rsidRPr="009C4D34">
        <w:rPr>
          <w:rFonts w:cs="Lucida Sans Unicode"/>
          <w:b/>
          <w:sz w:val="18"/>
          <w:szCs w:val="18"/>
          <w:lang w:eastAsia="pt-BR"/>
        </w:rPr>
        <w:t>Información para la prensa</w:t>
      </w:r>
    </w:p>
    <w:p w14:paraId="3D70F841" w14:textId="77777777" w:rsidR="00A1652B" w:rsidRPr="00767241" w:rsidRDefault="00A1652B" w:rsidP="00A1652B">
      <w:pPr>
        <w:spacing w:line="240" w:lineRule="auto"/>
        <w:rPr>
          <w:rFonts w:cs="Lucida Sans Unicode"/>
          <w:bCs/>
          <w:sz w:val="18"/>
          <w:szCs w:val="18"/>
          <w:lang w:val="es-AR" w:eastAsia="pt-BR"/>
        </w:rPr>
      </w:pPr>
      <w:r w:rsidRPr="00767241">
        <w:rPr>
          <w:rFonts w:cs="Lucida Sans Unicode"/>
          <w:bCs/>
          <w:sz w:val="18"/>
          <w:szCs w:val="18"/>
          <w:lang w:val="es-AR" w:eastAsia="pt-BR"/>
        </w:rPr>
        <w:lastRenderedPageBreak/>
        <w:t>Vía Pública comunicación - www.viapublicacomunicacao.com.br</w:t>
      </w:r>
    </w:p>
    <w:p w14:paraId="31F09A8C" w14:textId="77777777" w:rsidR="00A1652B" w:rsidRPr="00767241" w:rsidRDefault="00A1652B" w:rsidP="00A1652B">
      <w:pPr>
        <w:spacing w:line="240" w:lineRule="auto"/>
        <w:rPr>
          <w:rFonts w:cs="Lucida Sans Unicode"/>
          <w:bCs/>
          <w:sz w:val="18"/>
          <w:szCs w:val="18"/>
          <w:lang w:eastAsia="pt-BR"/>
        </w:rPr>
      </w:pPr>
      <w:r w:rsidRPr="00767241">
        <w:rPr>
          <w:rFonts w:cs="Lucida Sans Unicode"/>
          <w:bCs/>
          <w:sz w:val="18"/>
          <w:szCs w:val="18"/>
          <w:lang w:eastAsia="pt-BR"/>
        </w:rPr>
        <w:t>Sheila Diez: (11) 3473.0255 - sheila@viapublicacomunicacao.com.br</w:t>
      </w:r>
    </w:p>
    <w:p w14:paraId="7665CAE4" w14:textId="77777777" w:rsidR="00A1652B" w:rsidRPr="00767241" w:rsidRDefault="00A1652B" w:rsidP="00A1652B">
      <w:pPr>
        <w:spacing w:line="240" w:lineRule="auto"/>
        <w:rPr>
          <w:rFonts w:cs="Lucida Sans Unicode"/>
          <w:bCs/>
          <w:sz w:val="18"/>
          <w:szCs w:val="18"/>
          <w:lang w:eastAsia="pt-BR"/>
        </w:rPr>
      </w:pPr>
      <w:r w:rsidRPr="00767241">
        <w:rPr>
          <w:rFonts w:cs="Lucida Sans Unicode"/>
          <w:bCs/>
          <w:sz w:val="18"/>
          <w:szCs w:val="18"/>
          <w:lang w:eastAsia="pt-BR"/>
        </w:rPr>
        <w:t>Taís Augusto: (11) 3562.5555 - tais@viapublicacomunicacao.com.br</w:t>
      </w:r>
    </w:p>
    <w:p w14:paraId="5B36AEE4" w14:textId="5BE03559" w:rsidR="00B8368E" w:rsidRPr="001B2BFE" w:rsidRDefault="00B8368E" w:rsidP="008F1CB7">
      <w:pPr>
        <w:spacing w:line="220" w:lineRule="exact"/>
        <w:rPr>
          <w:rFonts w:cs="Lucida Sans Unicode"/>
          <w:sz w:val="18"/>
          <w:szCs w:val="18"/>
        </w:rPr>
      </w:pPr>
    </w:p>
    <w:sectPr w:rsidR="00B8368E" w:rsidRPr="001B2BFE" w:rsidSect="005C561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E8741" w14:textId="77777777" w:rsidR="00C07413" w:rsidRDefault="00C07413">
      <w:pPr>
        <w:spacing w:line="240" w:lineRule="auto"/>
      </w:pPr>
      <w:r>
        <w:separator/>
      </w:r>
    </w:p>
  </w:endnote>
  <w:endnote w:type="continuationSeparator" w:id="0">
    <w:p w14:paraId="589B3206" w14:textId="77777777" w:rsidR="00C07413" w:rsidRDefault="00C07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4C04" w14:textId="77777777" w:rsidR="006F1B96" w:rsidRDefault="006F1B9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A04C" w14:textId="77777777" w:rsidR="00C07413" w:rsidRDefault="00C07413">
      <w:pPr>
        <w:spacing w:line="240" w:lineRule="auto"/>
      </w:pPr>
      <w:r>
        <w:separator/>
      </w:r>
    </w:p>
  </w:footnote>
  <w:footnote w:type="continuationSeparator" w:id="0">
    <w:p w14:paraId="519F9631" w14:textId="77777777" w:rsidR="00C07413" w:rsidRDefault="00C074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4C3A" w14:textId="77777777" w:rsidR="006F1B96" w:rsidRDefault="006F1B9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48E1013"/>
    <w:multiLevelType w:val="hybridMultilevel"/>
    <w:tmpl w:val="C5A2844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16"/>
  </w:num>
  <w:num w:numId="14">
    <w:abstractNumId w:val="10"/>
  </w:num>
  <w:num w:numId="15">
    <w:abstractNumId w:val="24"/>
  </w:num>
  <w:num w:numId="16">
    <w:abstractNumId w:val="23"/>
  </w:num>
  <w:num w:numId="17">
    <w:abstractNumId w:val="12"/>
  </w:num>
  <w:num w:numId="18">
    <w:abstractNumId w:val="14"/>
  </w:num>
  <w:num w:numId="19">
    <w:abstractNumId w:val="18"/>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9"/>
  </w:num>
  <w:num w:numId="33">
    <w:abstractNumId w:val="17"/>
  </w:num>
  <w:num w:numId="34">
    <w:abstractNumId w:val="11"/>
  </w:num>
  <w:num w:numId="35">
    <w:abstractNumId w:val="11"/>
  </w:num>
  <w:num w:numId="36">
    <w:abstractNumId w:val="19"/>
  </w:num>
  <w:num w:numId="37">
    <w:abstractNumId w:val="13"/>
  </w:num>
  <w:num w:numId="38">
    <w:abstractNumId w:val="22"/>
  </w:num>
  <w:num w:numId="39">
    <w:abstractNumId w:val="21"/>
  </w:num>
  <w:num w:numId="40">
    <w:abstractNumId w:val="20"/>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4933 n"/>
    <w:docVar w:name="WfMT" w:val="0"/>
    <w:docVar w:name="WfProtection" w:val="1"/>
    <w:docVar w:name="WfStyles" w:val=" 385   no"/>
  </w:docVars>
  <w:rsids>
    <w:rsidRoot w:val="005C5615"/>
    <w:rsid w:val="00005215"/>
    <w:rsid w:val="00007459"/>
    <w:rsid w:val="00013722"/>
    <w:rsid w:val="00020EC3"/>
    <w:rsid w:val="000268F6"/>
    <w:rsid w:val="00035360"/>
    <w:rsid w:val="00037F3D"/>
    <w:rsid w:val="000400C5"/>
    <w:rsid w:val="00046C72"/>
    <w:rsid w:val="00047E57"/>
    <w:rsid w:val="00084555"/>
    <w:rsid w:val="00086556"/>
    <w:rsid w:val="00092F83"/>
    <w:rsid w:val="000A0DDB"/>
    <w:rsid w:val="000A3B3D"/>
    <w:rsid w:val="000A4EB6"/>
    <w:rsid w:val="000B4D73"/>
    <w:rsid w:val="000C7CBD"/>
    <w:rsid w:val="000D081A"/>
    <w:rsid w:val="000D1DD8"/>
    <w:rsid w:val="000D7DF9"/>
    <w:rsid w:val="000E06AB"/>
    <w:rsid w:val="000E2184"/>
    <w:rsid w:val="000F70A3"/>
    <w:rsid w:val="000F7816"/>
    <w:rsid w:val="00100B41"/>
    <w:rsid w:val="00103837"/>
    <w:rsid w:val="00117C54"/>
    <w:rsid w:val="00124443"/>
    <w:rsid w:val="0014346F"/>
    <w:rsid w:val="00146ADE"/>
    <w:rsid w:val="001476E7"/>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B2BFE"/>
    <w:rsid w:val="001D0F3F"/>
    <w:rsid w:val="001E05EB"/>
    <w:rsid w:val="001F7C26"/>
    <w:rsid w:val="00206989"/>
    <w:rsid w:val="00221C32"/>
    <w:rsid w:val="002310A8"/>
    <w:rsid w:val="002370DA"/>
    <w:rsid w:val="002376F7"/>
    <w:rsid w:val="00241B78"/>
    <w:rsid w:val="002427AA"/>
    <w:rsid w:val="0024351A"/>
    <w:rsid w:val="0024351E"/>
    <w:rsid w:val="00243912"/>
    <w:rsid w:val="002527E3"/>
    <w:rsid w:val="00265CC5"/>
    <w:rsid w:val="0027659F"/>
    <w:rsid w:val="00287090"/>
    <w:rsid w:val="00290F07"/>
    <w:rsid w:val="002A0595"/>
    <w:rsid w:val="002A3233"/>
    <w:rsid w:val="002B1589"/>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315C8"/>
    <w:rsid w:val="00345B60"/>
    <w:rsid w:val="003508E4"/>
    <w:rsid w:val="00356519"/>
    <w:rsid w:val="00360DD4"/>
    <w:rsid w:val="00362743"/>
    <w:rsid w:val="00364D2E"/>
    <w:rsid w:val="00367974"/>
    <w:rsid w:val="00380845"/>
    <w:rsid w:val="00384C52"/>
    <w:rsid w:val="00391FCB"/>
    <w:rsid w:val="003A023D"/>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3112F"/>
    <w:rsid w:val="00464856"/>
    <w:rsid w:val="00476F6F"/>
    <w:rsid w:val="0048125C"/>
    <w:rsid w:val="004820F9"/>
    <w:rsid w:val="00486462"/>
    <w:rsid w:val="0049367A"/>
    <w:rsid w:val="004A0839"/>
    <w:rsid w:val="004A17C4"/>
    <w:rsid w:val="004A5E45"/>
    <w:rsid w:val="004A759E"/>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086"/>
    <w:rsid w:val="00501C6C"/>
    <w:rsid w:val="00516C49"/>
    <w:rsid w:val="005225EC"/>
    <w:rsid w:val="00536E02"/>
    <w:rsid w:val="00537A93"/>
    <w:rsid w:val="00552ADA"/>
    <w:rsid w:val="00562D6B"/>
    <w:rsid w:val="0057548A"/>
    <w:rsid w:val="00582643"/>
    <w:rsid w:val="00582C0E"/>
    <w:rsid w:val="00583E3E"/>
    <w:rsid w:val="00587C52"/>
    <w:rsid w:val="00590E36"/>
    <w:rsid w:val="005A119C"/>
    <w:rsid w:val="005A20AE"/>
    <w:rsid w:val="005A5A03"/>
    <w:rsid w:val="005A73EC"/>
    <w:rsid w:val="005A7D03"/>
    <w:rsid w:val="005C5615"/>
    <w:rsid w:val="005D44CA"/>
    <w:rsid w:val="005E3211"/>
    <w:rsid w:val="005E6AE3"/>
    <w:rsid w:val="005E799F"/>
    <w:rsid w:val="005F234C"/>
    <w:rsid w:val="005F50D9"/>
    <w:rsid w:val="0060031A"/>
    <w:rsid w:val="00600E86"/>
    <w:rsid w:val="00600F89"/>
    <w:rsid w:val="00605C02"/>
    <w:rsid w:val="00606A38"/>
    <w:rsid w:val="006176BD"/>
    <w:rsid w:val="0062697C"/>
    <w:rsid w:val="00635F70"/>
    <w:rsid w:val="006437EB"/>
    <w:rsid w:val="00645F2F"/>
    <w:rsid w:val="00650E27"/>
    <w:rsid w:val="00652A75"/>
    <w:rsid w:val="006651E2"/>
    <w:rsid w:val="00665EC9"/>
    <w:rsid w:val="00672AFA"/>
    <w:rsid w:val="00680E8C"/>
    <w:rsid w:val="00684541"/>
    <w:rsid w:val="00686BC7"/>
    <w:rsid w:val="006A106A"/>
    <w:rsid w:val="006A581A"/>
    <w:rsid w:val="006A5A6B"/>
    <w:rsid w:val="006B423F"/>
    <w:rsid w:val="006B505B"/>
    <w:rsid w:val="006C6EA8"/>
    <w:rsid w:val="006D3293"/>
    <w:rsid w:val="006D601A"/>
    <w:rsid w:val="006E2F15"/>
    <w:rsid w:val="006E434B"/>
    <w:rsid w:val="006F1B96"/>
    <w:rsid w:val="006F3AB9"/>
    <w:rsid w:val="006F48B3"/>
    <w:rsid w:val="00704276"/>
    <w:rsid w:val="0070644F"/>
    <w:rsid w:val="00717EDA"/>
    <w:rsid w:val="0072366D"/>
    <w:rsid w:val="00723778"/>
    <w:rsid w:val="00723B85"/>
    <w:rsid w:val="00731495"/>
    <w:rsid w:val="00737809"/>
    <w:rsid w:val="00737945"/>
    <w:rsid w:val="00742651"/>
    <w:rsid w:val="00744FA6"/>
    <w:rsid w:val="00751B6A"/>
    <w:rsid w:val="00763004"/>
    <w:rsid w:val="007676DC"/>
    <w:rsid w:val="00770879"/>
    <w:rsid w:val="007733D3"/>
    <w:rsid w:val="00775D2E"/>
    <w:rsid w:val="007767AB"/>
    <w:rsid w:val="00784360"/>
    <w:rsid w:val="00795DB5"/>
    <w:rsid w:val="007A0864"/>
    <w:rsid w:val="007A2C47"/>
    <w:rsid w:val="007C0128"/>
    <w:rsid w:val="007C1E2C"/>
    <w:rsid w:val="007C4857"/>
    <w:rsid w:val="007D02AA"/>
    <w:rsid w:val="007E025C"/>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B03E0"/>
    <w:rsid w:val="008B1084"/>
    <w:rsid w:val="008B7AFE"/>
    <w:rsid w:val="008C00D3"/>
    <w:rsid w:val="008C30D8"/>
    <w:rsid w:val="008C52EF"/>
    <w:rsid w:val="008D59A8"/>
    <w:rsid w:val="008D6C5B"/>
    <w:rsid w:val="008E7921"/>
    <w:rsid w:val="008F1CB7"/>
    <w:rsid w:val="008F3C92"/>
    <w:rsid w:val="008F49C5"/>
    <w:rsid w:val="008F5C81"/>
    <w:rsid w:val="0090621C"/>
    <w:rsid w:val="00907050"/>
    <w:rsid w:val="009339D6"/>
    <w:rsid w:val="00935881"/>
    <w:rsid w:val="009454A0"/>
    <w:rsid w:val="00954060"/>
    <w:rsid w:val="009560C1"/>
    <w:rsid w:val="00962C6F"/>
    <w:rsid w:val="00966112"/>
    <w:rsid w:val="00971345"/>
    <w:rsid w:val="00972915"/>
    <w:rsid w:val="009752DC"/>
    <w:rsid w:val="0097547F"/>
    <w:rsid w:val="00977987"/>
    <w:rsid w:val="009814C9"/>
    <w:rsid w:val="0098444D"/>
    <w:rsid w:val="00986F5F"/>
    <w:rsid w:val="0098727A"/>
    <w:rsid w:val="009A16A5"/>
    <w:rsid w:val="009A7CDC"/>
    <w:rsid w:val="009B42D5"/>
    <w:rsid w:val="009B710C"/>
    <w:rsid w:val="009C0B75"/>
    <w:rsid w:val="009C0CD3"/>
    <w:rsid w:val="009C2B65"/>
    <w:rsid w:val="009C40DA"/>
    <w:rsid w:val="009C5F4B"/>
    <w:rsid w:val="009D2BB4"/>
    <w:rsid w:val="009D60B0"/>
    <w:rsid w:val="009E4892"/>
    <w:rsid w:val="009E5BCE"/>
    <w:rsid w:val="009E709B"/>
    <w:rsid w:val="009F29FD"/>
    <w:rsid w:val="009F6AA2"/>
    <w:rsid w:val="00A00D9C"/>
    <w:rsid w:val="00A01BC5"/>
    <w:rsid w:val="00A16154"/>
    <w:rsid w:val="00A1652B"/>
    <w:rsid w:val="00A24DF4"/>
    <w:rsid w:val="00A30BD0"/>
    <w:rsid w:val="00A333FB"/>
    <w:rsid w:val="00A34137"/>
    <w:rsid w:val="00A3644E"/>
    <w:rsid w:val="00A375B5"/>
    <w:rsid w:val="00A41C88"/>
    <w:rsid w:val="00A41D1A"/>
    <w:rsid w:val="00A525CB"/>
    <w:rsid w:val="00A54F2A"/>
    <w:rsid w:val="00A56011"/>
    <w:rsid w:val="00A5632F"/>
    <w:rsid w:val="00A60CE5"/>
    <w:rsid w:val="00A63DF5"/>
    <w:rsid w:val="00A70C5E"/>
    <w:rsid w:val="00A712B8"/>
    <w:rsid w:val="00A804CC"/>
    <w:rsid w:val="00A81F2D"/>
    <w:rsid w:val="00A90CDB"/>
    <w:rsid w:val="00A94EC5"/>
    <w:rsid w:val="00A97CD7"/>
    <w:rsid w:val="00A97EAD"/>
    <w:rsid w:val="00AA15C6"/>
    <w:rsid w:val="00AB26DD"/>
    <w:rsid w:val="00AC2057"/>
    <w:rsid w:val="00AE3848"/>
    <w:rsid w:val="00AE601F"/>
    <w:rsid w:val="00AF0606"/>
    <w:rsid w:val="00AF342D"/>
    <w:rsid w:val="00AF6529"/>
    <w:rsid w:val="00AF7D27"/>
    <w:rsid w:val="00B03716"/>
    <w:rsid w:val="00B175C1"/>
    <w:rsid w:val="00B2025B"/>
    <w:rsid w:val="00B31D5A"/>
    <w:rsid w:val="00B37F82"/>
    <w:rsid w:val="00B5137F"/>
    <w:rsid w:val="00B513BC"/>
    <w:rsid w:val="00B56705"/>
    <w:rsid w:val="00B60308"/>
    <w:rsid w:val="00B64EAD"/>
    <w:rsid w:val="00B656C6"/>
    <w:rsid w:val="00B73500"/>
    <w:rsid w:val="00B75CA9"/>
    <w:rsid w:val="00B811DE"/>
    <w:rsid w:val="00B8368E"/>
    <w:rsid w:val="00B9317E"/>
    <w:rsid w:val="00B931DD"/>
    <w:rsid w:val="00BA41A7"/>
    <w:rsid w:val="00BA4C6A"/>
    <w:rsid w:val="00BA584D"/>
    <w:rsid w:val="00BC1B97"/>
    <w:rsid w:val="00BC1D7E"/>
    <w:rsid w:val="00BC4141"/>
    <w:rsid w:val="00BD07B0"/>
    <w:rsid w:val="00BE1628"/>
    <w:rsid w:val="00BE30E7"/>
    <w:rsid w:val="00BF2CEC"/>
    <w:rsid w:val="00BF30BC"/>
    <w:rsid w:val="00BF70B0"/>
    <w:rsid w:val="00BF7733"/>
    <w:rsid w:val="00BF7C77"/>
    <w:rsid w:val="00C037E8"/>
    <w:rsid w:val="00C07413"/>
    <w:rsid w:val="00C100C6"/>
    <w:rsid w:val="00C149D1"/>
    <w:rsid w:val="00C21FFE"/>
    <w:rsid w:val="00C2259A"/>
    <w:rsid w:val="00C242F2"/>
    <w:rsid w:val="00C251AD"/>
    <w:rsid w:val="00C310A2"/>
    <w:rsid w:val="00C31302"/>
    <w:rsid w:val="00C33407"/>
    <w:rsid w:val="00C35687"/>
    <w:rsid w:val="00C4228E"/>
    <w:rsid w:val="00C4300F"/>
    <w:rsid w:val="00C44564"/>
    <w:rsid w:val="00C50B8B"/>
    <w:rsid w:val="00C519DA"/>
    <w:rsid w:val="00C60F15"/>
    <w:rsid w:val="00C7114A"/>
    <w:rsid w:val="00C930F0"/>
    <w:rsid w:val="00C94042"/>
    <w:rsid w:val="00C94C0D"/>
    <w:rsid w:val="00CA3CDD"/>
    <w:rsid w:val="00CA6F45"/>
    <w:rsid w:val="00CB3A53"/>
    <w:rsid w:val="00CB7A42"/>
    <w:rsid w:val="00CD1EE7"/>
    <w:rsid w:val="00CD72B4"/>
    <w:rsid w:val="00CE2E92"/>
    <w:rsid w:val="00CF2E07"/>
    <w:rsid w:val="00CF3942"/>
    <w:rsid w:val="00D04B00"/>
    <w:rsid w:val="00D101C2"/>
    <w:rsid w:val="00D12103"/>
    <w:rsid w:val="00D17A9A"/>
    <w:rsid w:val="00D226FC"/>
    <w:rsid w:val="00D3226E"/>
    <w:rsid w:val="00D37F3A"/>
    <w:rsid w:val="00D46695"/>
    <w:rsid w:val="00D46B4F"/>
    <w:rsid w:val="00D46DAB"/>
    <w:rsid w:val="00D50B3E"/>
    <w:rsid w:val="00D5275A"/>
    <w:rsid w:val="00D5436D"/>
    <w:rsid w:val="00D571CA"/>
    <w:rsid w:val="00D60C11"/>
    <w:rsid w:val="00D630D8"/>
    <w:rsid w:val="00D70539"/>
    <w:rsid w:val="00D72A07"/>
    <w:rsid w:val="00D81410"/>
    <w:rsid w:val="00D83F4F"/>
    <w:rsid w:val="00D84239"/>
    <w:rsid w:val="00D90774"/>
    <w:rsid w:val="00D95388"/>
    <w:rsid w:val="00D96646"/>
    <w:rsid w:val="00D96E04"/>
    <w:rsid w:val="00DB3E3C"/>
    <w:rsid w:val="00DC1267"/>
    <w:rsid w:val="00DC1494"/>
    <w:rsid w:val="00DD4537"/>
    <w:rsid w:val="00DD77CD"/>
    <w:rsid w:val="00DE534A"/>
    <w:rsid w:val="00DF6503"/>
    <w:rsid w:val="00E012F7"/>
    <w:rsid w:val="00E02E05"/>
    <w:rsid w:val="00E05BB2"/>
    <w:rsid w:val="00E120CF"/>
    <w:rsid w:val="00E122B8"/>
    <w:rsid w:val="00E15C00"/>
    <w:rsid w:val="00E172A1"/>
    <w:rsid w:val="00E17C9E"/>
    <w:rsid w:val="00E17FDD"/>
    <w:rsid w:val="00E2307F"/>
    <w:rsid w:val="00E27FDF"/>
    <w:rsid w:val="00E35929"/>
    <w:rsid w:val="00E363F0"/>
    <w:rsid w:val="00E430EA"/>
    <w:rsid w:val="00E44B62"/>
    <w:rsid w:val="00E46D1E"/>
    <w:rsid w:val="00E52EFF"/>
    <w:rsid w:val="00E5685D"/>
    <w:rsid w:val="00E61149"/>
    <w:rsid w:val="00E6418A"/>
    <w:rsid w:val="00E67EA2"/>
    <w:rsid w:val="00E73593"/>
    <w:rsid w:val="00E83FF0"/>
    <w:rsid w:val="00E86454"/>
    <w:rsid w:val="00E8657B"/>
    <w:rsid w:val="00E8737C"/>
    <w:rsid w:val="00E97290"/>
    <w:rsid w:val="00EA2B42"/>
    <w:rsid w:val="00EA7E4E"/>
    <w:rsid w:val="00EB0C3E"/>
    <w:rsid w:val="00EC012C"/>
    <w:rsid w:val="00EC2C4D"/>
    <w:rsid w:val="00ED1D9C"/>
    <w:rsid w:val="00ED1DEA"/>
    <w:rsid w:val="00ED3808"/>
    <w:rsid w:val="00EE4A72"/>
    <w:rsid w:val="00EF30FB"/>
    <w:rsid w:val="00EF7EB3"/>
    <w:rsid w:val="00F018DC"/>
    <w:rsid w:val="00F13F9C"/>
    <w:rsid w:val="00F16B56"/>
    <w:rsid w:val="00F31F7C"/>
    <w:rsid w:val="00F40271"/>
    <w:rsid w:val="00F5203F"/>
    <w:rsid w:val="00F5602B"/>
    <w:rsid w:val="00F57C72"/>
    <w:rsid w:val="00F6598A"/>
    <w:rsid w:val="00F65A70"/>
    <w:rsid w:val="00F66FEE"/>
    <w:rsid w:val="00F70209"/>
    <w:rsid w:val="00F94E80"/>
    <w:rsid w:val="00F96B9B"/>
    <w:rsid w:val="00FA151A"/>
    <w:rsid w:val="00FA5F5C"/>
    <w:rsid w:val="00FB316C"/>
    <w:rsid w:val="00FC641F"/>
    <w:rsid w:val="00FC7A2A"/>
    <w:rsid w:val="00FC7C9D"/>
    <w:rsid w:val="00FD0461"/>
    <w:rsid w:val="00FD1184"/>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F13F9C"/>
    <w:rPr>
      <w:rFonts w:ascii="Lucida Sans Unicode" w:hAnsi="Lucida Sans Unicode"/>
      <w:sz w:val="22"/>
      <w:szCs w:val="24"/>
      <w:lang w:val="pt-BR"/>
    </w:rPr>
  </w:style>
  <w:style w:type="character" w:customStyle="1" w:styleId="gmaildefault">
    <w:name w:val="gmail_default"/>
    <w:basedOn w:val="Fontepargpadro"/>
    <w:rsid w:val="00147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63929836">
      <w:bodyDiv w:val="1"/>
      <w:marLeft w:val="0"/>
      <w:marRight w:val="0"/>
      <w:marTop w:val="0"/>
      <w:marBottom w:val="0"/>
      <w:divBdr>
        <w:top w:val="none" w:sz="0" w:space="0" w:color="auto"/>
        <w:left w:val="none" w:sz="0" w:space="0" w:color="auto"/>
        <w:bottom w:val="none" w:sz="0" w:space="0" w:color="auto"/>
        <w:right w:val="none" w:sz="0" w:space="0" w:color="auto"/>
      </w:divBdr>
      <w:divsChild>
        <w:div w:id="1594970124">
          <w:marLeft w:val="0"/>
          <w:marRight w:val="0"/>
          <w:marTop w:val="0"/>
          <w:marBottom w:val="576"/>
          <w:divBdr>
            <w:top w:val="none" w:sz="0" w:space="0" w:color="auto"/>
            <w:left w:val="none" w:sz="0" w:space="0" w:color="auto"/>
            <w:bottom w:val="none" w:sz="0" w:space="0" w:color="auto"/>
            <w:right w:val="none" w:sz="0" w:space="0" w:color="auto"/>
          </w:divBdr>
          <w:divsChild>
            <w:div w:id="449015051">
              <w:marLeft w:val="0"/>
              <w:marRight w:val="0"/>
              <w:marTop w:val="288"/>
              <w:marBottom w:val="0"/>
              <w:divBdr>
                <w:top w:val="none" w:sz="0" w:space="0" w:color="auto"/>
                <w:left w:val="none" w:sz="0" w:space="0" w:color="auto"/>
                <w:bottom w:val="none" w:sz="0" w:space="0" w:color="auto"/>
                <w:right w:val="none" w:sz="0" w:space="0" w:color="auto"/>
              </w:divBdr>
            </w:div>
          </w:divsChild>
        </w:div>
        <w:div w:id="96559254">
          <w:marLeft w:val="0"/>
          <w:marRight w:val="0"/>
          <w:marTop w:val="0"/>
          <w:marBottom w:val="0"/>
          <w:divBdr>
            <w:top w:val="none" w:sz="0" w:space="0" w:color="auto"/>
            <w:left w:val="none" w:sz="0" w:space="0" w:color="auto"/>
            <w:bottom w:val="none" w:sz="0" w:space="0" w:color="auto"/>
            <w:right w:val="none" w:sz="0" w:space="0" w:color="auto"/>
          </w:divBdr>
          <w:divsChild>
            <w:div w:id="8911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11313324">
      <w:bodyDiv w:val="1"/>
      <w:marLeft w:val="0"/>
      <w:marRight w:val="0"/>
      <w:marTop w:val="0"/>
      <w:marBottom w:val="0"/>
      <w:divBdr>
        <w:top w:val="none" w:sz="0" w:space="0" w:color="auto"/>
        <w:left w:val="none" w:sz="0" w:space="0" w:color="auto"/>
        <w:bottom w:val="none" w:sz="0" w:space="0" w:color="auto"/>
        <w:right w:val="none" w:sz="0" w:space="0" w:color="auto"/>
      </w:divBdr>
      <w:divsChild>
        <w:div w:id="654067038">
          <w:marLeft w:val="0"/>
          <w:marRight w:val="0"/>
          <w:marTop w:val="0"/>
          <w:marBottom w:val="576"/>
          <w:divBdr>
            <w:top w:val="none" w:sz="0" w:space="0" w:color="auto"/>
            <w:left w:val="none" w:sz="0" w:space="0" w:color="auto"/>
            <w:bottom w:val="none" w:sz="0" w:space="0" w:color="auto"/>
            <w:right w:val="none" w:sz="0" w:space="0" w:color="auto"/>
          </w:divBdr>
          <w:divsChild>
            <w:div w:id="222523127">
              <w:marLeft w:val="0"/>
              <w:marRight w:val="0"/>
              <w:marTop w:val="288"/>
              <w:marBottom w:val="0"/>
              <w:divBdr>
                <w:top w:val="none" w:sz="0" w:space="0" w:color="auto"/>
                <w:left w:val="none" w:sz="0" w:space="0" w:color="auto"/>
                <w:bottom w:val="none" w:sz="0" w:space="0" w:color="auto"/>
                <w:right w:val="none" w:sz="0" w:space="0" w:color="auto"/>
              </w:divBdr>
            </w:div>
          </w:divsChild>
        </w:div>
        <w:div w:id="786050188">
          <w:marLeft w:val="0"/>
          <w:marRight w:val="0"/>
          <w:marTop w:val="0"/>
          <w:marBottom w:val="0"/>
          <w:divBdr>
            <w:top w:val="none" w:sz="0" w:space="0" w:color="auto"/>
            <w:left w:val="none" w:sz="0" w:space="0" w:color="auto"/>
            <w:bottom w:val="none" w:sz="0" w:space="0" w:color="auto"/>
            <w:right w:val="none" w:sz="0" w:space="0" w:color="auto"/>
          </w:divBdr>
          <w:divsChild>
            <w:div w:id="8516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gin.evonik.com/nidp/saml2/sso?id=20&amp;sid=0&amp;option=credential&amp;si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tamino.evonik.com/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15ce2d31-04c3-48cb-bf76-e52371868153">,DOCX</Description0>
    <ThumbnailLinkUrl xmlns="15ce2d31-04c3-48cb-bf76-e52371868153" xsi:nil="true"/>
    <FirstCategoryGroup xmlns="15ce2d31-04c3-48cb-bf76-e52371868153">Press releases</FirstCategoryGroup>
    <DocumentLanguage xmlns="15ce2d31-04c3-48cb-bf76-e52371868153">ES</DocumentLanguage>
    <Date xmlns="15ce2d31-04c3-48cb-bf76-e52371868153">2022-05-16T22:00:00+00:00</Date>
    <DocumentTitle xmlns="15ce2d31-04c3-48cb-bf76-e52371868153">Press Release Internacional MetAMINO ATLAS - ESP</DocumentTitle>
    <LanguageTree xmlns="15ce2d31-04c3-48cb-bf76-e52371868153">
      <Value>ES</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2DB39DAF-96AC-4113-9BCB-21FF825FC699}"/>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purl.org/dc/elements/1.1/"/>
    <ds:schemaRef ds:uri="e07854b6-a587-48d3-9227-07135cb48b70"/>
    <ds:schemaRef ds:uri="http://schemas.openxmlformats.org/package/2006/metadata/core-properties"/>
    <ds:schemaRef ds:uri="http://purl.org/dc/dcmitype/"/>
    <ds:schemaRef ds:uri="http://purl.org/dc/terms/"/>
    <ds:schemaRef ds:uri="5b07b4f9-18a9-406f-8c85-d420b86b2904"/>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609</Words>
  <Characters>3994</Characters>
  <Application>Microsoft Office Word</Application>
  <DocSecurity>0</DocSecurity>
  <Lines>33</Lines>
  <Paragraphs>9</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4594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MetAMINO® ATLAS - Espanhol</dc:subject>
  <dc:creator>Taís Augusto</dc:creator>
  <cp:keywords/>
  <dc:description>Abril 2022</dc:description>
  <cp:lastModifiedBy>Cabrera, Guilherme</cp:lastModifiedBy>
  <cp:revision>4</cp:revision>
  <cp:lastPrinted>2022-05-17T18:16:00Z</cp:lastPrinted>
  <dcterms:created xsi:type="dcterms:W3CDTF">2022-05-16T14:53:00Z</dcterms:created>
  <dcterms:modified xsi:type="dcterms:W3CDTF">2022-05-17T18:16:00Z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2022-05-06T12:54:23Z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ab4ef547-0a1a-4789-aeaa-01a5206149f2</vt:lpwstr>
  </property>
  <property fmtid="{D5CDD505-2E9C-101B-9397-08002B2CF9AE}" pid="9" name="MSIP_Label_29871acb-3e8e-4cf1-928b-53cb657a6025_ContentBits">
    <vt:lpwstr>0</vt:lpwstr>
  </property>
</Properties>
</file>