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273E70" w14:paraId="536F18E2" w14:textId="77777777" w:rsidTr="00D81410">
        <w:trPr>
          <w:trHeight w:val="851"/>
        </w:trPr>
        <w:tc>
          <w:tcPr>
            <w:tcW w:w="2552" w:type="dxa"/>
            <w:shd w:val="clear" w:color="auto" w:fill="auto"/>
          </w:tcPr>
          <w:p w14:paraId="17C0AD5B" w14:textId="5006F578" w:rsidR="004F1918" w:rsidRPr="00C46A9C" w:rsidRDefault="00A46ACA" w:rsidP="004F1918">
            <w:pPr>
              <w:pStyle w:val="M7"/>
              <w:framePr w:wrap="auto" w:vAnchor="margin" w:hAnchor="text" w:xAlign="left" w:yAlign="inline"/>
              <w:suppressOverlap w:val="0"/>
              <w:rPr>
                <w:b w:val="0"/>
                <w:sz w:val="18"/>
                <w:szCs w:val="18"/>
                <w:lang w:val="es-ES"/>
              </w:rPr>
            </w:pPr>
            <w:r w:rsidRPr="003C6E6E">
              <w:rPr>
                <w:b w:val="0"/>
                <w:sz w:val="18"/>
                <w:szCs w:val="18"/>
                <w:lang w:val="es-AR"/>
              </w:rPr>
              <w:t>1</w:t>
            </w:r>
            <w:r w:rsidR="005B51E7">
              <w:rPr>
                <w:b w:val="0"/>
                <w:sz w:val="18"/>
                <w:szCs w:val="18"/>
                <w:lang w:val="es-AR"/>
              </w:rPr>
              <w:t>2</w:t>
            </w:r>
            <w:r w:rsidRPr="003C6E6E">
              <w:rPr>
                <w:b w:val="0"/>
                <w:sz w:val="18"/>
                <w:szCs w:val="18"/>
                <w:lang w:val="es-AR"/>
              </w:rPr>
              <w:t xml:space="preserve"> de agosto de 2022</w:t>
            </w:r>
          </w:p>
          <w:p w14:paraId="55C72917" w14:textId="77777777" w:rsidR="004F1918" w:rsidRPr="00C46A9C" w:rsidRDefault="004F1918" w:rsidP="004F1918">
            <w:pPr>
              <w:pStyle w:val="M7"/>
              <w:framePr w:wrap="auto" w:vAnchor="margin" w:hAnchor="text" w:xAlign="left" w:yAlign="inline"/>
              <w:suppressOverlap w:val="0"/>
              <w:rPr>
                <w:lang w:val="es-ES"/>
              </w:rPr>
            </w:pPr>
          </w:p>
          <w:p w14:paraId="54803790" w14:textId="77777777" w:rsidR="004F1918" w:rsidRPr="00C46A9C" w:rsidRDefault="004F1918" w:rsidP="004F1918">
            <w:pPr>
              <w:pStyle w:val="M7"/>
              <w:framePr w:wrap="auto" w:vAnchor="margin" w:hAnchor="text" w:xAlign="left" w:yAlign="inline"/>
              <w:suppressOverlap w:val="0"/>
              <w:rPr>
                <w:lang w:val="es-ES"/>
              </w:rPr>
            </w:pPr>
          </w:p>
          <w:p w14:paraId="55E071D8" w14:textId="77777777" w:rsidR="00840CD4" w:rsidRPr="00C46A9C" w:rsidRDefault="00A46ACA" w:rsidP="004F1918">
            <w:pPr>
              <w:pStyle w:val="M7"/>
              <w:framePr w:wrap="auto" w:vAnchor="margin" w:hAnchor="text" w:xAlign="left" w:yAlign="inline"/>
              <w:suppressOverlap w:val="0"/>
              <w:rPr>
                <w:lang w:val="es-ES"/>
              </w:rPr>
            </w:pPr>
            <w:r w:rsidRPr="003C6E6E">
              <w:rPr>
                <w:rFonts w:eastAsia="Lucida Sans Unicode" w:cs="Lucida Sans Unicode"/>
                <w:szCs w:val="13"/>
                <w:bdr w:val="nil"/>
                <w:lang w:val="es-AR"/>
              </w:rPr>
              <w:t>Regina Bárbara</w:t>
            </w:r>
          </w:p>
          <w:p w14:paraId="1E7C3FD7" w14:textId="77777777" w:rsidR="004F1918" w:rsidRPr="00C46A9C" w:rsidRDefault="00A46ACA" w:rsidP="00840CD4">
            <w:pPr>
              <w:pStyle w:val="M7"/>
              <w:framePr w:wrap="auto" w:vAnchor="margin" w:hAnchor="text" w:xAlign="left" w:yAlign="inline"/>
              <w:suppressOverlap w:val="0"/>
              <w:rPr>
                <w:b w:val="0"/>
                <w:lang w:val="es-ES"/>
              </w:rPr>
            </w:pPr>
            <w:r w:rsidRPr="003C6E6E">
              <w:rPr>
                <w:rFonts w:eastAsia="Lucida Sans Unicode" w:cs="Lucida Sans Unicode"/>
                <w:b w:val="0"/>
                <w:bCs w:val="0"/>
                <w:szCs w:val="13"/>
                <w:bdr w:val="nil"/>
                <w:lang w:val="es-AR"/>
              </w:rPr>
              <w:t>Comunicación &amp; Eventos</w:t>
            </w:r>
            <w:r w:rsidRPr="003C6E6E">
              <w:rPr>
                <w:rFonts w:eastAsia="Lucida Sans Unicode" w:cs="Lucida Sans Unicode"/>
                <w:b w:val="0"/>
                <w:bCs w:val="0"/>
                <w:szCs w:val="13"/>
                <w:bdr w:val="nil"/>
                <w:lang w:val="es-AR"/>
              </w:rPr>
              <w:br/>
              <w:t xml:space="preserve">América Central y del Sur </w:t>
            </w:r>
            <w:r w:rsidRPr="003C6E6E">
              <w:rPr>
                <w:rFonts w:eastAsia="Lucida Sans Unicode" w:cs="Lucida Sans Unicode"/>
                <w:b w:val="0"/>
                <w:bCs w:val="0"/>
                <w:szCs w:val="13"/>
                <w:bdr w:val="nil"/>
                <w:lang w:val="es-AR"/>
              </w:rPr>
              <w:br/>
              <w:t>Teléfono +55 11 3146-4170</w:t>
            </w:r>
          </w:p>
          <w:p w14:paraId="1FA9E2D0" w14:textId="77777777" w:rsidR="004F1918" w:rsidRPr="003C6E6E" w:rsidRDefault="00A46ACA" w:rsidP="004F1918">
            <w:pPr>
              <w:pStyle w:val="M10"/>
              <w:framePr w:wrap="auto" w:vAnchor="margin" w:hAnchor="text" w:xAlign="left" w:yAlign="inline"/>
              <w:suppressOverlap w:val="0"/>
              <w:rPr>
                <w:lang w:val="pt-BR"/>
              </w:rPr>
            </w:pPr>
            <w:r w:rsidRPr="003C6E6E">
              <w:rPr>
                <w:rFonts w:eastAsia="Lucida Sans Unicode" w:cs="Lucida Sans Unicode"/>
                <w:szCs w:val="13"/>
                <w:bdr w:val="nil"/>
                <w:lang w:val="es-AR"/>
              </w:rPr>
              <w:t xml:space="preserve">regina.barbara@evonik.com </w:t>
            </w:r>
          </w:p>
        </w:tc>
      </w:tr>
      <w:tr w:rsidR="00273E70" w14:paraId="592E4342" w14:textId="77777777" w:rsidTr="00D81410">
        <w:trPr>
          <w:trHeight w:val="851"/>
        </w:trPr>
        <w:tc>
          <w:tcPr>
            <w:tcW w:w="2552" w:type="dxa"/>
            <w:shd w:val="clear" w:color="auto" w:fill="auto"/>
          </w:tcPr>
          <w:p w14:paraId="681A6F57" w14:textId="77777777" w:rsidR="004F1918" w:rsidRPr="003C6E6E" w:rsidRDefault="004F1918" w:rsidP="008F5C81">
            <w:pPr>
              <w:pStyle w:val="M10"/>
              <w:framePr w:wrap="auto" w:vAnchor="margin" w:hAnchor="text" w:xAlign="left" w:yAlign="inline"/>
              <w:suppressOverlap w:val="0"/>
              <w:rPr>
                <w:lang w:val="pt-BR"/>
              </w:rPr>
            </w:pPr>
          </w:p>
        </w:tc>
      </w:tr>
    </w:tbl>
    <w:p w14:paraId="5ED70EF8" w14:textId="77777777" w:rsidR="00D04B00" w:rsidRPr="003C6E6E" w:rsidRDefault="00A46ACA" w:rsidP="00D04B00">
      <w:pPr>
        <w:framePr w:w="2659" w:wrap="around" w:hAnchor="page" w:x="8971" w:yAlign="bottom" w:anchorLock="1"/>
        <w:tabs>
          <w:tab w:val="left" w:pos="518"/>
        </w:tabs>
        <w:spacing w:line="180" w:lineRule="exact"/>
        <w:rPr>
          <w:sz w:val="13"/>
        </w:rPr>
      </w:pPr>
      <w:r w:rsidRPr="003C6E6E">
        <w:rPr>
          <w:rFonts w:eastAsia="Lucida Sans Unicode" w:cs="Lucida Sans Unicode"/>
          <w:b/>
          <w:bCs/>
          <w:sz w:val="13"/>
          <w:szCs w:val="13"/>
          <w:bdr w:val="nil"/>
          <w:lang w:val="es-AR"/>
        </w:rPr>
        <w:t>Evonik Brasil Ltda.</w:t>
      </w:r>
    </w:p>
    <w:p w14:paraId="7B6631AF" w14:textId="77777777" w:rsidR="00D04B00" w:rsidRPr="003C6E6E" w:rsidRDefault="00A46ACA"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C46A9C">
        <w:rPr>
          <w:rFonts w:eastAsia="Lucida Sans Unicode" w:cs="Lucida Sans Unicode"/>
          <w:sz w:val="13"/>
          <w:szCs w:val="13"/>
          <w:bdr w:val="nil"/>
        </w:rPr>
        <w:t>Rua Arq. Olavo Redig de Campos, 105</w:t>
      </w:r>
    </w:p>
    <w:p w14:paraId="1A8CEE81" w14:textId="77777777" w:rsidR="00D04B00" w:rsidRPr="003C6E6E" w:rsidRDefault="00A46ACA"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C46A9C">
        <w:rPr>
          <w:rFonts w:eastAsia="Lucida Sans Unicode" w:cs="Lucida Sans Unicode"/>
          <w:sz w:val="13"/>
          <w:szCs w:val="13"/>
          <w:bdr w:val="nil"/>
        </w:rPr>
        <w:t>Torre A – 04711-904 - São Paulo – SP Brasil</w:t>
      </w:r>
    </w:p>
    <w:p w14:paraId="2BA67BF1" w14:textId="77777777" w:rsidR="00D04B00" w:rsidRPr="003C6E6E"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2CEDA56B" w14:textId="77777777" w:rsidR="00D04B00" w:rsidRPr="003C6E6E" w:rsidRDefault="00000000" w:rsidP="00D04B00">
      <w:pPr>
        <w:framePr w:w="2659" w:wrap="around" w:hAnchor="page" w:x="8971" w:yAlign="bottom" w:anchorLock="1"/>
        <w:tabs>
          <w:tab w:val="left" w:pos="518"/>
        </w:tabs>
        <w:spacing w:line="180" w:lineRule="exact"/>
        <w:rPr>
          <w:rFonts w:eastAsia="Lucida Sans Unicode" w:cs="Lucida Sans Unicode"/>
          <w:sz w:val="13"/>
          <w:szCs w:val="13"/>
          <w:bdr w:val="nil"/>
        </w:rPr>
      </w:pPr>
      <w:hyperlink r:id="rId11" w:history="1">
        <w:r w:rsidR="002B49D6" w:rsidRPr="00C46A9C">
          <w:rPr>
            <w:rFonts w:eastAsia="Lucida Sans Unicode" w:cs="Lucida Sans Unicode"/>
            <w:sz w:val="13"/>
            <w:szCs w:val="13"/>
            <w:bdr w:val="nil"/>
          </w:rPr>
          <w:t>www.evonik.com.br</w:t>
        </w:r>
      </w:hyperlink>
    </w:p>
    <w:p w14:paraId="33EFBDAF" w14:textId="77777777" w:rsidR="00D04B00" w:rsidRPr="003C6E6E"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0F4CA4D0" w14:textId="77777777" w:rsidR="00D04B00" w:rsidRPr="003C6E6E"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0A5B88EC" w14:textId="77777777" w:rsidR="00D04B00" w:rsidRPr="003C6E6E" w:rsidRDefault="00A46ACA"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C46A9C">
        <w:rPr>
          <w:rFonts w:eastAsia="Lucida Sans Unicode" w:cs="Lucida Sans Unicode"/>
          <w:sz w:val="13"/>
          <w:szCs w:val="13"/>
          <w:bdr w:val="nil"/>
        </w:rPr>
        <w:t>facebook.com/Evonik</w:t>
      </w:r>
    </w:p>
    <w:p w14:paraId="74A0728A" w14:textId="77777777" w:rsidR="00D04B00" w:rsidRPr="003C6E6E" w:rsidRDefault="00A46ACA"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C46A9C">
        <w:rPr>
          <w:rFonts w:eastAsia="Lucida Sans Unicode" w:cs="Lucida Sans Unicode"/>
          <w:sz w:val="13"/>
          <w:szCs w:val="13"/>
          <w:bdr w:val="nil"/>
        </w:rPr>
        <w:t>instagram.com/Evonik.Brasil</w:t>
      </w:r>
    </w:p>
    <w:p w14:paraId="4A5709CC" w14:textId="77777777" w:rsidR="00D04B00" w:rsidRPr="003C6E6E" w:rsidRDefault="00A46ACA"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C46A9C">
        <w:rPr>
          <w:rFonts w:eastAsia="Lucida Sans Unicode" w:cs="Lucida Sans Unicode"/>
          <w:sz w:val="13"/>
          <w:szCs w:val="13"/>
          <w:bdr w:val="nil"/>
        </w:rPr>
        <w:t>youtube.com/EvonikIndustries</w:t>
      </w:r>
    </w:p>
    <w:p w14:paraId="081FC615" w14:textId="77777777" w:rsidR="00D04B00" w:rsidRPr="00F302D6" w:rsidRDefault="00A46ACA" w:rsidP="00D04B00">
      <w:pPr>
        <w:framePr w:w="2659" w:wrap="around" w:hAnchor="page" w:x="8971" w:yAlign="bottom" w:anchorLock="1"/>
        <w:tabs>
          <w:tab w:val="left" w:pos="518"/>
        </w:tabs>
        <w:spacing w:line="180" w:lineRule="exact"/>
        <w:rPr>
          <w:rFonts w:eastAsia="Lucida Sans Unicode" w:cs="Lucida Sans Unicode"/>
          <w:sz w:val="13"/>
          <w:szCs w:val="13"/>
          <w:bdr w:val="nil"/>
          <w:lang w:val="en-US"/>
        </w:rPr>
      </w:pPr>
      <w:r w:rsidRPr="00C46A9C">
        <w:rPr>
          <w:rFonts w:eastAsia="Lucida Sans Unicode" w:cs="Lucida Sans Unicode"/>
          <w:sz w:val="13"/>
          <w:szCs w:val="13"/>
          <w:bdr w:val="nil"/>
          <w:lang w:val="en-US"/>
        </w:rPr>
        <w:t>linkedin.com/company/Evonik</w:t>
      </w:r>
    </w:p>
    <w:p w14:paraId="45FEC77B" w14:textId="77777777" w:rsidR="00D04B00" w:rsidRPr="00F302D6" w:rsidRDefault="00A46ACA" w:rsidP="00D04B00">
      <w:pPr>
        <w:framePr w:w="2659" w:wrap="around" w:hAnchor="page" w:x="8971" w:yAlign="bottom" w:anchorLock="1"/>
        <w:tabs>
          <w:tab w:val="left" w:pos="518"/>
        </w:tabs>
        <w:spacing w:line="180" w:lineRule="exact"/>
        <w:rPr>
          <w:rFonts w:eastAsia="Lucida Sans Unicode" w:cs="Lucida Sans Unicode"/>
          <w:sz w:val="13"/>
          <w:szCs w:val="13"/>
          <w:bdr w:val="nil"/>
          <w:lang w:val="en-US"/>
        </w:rPr>
      </w:pPr>
      <w:r w:rsidRPr="00C46A9C">
        <w:rPr>
          <w:rFonts w:eastAsia="Lucida Sans Unicode" w:cs="Lucida Sans Unicode"/>
          <w:sz w:val="13"/>
          <w:szCs w:val="13"/>
          <w:bdr w:val="nil"/>
          <w:lang w:val="en-US"/>
        </w:rPr>
        <w:t>twitter.com/Evonik_BR</w:t>
      </w:r>
    </w:p>
    <w:p w14:paraId="5A3787D5" w14:textId="6AFEFB19" w:rsidR="004B5A08" w:rsidRPr="00C46A9C" w:rsidRDefault="00A46ACA" w:rsidP="00824055">
      <w:pPr>
        <w:rPr>
          <w:b/>
          <w:bCs/>
          <w:sz w:val="24"/>
          <w:lang w:val="es-ES"/>
        </w:rPr>
      </w:pPr>
      <w:r w:rsidRPr="003C6E6E">
        <w:rPr>
          <w:b/>
          <w:bCs/>
          <w:sz w:val="24"/>
          <w:lang w:val="es-AR"/>
        </w:rPr>
        <w:t xml:space="preserve">Evonik registra un fuerte crecimiento en el primer semestre del año y confirma las expectativas </w:t>
      </w:r>
      <w:r w:rsidR="00F7697B" w:rsidRPr="003C6E6E">
        <w:rPr>
          <w:b/>
          <w:bCs/>
          <w:sz w:val="24"/>
          <w:lang w:val="es-AR"/>
        </w:rPr>
        <w:t>con relación al</w:t>
      </w:r>
      <w:r w:rsidRPr="003C6E6E">
        <w:rPr>
          <w:b/>
          <w:bCs/>
          <w:sz w:val="24"/>
          <w:lang w:val="es-AR"/>
        </w:rPr>
        <w:t xml:space="preserve"> EBITDA ajustado de 2022</w:t>
      </w:r>
    </w:p>
    <w:p w14:paraId="1F62E187" w14:textId="77777777" w:rsidR="004B5A08" w:rsidRPr="00C46A9C" w:rsidRDefault="004B5A08" w:rsidP="004B5A08">
      <w:pPr>
        <w:pStyle w:val="Ttulo"/>
        <w:rPr>
          <w:lang w:val="es-ES"/>
        </w:rPr>
      </w:pPr>
    </w:p>
    <w:p w14:paraId="2F72C825" w14:textId="0538FFF0" w:rsidR="004B5A08" w:rsidRPr="00C46A9C" w:rsidRDefault="00A46ACA" w:rsidP="00794E6E">
      <w:pPr>
        <w:pStyle w:val="PargrafodaLista"/>
        <w:numPr>
          <w:ilvl w:val="0"/>
          <w:numId w:val="32"/>
        </w:numPr>
        <w:rPr>
          <w:rFonts w:cs="Lucida Sans Unicode"/>
          <w:szCs w:val="22"/>
          <w:lang w:val="es-ES"/>
        </w:rPr>
      </w:pPr>
      <w:r w:rsidRPr="003C6E6E">
        <w:rPr>
          <w:rFonts w:cs="Lucida Sans Unicode"/>
          <w:szCs w:val="22"/>
          <w:lang w:val="es-AR"/>
        </w:rPr>
        <w:t xml:space="preserve">El EBITDA ajustado aumentó un 12% en el segundo trimestre. </w:t>
      </w:r>
    </w:p>
    <w:p w14:paraId="6174ED96" w14:textId="77777777" w:rsidR="004B5A08" w:rsidRPr="00C46A9C" w:rsidRDefault="00A46ACA" w:rsidP="008E6D86">
      <w:pPr>
        <w:pStyle w:val="PargrafodaLista"/>
        <w:numPr>
          <w:ilvl w:val="0"/>
          <w:numId w:val="32"/>
        </w:numPr>
        <w:rPr>
          <w:rFonts w:cs="Lucida Sans Unicode"/>
          <w:szCs w:val="22"/>
          <w:lang w:val="es-ES"/>
        </w:rPr>
      </w:pPr>
      <w:r w:rsidRPr="003C6E6E">
        <w:rPr>
          <w:rFonts w:cs="Lucida Sans Unicode"/>
          <w:szCs w:val="22"/>
          <w:lang w:val="es-AR"/>
        </w:rPr>
        <w:t>Aumentos en los costos de materias primas, logística y energía compensados con aumentos en los precios de los productos</w:t>
      </w:r>
    </w:p>
    <w:p w14:paraId="5DCB6B88" w14:textId="128A679D" w:rsidR="004B5A08" w:rsidRPr="00C46A9C" w:rsidRDefault="00A46ACA" w:rsidP="008C4E6E">
      <w:pPr>
        <w:numPr>
          <w:ilvl w:val="0"/>
          <w:numId w:val="32"/>
        </w:numPr>
        <w:ind w:left="340" w:right="85" w:hanging="340"/>
        <w:rPr>
          <w:lang w:val="es-ES"/>
        </w:rPr>
      </w:pPr>
      <w:r w:rsidRPr="003C6E6E">
        <w:rPr>
          <w:rFonts w:cs="Lucida Sans Unicode"/>
          <w:szCs w:val="22"/>
          <w:lang w:val="es-AR"/>
        </w:rPr>
        <w:t>Perspectivas para 2022: EBITDA ajustado confirmado en</w:t>
      </w:r>
      <w:r w:rsidR="006A415E">
        <w:rPr>
          <w:rFonts w:cs="Lucida Sans Unicode"/>
          <w:szCs w:val="22"/>
          <w:lang w:val="es-AR"/>
        </w:rPr>
        <w:t>tre</w:t>
      </w:r>
      <w:r w:rsidRPr="003C6E6E">
        <w:rPr>
          <w:rFonts w:cs="Lucida Sans Unicode"/>
          <w:szCs w:val="22"/>
          <w:lang w:val="es-AR"/>
        </w:rPr>
        <w:t xml:space="preserve"> 2500 </w:t>
      </w:r>
      <w:r w:rsidR="006A415E">
        <w:rPr>
          <w:rFonts w:cs="Lucida Sans Unicode"/>
          <w:szCs w:val="22"/>
          <w:lang w:val="es-AR"/>
        </w:rPr>
        <w:t>-</w:t>
      </w:r>
      <w:r w:rsidRPr="003C6E6E">
        <w:rPr>
          <w:rFonts w:cs="Lucida Sans Unicode"/>
          <w:szCs w:val="22"/>
          <w:lang w:val="es-AR"/>
        </w:rPr>
        <w:t xml:space="preserve"> 2600 millones de euros, con un rango superior del intervalo fácilmente alcanzable. </w:t>
      </w:r>
    </w:p>
    <w:p w14:paraId="5FE92AA7" w14:textId="3603E81E" w:rsidR="004B5A08" w:rsidRDefault="004B5A08" w:rsidP="004B5A08">
      <w:pPr>
        <w:ind w:right="85"/>
        <w:rPr>
          <w:lang w:val="es-ES"/>
        </w:rPr>
      </w:pPr>
    </w:p>
    <w:p w14:paraId="4EEC9379" w14:textId="77777777" w:rsidR="005B51E7" w:rsidRPr="00C46A9C" w:rsidRDefault="005B51E7" w:rsidP="004B5A08">
      <w:pPr>
        <w:ind w:right="85"/>
        <w:rPr>
          <w:lang w:val="es-ES"/>
        </w:rPr>
      </w:pPr>
    </w:p>
    <w:p w14:paraId="0F16383D" w14:textId="6C6C4320" w:rsidR="004B5A08" w:rsidRPr="00C46A9C" w:rsidRDefault="00A46ACA" w:rsidP="00874032">
      <w:pPr>
        <w:rPr>
          <w:rFonts w:cs="Lucida Sans Unicode"/>
          <w:lang w:val="es-ES"/>
        </w:rPr>
      </w:pPr>
      <w:r w:rsidRPr="003C6E6E">
        <w:rPr>
          <w:lang w:val="es-AR"/>
        </w:rPr>
        <w:t>Evonik cierra el segundo trimestre con resultados sólidos. Las ventas crecieron un 31% interanual a 4772 millones de euros</w:t>
      </w:r>
      <w:r w:rsidR="006A415E">
        <w:rPr>
          <w:lang w:val="es-AR"/>
        </w:rPr>
        <w:t xml:space="preserve">. Ello se debió </w:t>
      </w:r>
      <w:r w:rsidRPr="003C6E6E">
        <w:rPr>
          <w:lang w:val="es-AR"/>
        </w:rPr>
        <w:t xml:space="preserve">a los aumentos en los precios de venta y los efectos cambiarios, a pesar de los volúmenes ligeramente más bajos.  Los ingresos ajustados antes de intereses, impuestos, depreciación y amortización (EBITDA ajustado) aumentaron un 12% </w:t>
      </w:r>
      <w:r w:rsidR="006A415E">
        <w:rPr>
          <w:lang w:val="es-AR"/>
        </w:rPr>
        <w:t xml:space="preserve">llegando </w:t>
      </w:r>
      <w:r w:rsidRPr="003C6E6E">
        <w:rPr>
          <w:lang w:val="es-AR"/>
        </w:rPr>
        <w:t xml:space="preserve">a 728 millones de euros. </w:t>
      </w:r>
    </w:p>
    <w:p w14:paraId="62784164" w14:textId="77777777" w:rsidR="004B5A08" w:rsidRPr="00C46A9C" w:rsidRDefault="004B5A08" w:rsidP="004B5A08">
      <w:pPr>
        <w:rPr>
          <w:lang w:val="es-ES"/>
        </w:rPr>
      </w:pPr>
    </w:p>
    <w:p w14:paraId="3A71933D" w14:textId="401FC28E" w:rsidR="004B5A08" w:rsidRPr="00C46A9C" w:rsidRDefault="00A46ACA" w:rsidP="002D1D0F">
      <w:pPr>
        <w:rPr>
          <w:lang w:val="es-ES"/>
        </w:rPr>
      </w:pPr>
      <w:r w:rsidRPr="003C6E6E">
        <w:rPr>
          <w:lang w:val="es-AR"/>
        </w:rPr>
        <w:t xml:space="preserve">"Tuvimos un primer semestre sólido y, una vez más, pudimos administrar bien los desafíos que nos rodeaban", dijo Christian Kullmann, </w:t>
      </w:r>
      <w:proofErr w:type="gramStart"/>
      <w:r w:rsidRPr="003C6E6E">
        <w:rPr>
          <w:lang w:val="es-AR"/>
        </w:rPr>
        <w:t>Presidente</w:t>
      </w:r>
      <w:proofErr w:type="gramEnd"/>
      <w:r w:rsidRPr="003C6E6E">
        <w:rPr>
          <w:lang w:val="es-AR"/>
        </w:rPr>
        <w:t xml:space="preserve"> del Directorio. "Con respecto a las crecientes incertidumbres, especialmente </w:t>
      </w:r>
      <w:r w:rsidR="000C794E">
        <w:rPr>
          <w:lang w:val="es-AR"/>
        </w:rPr>
        <w:t>sobre</w:t>
      </w:r>
      <w:r w:rsidRPr="003C6E6E">
        <w:rPr>
          <w:lang w:val="es-AR"/>
        </w:rPr>
        <w:t xml:space="preserve"> la energía, estimamos que estos desafíos continuarán</w:t>
      </w:r>
      <w:r w:rsidR="00474865">
        <w:rPr>
          <w:lang w:val="es-AR"/>
        </w:rPr>
        <w:t>,</w:t>
      </w:r>
      <w:r w:rsidRPr="003C6E6E">
        <w:rPr>
          <w:lang w:val="es-AR"/>
        </w:rPr>
        <w:t xml:space="preserve"> </w:t>
      </w:r>
      <w:proofErr w:type="spellStart"/>
      <w:r w:rsidRPr="003C6E6E">
        <w:rPr>
          <w:lang w:val="es-AR"/>
        </w:rPr>
        <w:t>y</w:t>
      </w:r>
      <w:proofErr w:type="spellEnd"/>
      <w:r w:rsidRPr="003C6E6E">
        <w:rPr>
          <w:lang w:val="es-AR"/>
        </w:rPr>
        <w:t xml:space="preserve"> incluso se intensificarán </w:t>
      </w:r>
      <w:r w:rsidR="000C794E" w:rsidRPr="003C6E6E">
        <w:rPr>
          <w:lang w:val="es-AR"/>
        </w:rPr>
        <w:t xml:space="preserve">potencialmente </w:t>
      </w:r>
      <w:r w:rsidRPr="003C6E6E">
        <w:rPr>
          <w:lang w:val="es-AR"/>
        </w:rPr>
        <w:t>en la segunda mitad del año"</w:t>
      </w:r>
      <w:r w:rsidR="00474865">
        <w:rPr>
          <w:lang w:val="es-AR"/>
        </w:rPr>
        <w:t>, continuó el ejecutivo</w:t>
      </w:r>
      <w:r w:rsidRPr="003C6E6E">
        <w:rPr>
          <w:lang w:val="es-AR"/>
        </w:rPr>
        <w:t xml:space="preserve">.  </w:t>
      </w:r>
    </w:p>
    <w:p w14:paraId="322A52F1" w14:textId="77777777" w:rsidR="004B5A08" w:rsidRPr="00C46A9C" w:rsidRDefault="004B5A08" w:rsidP="004B5A08">
      <w:pPr>
        <w:rPr>
          <w:lang w:val="es-ES"/>
        </w:rPr>
      </w:pPr>
    </w:p>
    <w:p w14:paraId="1CBCC1D8" w14:textId="1D7794E9" w:rsidR="004B5A08" w:rsidRPr="00C46A9C" w:rsidRDefault="00A46ACA" w:rsidP="00046AE8">
      <w:pPr>
        <w:rPr>
          <w:lang w:val="es-ES"/>
        </w:rPr>
      </w:pPr>
      <w:r w:rsidRPr="003C6E6E">
        <w:rPr>
          <w:lang w:val="es-AR"/>
        </w:rPr>
        <w:t>Para mitigar los riesgos, Evonik ha tomado una serie de medidas para reemplazar el gas natural en sus principales parques industriales. En las instalaciones de Marl, por ejemplo, será posible reemplazar completamente el gas natural con gas licuado de petróleo (GLP), junto con la continuidad de la operación de la planta de carbón.  "</w:t>
      </w:r>
      <w:r w:rsidR="00474865">
        <w:rPr>
          <w:lang w:val="es-AR"/>
        </w:rPr>
        <w:t>Implementamos</w:t>
      </w:r>
      <w:r w:rsidRPr="003C6E6E">
        <w:rPr>
          <w:lang w:val="es-AR"/>
        </w:rPr>
        <w:t xml:space="preserve"> un conjunto de medidas sólidas en nuestras instalaciones en Europa para asegurar el suministro de la energía que necesitamos y apoyar los objetivos de ahorro de energía de la UE y Alemania", agregó Kullmann. </w:t>
      </w:r>
    </w:p>
    <w:p w14:paraId="10652A3A" w14:textId="77777777" w:rsidR="004B5A08" w:rsidRPr="00C46A9C" w:rsidRDefault="004B5A08" w:rsidP="004B5A08">
      <w:pPr>
        <w:rPr>
          <w:lang w:val="es-ES"/>
        </w:rPr>
      </w:pPr>
    </w:p>
    <w:p w14:paraId="1411B3BD" w14:textId="77777777" w:rsidR="004B5A08" w:rsidRPr="00C46A9C" w:rsidRDefault="00A46ACA" w:rsidP="00AD39DF">
      <w:pPr>
        <w:rPr>
          <w:lang w:val="es-ES"/>
        </w:rPr>
      </w:pPr>
      <w:r w:rsidRPr="003C6E6E">
        <w:rPr>
          <w:lang w:val="es-AR"/>
        </w:rPr>
        <w:t xml:space="preserve">La guerra en Ucrania y las medidas de bloqueo en China continúan impactando las cadenas de valor. Caso por caso, Evonik prepara </w:t>
      </w:r>
      <w:r w:rsidRPr="003C6E6E">
        <w:rPr>
          <w:lang w:val="es-AR"/>
        </w:rPr>
        <w:lastRenderedPageBreak/>
        <w:t xml:space="preserve">soluciones logísticas alternativas para garantizar que la producción continúe y los clientes reciban sus productos.  </w:t>
      </w:r>
    </w:p>
    <w:p w14:paraId="062903C6" w14:textId="77777777" w:rsidR="004B5A08" w:rsidRPr="00C46A9C" w:rsidRDefault="004B5A08" w:rsidP="004B5A08">
      <w:pPr>
        <w:rPr>
          <w:lang w:val="es-ES"/>
        </w:rPr>
      </w:pPr>
    </w:p>
    <w:p w14:paraId="6E82798D" w14:textId="6911FD9E" w:rsidR="004B5A08" w:rsidRPr="00C46A9C" w:rsidRDefault="00A46ACA" w:rsidP="00FB1D18">
      <w:pPr>
        <w:rPr>
          <w:lang w:val="es-ES"/>
        </w:rPr>
      </w:pPr>
      <w:r w:rsidRPr="003C6E6E">
        <w:rPr>
          <w:lang w:val="es-AR"/>
        </w:rPr>
        <w:t>"Tomando como base nuestro vigoroso primer semestre e incluso si suponemos un retroceso económico gradual en el segundo, no solo confirmamos nuestras expectativas con respecto al EBITDA ajustado, también consideramos que el rango superior del intervalo, estimado en 2600 millones de euros, es bastante alcanzable", dijo Ute Wolf, CFO de Evonik. "Ahora redoblaremos nuestros esfuerzos de gestión de nuestro capital de giro neto. Esto debería servir como soporte para el flujo de caja libre durante el resto del año y durante el próximo"</w:t>
      </w:r>
      <w:r w:rsidR="00474865">
        <w:rPr>
          <w:lang w:val="es-AR"/>
        </w:rPr>
        <w:t>, concluyó</w:t>
      </w:r>
      <w:r w:rsidRPr="003C6E6E">
        <w:rPr>
          <w:lang w:val="es-AR"/>
        </w:rPr>
        <w:t xml:space="preserve">. </w:t>
      </w:r>
    </w:p>
    <w:p w14:paraId="1E7E0006" w14:textId="77777777" w:rsidR="004B5A08" w:rsidRPr="00C46A9C" w:rsidRDefault="004B5A08" w:rsidP="004B5A08">
      <w:pPr>
        <w:rPr>
          <w:lang w:val="es-ES"/>
        </w:rPr>
      </w:pPr>
    </w:p>
    <w:p w14:paraId="62D3ABF0" w14:textId="15103712" w:rsidR="004B5A08" w:rsidRPr="00C46A9C" w:rsidRDefault="00A46ACA" w:rsidP="006F1E81">
      <w:pPr>
        <w:rPr>
          <w:lang w:val="es-ES"/>
        </w:rPr>
      </w:pPr>
      <w:r w:rsidRPr="003C6E6E">
        <w:rPr>
          <w:lang w:val="es-AR"/>
        </w:rPr>
        <w:t xml:space="preserve">El flujo de caja libre (FCL) en la primera mitad del año fue de 106 millones de euros, por debajo de la sólida cifra del año pasado. Este resultado puede atribuirse a la acumulación de más de 900 millones de euros en capital de giro neto debido al aumento de los precios de las materias primas y los niveles de existencias más altos. En consecuencia, la perspectiva para la tasa de conversión del FCL se redujo del 40% al 30%. </w:t>
      </w:r>
    </w:p>
    <w:p w14:paraId="6D77F425" w14:textId="77777777" w:rsidR="004B5A08" w:rsidRPr="00C46A9C" w:rsidRDefault="004B5A08" w:rsidP="004B5A08">
      <w:pPr>
        <w:rPr>
          <w:lang w:val="es-ES"/>
        </w:rPr>
      </w:pPr>
    </w:p>
    <w:p w14:paraId="2DDE271A" w14:textId="77777777" w:rsidR="004B5A08" w:rsidRPr="00C46A9C" w:rsidRDefault="00A46ACA" w:rsidP="00C17F23">
      <w:pPr>
        <w:rPr>
          <w:lang w:val="es-ES"/>
        </w:rPr>
      </w:pPr>
      <w:r w:rsidRPr="003C6E6E">
        <w:rPr>
          <w:lang w:val="es-AR"/>
        </w:rPr>
        <w:t xml:space="preserve">Las expectativas de venta ahora se sitúan entre 17.000 y 18.000 millones de euros para todo el año. Este aumento de la franja de orientación anterior de 15.500 millones a 16.500 millones puede atribuirse principalmente al aumento de los precios para compensar los mayores costos variables. </w:t>
      </w:r>
    </w:p>
    <w:p w14:paraId="3E8EED6F" w14:textId="77777777" w:rsidR="004B5A08" w:rsidRPr="00C46A9C" w:rsidRDefault="004B5A08" w:rsidP="004B5A08">
      <w:pPr>
        <w:rPr>
          <w:lang w:val="es-ES"/>
        </w:rPr>
      </w:pPr>
    </w:p>
    <w:p w14:paraId="0C377EC3" w14:textId="77777777" w:rsidR="004B5A08" w:rsidRPr="00C46A9C" w:rsidRDefault="00A46ACA" w:rsidP="00C17F23">
      <w:pPr>
        <w:rPr>
          <w:b/>
          <w:bCs/>
          <w:lang w:val="es-ES"/>
        </w:rPr>
      </w:pPr>
      <w:r w:rsidRPr="003C6E6E">
        <w:rPr>
          <w:b/>
          <w:bCs/>
          <w:lang w:val="es-AR"/>
        </w:rPr>
        <w:t xml:space="preserve">Desarrollo en las divisiones </w:t>
      </w:r>
    </w:p>
    <w:p w14:paraId="4806C499" w14:textId="77777777" w:rsidR="004B5A08" w:rsidRPr="00C46A9C" w:rsidRDefault="004B5A08" w:rsidP="004B5A08">
      <w:pPr>
        <w:rPr>
          <w:b/>
          <w:bCs/>
          <w:lang w:val="es-ES"/>
        </w:rPr>
      </w:pPr>
    </w:p>
    <w:p w14:paraId="46B0FF8B" w14:textId="39510A6B" w:rsidR="004B5A08" w:rsidRPr="00C46A9C" w:rsidRDefault="00A46ACA" w:rsidP="00184D90">
      <w:pPr>
        <w:rPr>
          <w:lang w:val="es-ES"/>
        </w:rPr>
      </w:pPr>
      <w:r w:rsidRPr="003C6E6E">
        <w:rPr>
          <w:b/>
          <w:bCs/>
          <w:lang w:val="es-AR"/>
        </w:rPr>
        <w:t xml:space="preserve">Specialty Additives: </w:t>
      </w:r>
      <w:r w:rsidRPr="003C6E6E">
        <w:rPr>
          <w:lang w:val="es-AR"/>
        </w:rPr>
        <w:t xml:space="preserve">Las ventas de la división aumentaron un 21% a 1116 millones de euros en el segundo trimestre. Este incremento puede ser imputado al alza efectiva de los precios para compensar los costos variables. En consecuencia, los productos en la industria de la construcción y de coatings y en energías renovables registraron una facturación mayor. Los aditivos para espumas de poliuretano y para pinturas y recubrimientos también se beneficiaron de estos aumentos de precios. Las ventas de aditivos para el sector automotriz crecieron debido a volúmenes ligeramente superiores y precios más favorables. En comparación </w:t>
      </w:r>
      <w:r w:rsidRPr="003C6E6E">
        <w:rPr>
          <w:lang w:val="es-AR"/>
        </w:rPr>
        <w:lastRenderedPageBreak/>
        <w:t>con el trimestre del año anterior, el EBITDA ajustado creció un 9% a 263 millones de euros.</w:t>
      </w:r>
    </w:p>
    <w:p w14:paraId="0F4848CC" w14:textId="77777777" w:rsidR="004B5A08" w:rsidRPr="00C46A9C" w:rsidRDefault="004B5A08" w:rsidP="004B5A08">
      <w:pPr>
        <w:rPr>
          <w:lang w:val="es-ES"/>
        </w:rPr>
      </w:pPr>
    </w:p>
    <w:p w14:paraId="631D70A8" w14:textId="0012791A" w:rsidR="004B5A08" w:rsidRPr="00C46A9C" w:rsidRDefault="00A46ACA" w:rsidP="00961D14">
      <w:pPr>
        <w:rPr>
          <w:lang w:val="es-ES"/>
        </w:rPr>
      </w:pPr>
      <w:r w:rsidRPr="003C6E6E">
        <w:rPr>
          <w:b/>
          <w:bCs/>
          <w:lang w:val="es-AR"/>
        </w:rPr>
        <w:t xml:space="preserve">Nutrition &amp; Care: </w:t>
      </w:r>
      <w:r w:rsidRPr="003C6E6E">
        <w:rPr>
          <w:lang w:val="es-AR"/>
        </w:rPr>
        <w:t>Las ventas de la división aumentaron un 23% a 1027 millones de euros en el segundo trimestre. El negocio de aminoácidos esenciales registró un crecimiento significativo en las ventas a pesar del menor volumen de ventas en China. Las ventas de productos para el sector de salud y cuidados también crecieron</w:t>
      </w:r>
      <w:r w:rsidR="00FE3411">
        <w:rPr>
          <w:lang w:val="es-AR"/>
        </w:rPr>
        <w:t xml:space="preserve">, </w:t>
      </w:r>
      <w:r w:rsidRPr="003C6E6E">
        <w:rPr>
          <w:lang w:val="es-AR"/>
        </w:rPr>
        <w:t xml:space="preserve">a medida que se registraron desarrollos satisfactorios en el sector de sistemas de liberación de medicamentos y en el sector de aplicaciones cosméticas a través de ingredientes activos. </w:t>
      </w:r>
      <w:r w:rsidR="00C72841" w:rsidRPr="003C6E6E">
        <w:rPr>
          <w:rStyle w:val="tw4winMark"/>
          <w:noProof w:val="0"/>
          <w:color w:val="auto"/>
          <w:lang w:val="es-AR"/>
          <w:specVanish w:val="0"/>
        </w:rPr>
        <w:t>&lt;0}</w:t>
      </w:r>
      <w:r w:rsidRPr="003C6E6E">
        <w:rPr>
          <w:lang w:val="es-AR"/>
        </w:rPr>
        <w:t xml:space="preserve"> El EBITDA ajustado subió un 1% a 185 millones de euros como resultado de menores volúmenes. </w:t>
      </w:r>
    </w:p>
    <w:p w14:paraId="7B77BFDC" w14:textId="77777777" w:rsidR="004B5A08" w:rsidRPr="00C46A9C" w:rsidRDefault="004B5A08" w:rsidP="004B5A08">
      <w:pPr>
        <w:rPr>
          <w:lang w:val="es-ES"/>
        </w:rPr>
      </w:pPr>
    </w:p>
    <w:p w14:paraId="3C084B2A" w14:textId="5FBC7FD5" w:rsidR="004B5A08" w:rsidRPr="00C46A9C" w:rsidRDefault="00A46ACA" w:rsidP="007E247A">
      <w:pPr>
        <w:rPr>
          <w:lang w:val="es-ES"/>
        </w:rPr>
      </w:pPr>
      <w:r w:rsidRPr="003C6E6E">
        <w:rPr>
          <w:b/>
          <w:bCs/>
          <w:lang w:val="es-AR"/>
        </w:rPr>
        <w:t xml:space="preserve">Smart Materials: </w:t>
      </w:r>
      <w:r w:rsidRPr="003C6E6E">
        <w:rPr>
          <w:lang w:val="es-AR"/>
        </w:rPr>
        <w:t xml:space="preserve">En esta división, las ventas aumentaron un 27% a 1237 millones de euros en el segundo trimestre. Esto se debió a volúmenes ligeramente elevados, precios significativamente más altos y efectos positivos del tipo de cambio. Los productos inorgánicos registraron un incremento en los ingresos como consecuencia del aumento de la demanda. Esto permitió compensar efectivamente costos mediante aumentos de precios. Las ventas de polímeros superaron las del año anterior, con volúmenes de ventas estables y mejores precios para estas. El EBITDA ajustado subió un 13% a 198 millones de euros como resultado de los aumentos de precios. </w:t>
      </w:r>
    </w:p>
    <w:p w14:paraId="253867FF" w14:textId="77777777" w:rsidR="004B5A08" w:rsidRPr="00C46A9C" w:rsidRDefault="004B5A08" w:rsidP="004B5A08">
      <w:pPr>
        <w:rPr>
          <w:lang w:val="es-ES"/>
        </w:rPr>
      </w:pPr>
    </w:p>
    <w:p w14:paraId="7FFA5E06" w14:textId="77777777" w:rsidR="004B5A08" w:rsidRPr="00C46A9C" w:rsidRDefault="00A46ACA" w:rsidP="009D304B">
      <w:pPr>
        <w:rPr>
          <w:lang w:val="es-ES"/>
        </w:rPr>
      </w:pPr>
      <w:r w:rsidRPr="003C6E6E">
        <w:rPr>
          <w:b/>
          <w:bCs/>
          <w:lang w:val="es-AR"/>
        </w:rPr>
        <w:t xml:space="preserve">Performance Materials: </w:t>
      </w:r>
      <w:r w:rsidRPr="003C6E6E">
        <w:rPr>
          <w:lang w:val="es-AR"/>
        </w:rPr>
        <w:t xml:space="preserve">Las ventas de la división crecieron un 47% a 1043 millones de euros en el segundo trimestre. Los precios más altos y los efectos positivos del tipo de cambio contribuyeron a esto, a pesar de la reducción de los volúmenes. Los productos C4 y el negocio de superabsorbentes registraron aumentos significativos en las ventas. El EBITDA ajustado subió un 65 % a 163 millones de euros como resultado de aumentos en el precio de la nafta y mejoras en los márgenes de los productos. </w:t>
      </w:r>
    </w:p>
    <w:p w14:paraId="42F61BD1" w14:textId="77777777" w:rsidR="00F5203F" w:rsidRPr="00C46A9C" w:rsidRDefault="00F5203F" w:rsidP="001B2244">
      <w:pPr>
        <w:rPr>
          <w:szCs w:val="22"/>
          <w:lang w:val="es-ES"/>
        </w:rPr>
      </w:pPr>
    </w:p>
    <w:p w14:paraId="769602B4" w14:textId="77777777" w:rsidR="00F5203F" w:rsidRPr="00C46A9C" w:rsidRDefault="00F5203F" w:rsidP="001B2244">
      <w:pPr>
        <w:rPr>
          <w:szCs w:val="22"/>
          <w:lang w:val="es-ES"/>
        </w:rPr>
      </w:pPr>
    </w:p>
    <w:p w14:paraId="73F2B52A" w14:textId="77777777" w:rsidR="00F5203F" w:rsidRPr="00C46A9C" w:rsidRDefault="00F5203F" w:rsidP="001B2244">
      <w:pPr>
        <w:rPr>
          <w:szCs w:val="22"/>
          <w:lang w:val="es-ES"/>
        </w:rPr>
      </w:pPr>
    </w:p>
    <w:p w14:paraId="411CFD2D" w14:textId="77777777" w:rsidR="00F5203F" w:rsidRPr="00C46A9C" w:rsidRDefault="00F5203F" w:rsidP="001B2244">
      <w:pPr>
        <w:rPr>
          <w:szCs w:val="22"/>
          <w:lang w:val="es-ES"/>
        </w:rPr>
      </w:pPr>
    </w:p>
    <w:p w14:paraId="10297700" w14:textId="77777777" w:rsidR="00F5203F" w:rsidRPr="00C46A9C" w:rsidRDefault="00F5203F" w:rsidP="001B2244">
      <w:pPr>
        <w:rPr>
          <w:szCs w:val="22"/>
          <w:lang w:val="es-ES"/>
        </w:rPr>
      </w:pPr>
    </w:p>
    <w:p w14:paraId="21C6F1B3" w14:textId="77777777" w:rsidR="00F5203F" w:rsidRPr="00C46A9C" w:rsidRDefault="00F5203F" w:rsidP="001B2244">
      <w:pPr>
        <w:rPr>
          <w:szCs w:val="22"/>
          <w:lang w:val="es-ES"/>
        </w:rPr>
      </w:pPr>
    </w:p>
    <w:tbl>
      <w:tblPr>
        <w:tblW w:w="9754" w:type="dxa"/>
        <w:tblLayout w:type="fixed"/>
        <w:tblCellMar>
          <w:left w:w="0" w:type="dxa"/>
          <w:right w:w="0" w:type="dxa"/>
        </w:tblCellMar>
        <w:tblLook w:val="0000" w:firstRow="0" w:lastRow="0" w:firstColumn="0" w:lastColumn="0" w:noHBand="0" w:noVBand="0"/>
        <w:tblDescription w:val="SNEID_d01d09a79bef44ffa2bd198055d4873f"/>
      </w:tblPr>
      <w:tblGrid>
        <w:gridCol w:w="2914"/>
        <w:gridCol w:w="119"/>
        <w:gridCol w:w="1021"/>
        <w:gridCol w:w="119"/>
        <w:gridCol w:w="1021"/>
        <w:gridCol w:w="119"/>
        <w:gridCol w:w="1021"/>
        <w:gridCol w:w="119"/>
        <w:gridCol w:w="1021"/>
        <w:gridCol w:w="119"/>
        <w:gridCol w:w="1021"/>
        <w:gridCol w:w="119"/>
        <w:gridCol w:w="1021"/>
      </w:tblGrid>
      <w:tr w:rsidR="00273E70" w:rsidRPr="006A415E" w14:paraId="4B624875" w14:textId="77777777" w:rsidTr="00F72AD7">
        <w:tc>
          <w:tcPr>
            <w:tcW w:w="6334" w:type="dxa"/>
            <w:gridSpan w:val="7"/>
            <w:vAlign w:val="bottom"/>
          </w:tcPr>
          <w:p w14:paraId="68332A6E" w14:textId="77777777" w:rsidR="005462CE" w:rsidRPr="00C46A9C" w:rsidRDefault="00A46ACA" w:rsidP="00F72AD7">
            <w:pPr>
              <w:pStyle w:val="TTitleText"/>
              <w:rPr>
                <w:lang w:val="es-ES"/>
              </w:rPr>
            </w:pPr>
            <w:bookmarkStart w:id="0" w:name="SNEID_d01d09a79bef44ffa2bd198055d4873f"/>
            <w:bookmarkStart w:id="1" w:name="SNAMD_c6b861747c44485e9edc713770fa2db6"/>
            <w:r w:rsidRPr="00F302D6">
              <w:rPr>
                <w:lang w:val="es-AR"/>
              </w:rPr>
              <w:lastRenderedPageBreak/>
              <w:t xml:space="preserve">Resumen del Estado de Resultados </w:t>
            </w:r>
          </w:p>
        </w:tc>
        <w:tc>
          <w:tcPr>
            <w:tcW w:w="119" w:type="dxa"/>
            <w:vAlign w:val="bottom"/>
          </w:tcPr>
          <w:p w14:paraId="0DEFA5F7" w14:textId="77777777" w:rsidR="005462CE" w:rsidRPr="00C46A9C" w:rsidRDefault="005462CE" w:rsidP="00F72AD7">
            <w:pPr>
              <w:pStyle w:val="TTitleText"/>
              <w:rPr>
                <w:lang w:val="es-ES"/>
              </w:rPr>
            </w:pPr>
          </w:p>
        </w:tc>
        <w:tc>
          <w:tcPr>
            <w:tcW w:w="1021" w:type="dxa"/>
            <w:vAlign w:val="bottom"/>
          </w:tcPr>
          <w:p w14:paraId="3DBEACB4" w14:textId="77777777" w:rsidR="005462CE" w:rsidRPr="00C46A9C" w:rsidRDefault="005462CE" w:rsidP="00F72AD7">
            <w:pPr>
              <w:pStyle w:val="TTitleText"/>
              <w:rPr>
                <w:lang w:val="es-ES"/>
              </w:rPr>
            </w:pPr>
          </w:p>
        </w:tc>
        <w:tc>
          <w:tcPr>
            <w:tcW w:w="119" w:type="dxa"/>
            <w:vAlign w:val="bottom"/>
          </w:tcPr>
          <w:p w14:paraId="56F4432A" w14:textId="77777777" w:rsidR="005462CE" w:rsidRPr="00C46A9C" w:rsidRDefault="005462CE" w:rsidP="00F72AD7">
            <w:pPr>
              <w:pStyle w:val="TTitleText"/>
              <w:rPr>
                <w:lang w:val="es-ES"/>
              </w:rPr>
            </w:pPr>
          </w:p>
        </w:tc>
        <w:tc>
          <w:tcPr>
            <w:tcW w:w="1021" w:type="dxa"/>
            <w:vAlign w:val="bottom"/>
          </w:tcPr>
          <w:p w14:paraId="73C190ED" w14:textId="77777777" w:rsidR="005462CE" w:rsidRPr="00C46A9C" w:rsidRDefault="005462CE" w:rsidP="00F72AD7">
            <w:pPr>
              <w:pStyle w:val="TTitleText"/>
              <w:rPr>
                <w:lang w:val="es-ES"/>
              </w:rPr>
            </w:pPr>
          </w:p>
        </w:tc>
        <w:tc>
          <w:tcPr>
            <w:tcW w:w="119" w:type="dxa"/>
            <w:vAlign w:val="bottom"/>
          </w:tcPr>
          <w:p w14:paraId="63E1B8CD" w14:textId="77777777" w:rsidR="005462CE" w:rsidRPr="00C46A9C" w:rsidRDefault="005462CE" w:rsidP="00F72AD7">
            <w:pPr>
              <w:pStyle w:val="TTitleText"/>
              <w:rPr>
                <w:lang w:val="es-ES"/>
              </w:rPr>
            </w:pPr>
          </w:p>
        </w:tc>
        <w:tc>
          <w:tcPr>
            <w:tcW w:w="1021" w:type="dxa"/>
            <w:vAlign w:val="bottom"/>
          </w:tcPr>
          <w:p w14:paraId="657B6F1B" w14:textId="77777777" w:rsidR="005462CE" w:rsidRPr="00C46A9C" w:rsidRDefault="005462CE" w:rsidP="00F72AD7">
            <w:pPr>
              <w:pStyle w:val="TTitleText"/>
              <w:rPr>
                <w:lang w:val="es-ES"/>
              </w:rPr>
            </w:pPr>
          </w:p>
        </w:tc>
      </w:tr>
      <w:tr w:rsidR="00273E70" w:rsidRPr="006A415E" w14:paraId="09E2BDFC" w14:textId="77777777" w:rsidTr="00F72AD7">
        <w:tc>
          <w:tcPr>
            <w:tcW w:w="2914" w:type="dxa"/>
            <w:tcBorders>
              <w:top w:val="single" w:sz="8" w:space="0" w:color="000000"/>
            </w:tcBorders>
            <w:vAlign w:val="bottom"/>
          </w:tcPr>
          <w:p w14:paraId="14828EB1" w14:textId="77777777" w:rsidR="005462CE" w:rsidRPr="00C46A9C" w:rsidRDefault="005462CE" w:rsidP="00F72AD7">
            <w:pPr>
              <w:pStyle w:val="TDummy"/>
              <w:keepNext/>
              <w:rPr>
                <w:lang w:val="es-ES"/>
              </w:rPr>
            </w:pPr>
          </w:p>
        </w:tc>
        <w:tc>
          <w:tcPr>
            <w:tcW w:w="119" w:type="dxa"/>
            <w:tcBorders>
              <w:top w:val="single" w:sz="8" w:space="0" w:color="000000"/>
            </w:tcBorders>
            <w:vAlign w:val="bottom"/>
          </w:tcPr>
          <w:p w14:paraId="6FA8DC23" w14:textId="77777777" w:rsidR="005462CE" w:rsidRPr="00C46A9C" w:rsidRDefault="005462CE" w:rsidP="00F72AD7">
            <w:pPr>
              <w:pStyle w:val="TDummy"/>
              <w:keepNext/>
              <w:rPr>
                <w:lang w:val="es-ES"/>
              </w:rPr>
            </w:pPr>
          </w:p>
        </w:tc>
        <w:tc>
          <w:tcPr>
            <w:tcW w:w="1021" w:type="dxa"/>
            <w:tcBorders>
              <w:top w:val="single" w:sz="8" w:space="0" w:color="000000"/>
            </w:tcBorders>
            <w:vAlign w:val="bottom"/>
          </w:tcPr>
          <w:p w14:paraId="3C1221A0" w14:textId="77777777" w:rsidR="005462CE" w:rsidRPr="00C46A9C" w:rsidRDefault="005462CE" w:rsidP="00F72AD7">
            <w:pPr>
              <w:pStyle w:val="TDummy"/>
              <w:keepNext/>
              <w:rPr>
                <w:lang w:val="es-ES"/>
              </w:rPr>
            </w:pPr>
          </w:p>
        </w:tc>
        <w:tc>
          <w:tcPr>
            <w:tcW w:w="119" w:type="dxa"/>
            <w:tcBorders>
              <w:top w:val="single" w:sz="8" w:space="0" w:color="000000"/>
            </w:tcBorders>
            <w:vAlign w:val="bottom"/>
          </w:tcPr>
          <w:p w14:paraId="1EA0DB28" w14:textId="77777777" w:rsidR="005462CE" w:rsidRPr="00C46A9C" w:rsidRDefault="005462CE" w:rsidP="00F72AD7">
            <w:pPr>
              <w:pStyle w:val="TDummy"/>
              <w:keepNext/>
              <w:rPr>
                <w:lang w:val="es-ES"/>
              </w:rPr>
            </w:pPr>
          </w:p>
        </w:tc>
        <w:tc>
          <w:tcPr>
            <w:tcW w:w="1021" w:type="dxa"/>
            <w:tcBorders>
              <w:top w:val="single" w:sz="8" w:space="0" w:color="000000"/>
            </w:tcBorders>
            <w:vAlign w:val="bottom"/>
          </w:tcPr>
          <w:p w14:paraId="1C0453D1" w14:textId="77777777" w:rsidR="005462CE" w:rsidRPr="00C46A9C" w:rsidRDefault="005462CE" w:rsidP="00F72AD7">
            <w:pPr>
              <w:pStyle w:val="TDummy"/>
              <w:keepNext/>
              <w:rPr>
                <w:lang w:val="es-ES"/>
              </w:rPr>
            </w:pPr>
          </w:p>
        </w:tc>
        <w:tc>
          <w:tcPr>
            <w:tcW w:w="119" w:type="dxa"/>
            <w:tcBorders>
              <w:top w:val="single" w:sz="8" w:space="0" w:color="000000"/>
            </w:tcBorders>
            <w:vAlign w:val="bottom"/>
          </w:tcPr>
          <w:p w14:paraId="6D103AEF" w14:textId="77777777" w:rsidR="005462CE" w:rsidRPr="00C46A9C" w:rsidRDefault="005462CE" w:rsidP="00F72AD7">
            <w:pPr>
              <w:pStyle w:val="TDummy"/>
              <w:keepNext/>
              <w:rPr>
                <w:lang w:val="es-ES"/>
              </w:rPr>
            </w:pPr>
          </w:p>
        </w:tc>
        <w:tc>
          <w:tcPr>
            <w:tcW w:w="1021" w:type="dxa"/>
            <w:tcBorders>
              <w:top w:val="single" w:sz="8" w:space="0" w:color="000000"/>
            </w:tcBorders>
            <w:vAlign w:val="bottom"/>
          </w:tcPr>
          <w:p w14:paraId="22B1E401" w14:textId="77777777" w:rsidR="005462CE" w:rsidRPr="00C46A9C" w:rsidRDefault="005462CE" w:rsidP="00F72AD7">
            <w:pPr>
              <w:pStyle w:val="TDummy"/>
              <w:keepNext/>
              <w:rPr>
                <w:lang w:val="es-ES"/>
              </w:rPr>
            </w:pPr>
          </w:p>
        </w:tc>
        <w:tc>
          <w:tcPr>
            <w:tcW w:w="119" w:type="dxa"/>
            <w:tcBorders>
              <w:top w:val="single" w:sz="8" w:space="0" w:color="000000"/>
            </w:tcBorders>
            <w:vAlign w:val="bottom"/>
          </w:tcPr>
          <w:p w14:paraId="1D84B389" w14:textId="77777777" w:rsidR="005462CE" w:rsidRPr="00C46A9C" w:rsidRDefault="005462CE" w:rsidP="00F72AD7">
            <w:pPr>
              <w:pStyle w:val="TDummy"/>
              <w:keepNext/>
              <w:rPr>
                <w:lang w:val="es-ES"/>
              </w:rPr>
            </w:pPr>
          </w:p>
        </w:tc>
        <w:tc>
          <w:tcPr>
            <w:tcW w:w="1021" w:type="dxa"/>
            <w:tcBorders>
              <w:top w:val="single" w:sz="8" w:space="0" w:color="000000"/>
            </w:tcBorders>
            <w:vAlign w:val="bottom"/>
          </w:tcPr>
          <w:p w14:paraId="06E858F4" w14:textId="77777777" w:rsidR="005462CE" w:rsidRPr="00C46A9C" w:rsidRDefault="005462CE" w:rsidP="00F72AD7">
            <w:pPr>
              <w:pStyle w:val="TDummy"/>
              <w:keepNext/>
              <w:rPr>
                <w:lang w:val="es-ES"/>
              </w:rPr>
            </w:pPr>
          </w:p>
        </w:tc>
        <w:tc>
          <w:tcPr>
            <w:tcW w:w="119" w:type="dxa"/>
            <w:tcBorders>
              <w:top w:val="single" w:sz="8" w:space="0" w:color="000000"/>
            </w:tcBorders>
            <w:vAlign w:val="bottom"/>
          </w:tcPr>
          <w:p w14:paraId="1AA93560" w14:textId="77777777" w:rsidR="005462CE" w:rsidRPr="00C46A9C" w:rsidRDefault="005462CE" w:rsidP="00F72AD7">
            <w:pPr>
              <w:pStyle w:val="TDummy"/>
              <w:keepNext/>
              <w:rPr>
                <w:lang w:val="es-ES"/>
              </w:rPr>
            </w:pPr>
          </w:p>
        </w:tc>
        <w:tc>
          <w:tcPr>
            <w:tcW w:w="1021" w:type="dxa"/>
            <w:tcBorders>
              <w:top w:val="single" w:sz="8" w:space="0" w:color="000000"/>
            </w:tcBorders>
            <w:vAlign w:val="bottom"/>
          </w:tcPr>
          <w:p w14:paraId="68716835" w14:textId="77777777" w:rsidR="005462CE" w:rsidRPr="00C46A9C" w:rsidRDefault="005462CE" w:rsidP="00F72AD7">
            <w:pPr>
              <w:pStyle w:val="TDummy"/>
              <w:keepNext/>
              <w:rPr>
                <w:lang w:val="es-ES"/>
              </w:rPr>
            </w:pPr>
          </w:p>
        </w:tc>
        <w:tc>
          <w:tcPr>
            <w:tcW w:w="119" w:type="dxa"/>
            <w:tcBorders>
              <w:top w:val="single" w:sz="8" w:space="0" w:color="000000"/>
            </w:tcBorders>
            <w:vAlign w:val="bottom"/>
          </w:tcPr>
          <w:p w14:paraId="61B7AC44" w14:textId="77777777" w:rsidR="005462CE" w:rsidRPr="00C46A9C" w:rsidRDefault="005462CE" w:rsidP="00F72AD7">
            <w:pPr>
              <w:pStyle w:val="TDummy"/>
              <w:keepNext/>
              <w:rPr>
                <w:lang w:val="es-ES"/>
              </w:rPr>
            </w:pPr>
          </w:p>
        </w:tc>
        <w:tc>
          <w:tcPr>
            <w:tcW w:w="1021" w:type="dxa"/>
            <w:tcBorders>
              <w:top w:val="single" w:sz="8" w:space="0" w:color="000000"/>
            </w:tcBorders>
            <w:vAlign w:val="bottom"/>
          </w:tcPr>
          <w:p w14:paraId="5E58A5F0" w14:textId="77777777" w:rsidR="005462CE" w:rsidRPr="00C46A9C" w:rsidRDefault="005462CE" w:rsidP="00F72AD7">
            <w:pPr>
              <w:pStyle w:val="TDummy"/>
              <w:keepNext/>
              <w:rPr>
                <w:lang w:val="es-ES"/>
              </w:rPr>
            </w:pPr>
          </w:p>
        </w:tc>
      </w:tr>
      <w:tr w:rsidR="00273E70" w14:paraId="4BE02297" w14:textId="77777777" w:rsidTr="00F72AD7">
        <w:tc>
          <w:tcPr>
            <w:tcW w:w="2914" w:type="dxa"/>
            <w:shd w:val="clear" w:color="000000" w:fill="FFFFFF"/>
            <w:vAlign w:val="bottom"/>
          </w:tcPr>
          <w:p w14:paraId="5A9F1F32" w14:textId="77777777" w:rsidR="005462CE" w:rsidRPr="00C46A9C" w:rsidRDefault="005462CE" w:rsidP="00F72AD7">
            <w:pPr>
              <w:pStyle w:val="THeadfirstNumber"/>
              <w:rPr>
                <w:lang w:val="es-ES"/>
              </w:rPr>
            </w:pPr>
          </w:p>
        </w:tc>
        <w:tc>
          <w:tcPr>
            <w:tcW w:w="119" w:type="dxa"/>
            <w:vAlign w:val="bottom"/>
          </w:tcPr>
          <w:p w14:paraId="257CB947" w14:textId="77777777" w:rsidR="005462CE" w:rsidRPr="00C46A9C" w:rsidRDefault="005462CE" w:rsidP="00F72AD7">
            <w:pPr>
              <w:pStyle w:val="THeadfirstNumber"/>
              <w:rPr>
                <w:lang w:val="es-ES"/>
              </w:rPr>
            </w:pPr>
          </w:p>
        </w:tc>
        <w:tc>
          <w:tcPr>
            <w:tcW w:w="3301" w:type="dxa"/>
            <w:gridSpan w:val="5"/>
            <w:tcBorders>
              <w:bottom w:val="single" w:sz="4" w:space="0" w:color="A59C94"/>
            </w:tcBorders>
            <w:shd w:val="clear" w:color="000000" w:fill="FFFFFF"/>
            <w:vAlign w:val="bottom"/>
          </w:tcPr>
          <w:p w14:paraId="3CDC92CA" w14:textId="77777777" w:rsidR="005462CE" w:rsidRDefault="00A46ACA" w:rsidP="00F72AD7">
            <w:pPr>
              <w:pStyle w:val="THeadfirstNumber"/>
            </w:pPr>
            <w:r>
              <w:rPr>
                <w:lang w:val="es-AR"/>
              </w:rPr>
              <w:t>2° Trimestre</w:t>
            </w:r>
          </w:p>
        </w:tc>
        <w:tc>
          <w:tcPr>
            <w:tcW w:w="119" w:type="dxa"/>
            <w:vAlign w:val="bottom"/>
          </w:tcPr>
          <w:p w14:paraId="74F8197C" w14:textId="77777777" w:rsidR="005462CE" w:rsidRDefault="005462CE" w:rsidP="00F72AD7">
            <w:pPr>
              <w:pStyle w:val="THeadfirstNumber"/>
            </w:pPr>
          </w:p>
        </w:tc>
        <w:tc>
          <w:tcPr>
            <w:tcW w:w="3301" w:type="dxa"/>
            <w:gridSpan w:val="5"/>
            <w:tcBorders>
              <w:bottom w:val="single" w:sz="4" w:space="0" w:color="A59C94"/>
            </w:tcBorders>
            <w:shd w:val="clear" w:color="000000" w:fill="FFFFFF"/>
            <w:vAlign w:val="bottom"/>
          </w:tcPr>
          <w:p w14:paraId="6CF69C89" w14:textId="77777777" w:rsidR="005462CE" w:rsidRDefault="00A46ACA" w:rsidP="00F72AD7">
            <w:pPr>
              <w:pStyle w:val="THeadfirstNumber"/>
            </w:pPr>
            <w:r>
              <w:rPr>
                <w:lang w:val="es-AR"/>
              </w:rPr>
              <w:t>1° Semestre</w:t>
            </w:r>
          </w:p>
        </w:tc>
      </w:tr>
      <w:tr w:rsidR="00273E70" w14:paraId="09EC760B" w14:textId="77777777" w:rsidTr="00F72AD7">
        <w:tc>
          <w:tcPr>
            <w:tcW w:w="2914" w:type="dxa"/>
            <w:tcBorders>
              <w:bottom w:val="single" w:sz="4" w:space="0" w:color="000000"/>
            </w:tcBorders>
            <w:shd w:val="clear" w:color="000000" w:fill="FFFFFF"/>
            <w:vAlign w:val="bottom"/>
          </w:tcPr>
          <w:p w14:paraId="709BC734" w14:textId="77777777" w:rsidR="005462CE" w:rsidRPr="008A52B0" w:rsidRDefault="00A46ACA" w:rsidP="00F72AD7">
            <w:pPr>
              <w:pStyle w:val="THeadlastText"/>
              <w:rPr>
                <w:lang w:val="pt-BR"/>
              </w:rPr>
            </w:pPr>
            <w:r w:rsidRPr="008A52B0">
              <w:rPr>
                <w:lang w:val="es-AR"/>
              </w:rPr>
              <w:t>en millones de euros</w:t>
            </w:r>
          </w:p>
        </w:tc>
        <w:tc>
          <w:tcPr>
            <w:tcW w:w="119" w:type="dxa"/>
            <w:vAlign w:val="bottom"/>
          </w:tcPr>
          <w:p w14:paraId="2336199E" w14:textId="77777777" w:rsidR="005462CE" w:rsidRDefault="005462CE" w:rsidP="00F72AD7">
            <w:pPr>
              <w:pStyle w:val="THeadlastNumber"/>
            </w:pPr>
          </w:p>
        </w:tc>
        <w:tc>
          <w:tcPr>
            <w:tcW w:w="1021" w:type="dxa"/>
            <w:tcBorders>
              <w:top w:val="single" w:sz="4" w:space="0" w:color="A59C94"/>
              <w:bottom w:val="single" w:sz="4" w:space="0" w:color="000000"/>
            </w:tcBorders>
            <w:shd w:val="clear" w:color="000000" w:fill="FFFFFF"/>
            <w:vAlign w:val="bottom"/>
          </w:tcPr>
          <w:p w14:paraId="6D818276" w14:textId="77777777" w:rsidR="005462CE" w:rsidRDefault="00A46ACA" w:rsidP="00F72AD7">
            <w:pPr>
              <w:pStyle w:val="THeadlastNumber"/>
            </w:pPr>
            <w:r>
              <w:rPr>
                <w:lang w:val="es-AR"/>
              </w:rPr>
              <w:t>2021</w:t>
            </w:r>
          </w:p>
        </w:tc>
        <w:tc>
          <w:tcPr>
            <w:tcW w:w="119" w:type="dxa"/>
            <w:vAlign w:val="bottom"/>
          </w:tcPr>
          <w:p w14:paraId="1C76CE53" w14:textId="77777777" w:rsidR="005462CE" w:rsidRDefault="005462CE" w:rsidP="00F72AD7">
            <w:pPr>
              <w:pStyle w:val="THeadlastNumber"/>
            </w:pPr>
          </w:p>
        </w:tc>
        <w:tc>
          <w:tcPr>
            <w:tcW w:w="1021" w:type="dxa"/>
            <w:tcBorders>
              <w:top w:val="single" w:sz="4" w:space="0" w:color="A59C94"/>
              <w:bottom w:val="single" w:sz="4" w:space="0" w:color="000000"/>
            </w:tcBorders>
            <w:shd w:val="clear" w:color="000000" w:fill="FFFFFF"/>
            <w:vAlign w:val="bottom"/>
          </w:tcPr>
          <w:p w14:paraId="14D5F788" w14:textId="77777777" w:rsidR="005462CE" w:rsidRDefault="00A46ACA" w:rsidP="00F72AD7">
            <w:pPr>
              <w:pStyle w:val="THeadlastNumberbold"/>
            </w:pPr>
            <w:r>
              <w:rPr>
                <w:lang w:val="es-AR"/>
              </w:rPr>
              <w:t>2022</w:t>
            </w:r>
          </w:p>
        </w:tc>
        <w:tc>
          <w:tcPr>
            <w:tcW w:w="119" w:type="dxa"/>
            <w:vAlign w:val="bottom"/>
          </w:tcPr>
          <w:p w14:paraId="6F85EAC7" w14:textId="77777777" w:rsidR="005462CE" w:rsidRDefault="005462CE" w:rsidP="00F72AD7">
            <w:pPr>
              <w:pStyle w:val="THeadlastNumber"/>
            </w:pPr>
          </w:p>
        </w:tc>
        <w:tc>
          <w:tcPr>
            <w:tcW w:w="1021" w:type="dxa"/>
            <w:tcBorders>
              <w:top w:val="single" w:sz="4" w:space="0" w:color="A59C94"/>
              <w:bottom w:val="single" w:sz="4" w:space="0" w:color="000000"/>
            </w:tcBorders>
            <w:shd w:val="clear" w:color="000000" w:fill="FFFFFF"/>
            <w:vAlign w:val="bottom"/>
          </w:tcPr>
          <w:p w14:paraId="7F8CD458" w14:textId="77777777" w:rsidR="005462CE" w:rsidRDefault="00A46ACA" w:rsidP="00F72AD7">
            <w:pPr>
              <w:pStyle w:val="THeaddifferenceNumber"/>
              <w:keepNext/>
            </w:pPr>
            <w:r>
              <w:rPr>
                <w:lang w:val="es-AR"/>
              </w:rPr>
              <w:t>Variación en %</w:t>
            </w:r>
          </w:p>
        </w:tc>
        <w:tc>
          <w:tcPr>
            <w:tcW w:w="119" w:type="dxa"/>
            <w:vAlign w:val="bottom"/>
          </w:tcPr>
          <w:p w14:paraId="58BB1E24" w14:textId="77777777" w:rsidR="005462CE" w:rsidRDefault="005462CE" w:rsidP="00F72AD7">
            <w:pPr>
              <w:pStyle w:val="THeadlastNumber"/>
            </w:pPr>
          </w:p>
        </w:tc>
        <w:tc>
          <w:tcPr>
            <w:tcW w:w="1021" w:type="dxa"/>
            <w:tcBorders>
              <w:top w:val="single" w:sz="4" w:space="0" w:color="A59C94"/>
              <w:bottom w:val="single" w:sz="4" w:space="0" w:color="000000"/>
            </w:tcBorders>
            <w:shd w:val="clear" w:color="000000" w:fill="FFFFFF"/>
            <w:vAlign w:val="bottom"/>
          </w:tcPr>
          <w:p w14:paraId="1D8033C1" w14:textId="77777777" w:rsidR="005462CE" w:rsidRDefault="00A46ACA" w:rsidP="00F72AD7">
            <w:pPr>
              <w:pStyle w:val="THeadlastNumber"/>
            </w:pPr>
            <w:r>
              <w:rPr>
                <w:lang w:val="es-AR"/>
              </w:rPr>
              <w:t>2021</w:t>
            </w:r>
          </w:p>
        </w:tc>
        <w:tc>
          <w:tcPr>
            <w:tcW w:w="119" w:type="dxa"/>
            <w:vAlign w:val="bottom"/>
          </w:tcPr>
          <w:p w14:paraId="5A4E436F" w14:textId="77777777" w:rsidR="005462CE" w:rsidRDefault="005462CE" w:rsidP="00F72AD7">
            <w:pPr>
              <w:pStyle w:val="THeadlastNumber"/>
            </w:pPr>
          </w:p>
        </w:tc>
        <w:tc>
          <w:tcPr>
            <w:tcW w:w="1021" w:type="dxa"/>
            <w:tcBorders>
              <w:top w:val="single" w:sz="4" w:space="0" w:color="A59C94"/>
              <w:bottom w:val="single" w:sz="4" w:space="0" w:color="000000"/>
            </w:tcBorders>
            <w:shd w:val="clear" w:color="000000" w:fill="FFFFFF"/>
            <w:vAlign w:val="bottom"/>
          </w:tcPr>
          <w:p w14:paraId="077DEEBE" w14:textId="77777777" w:rsidR="005462CE" w:rsidRDefault="00A46ACA" w:rsidP="00F72AD7">
            <w:pPr>
              <w:pStyle w:val="THeadlastNumberbold"/>
            </w:pPr>
            <w:r>
              <w:rPr>
                <w:lang w:val="es-AR"/>
              </w:rPr>
              <w:t>2022</w:t>
            </w:r>
          </w:p>
        </w:tc>
        <w:tc>
          <w:tcPr>
            <w:tcW w:w="119" w:type="dxa"/>
            <w:vAlign w:val="bottom"/>
          </w:tcPr>
          <w:p w14:paraId="053C9457" w14:textId="77777777" w:rsidR="005462CE" w:rsidRDefault="005462CE" w:rsidP="00F72AD7">
            <w:pPr>
              <w:pStyle w:val="THeadlastNumber"/>
            </w:pPr>
          </w:p>
        </w:tc>
        <w:tc>
          <w:tcPr>
            <w:tcW w:w="1021" w:type="dxa"/>
            <w:tcBorders>
              <w:top w:val="single" w:sz="4" w:space="0" w:color="A59C94"/>
              <w:bottom w:val="single" w:sz="4" w:space="0" w:color="000000"/>
            </w:tcBorders>
            <w:shd w:val="clear" w:color="000000" w:fill="FFFFFF"/>
            <w:vAlign w:val="bottom"/>
          </w:tcPr>
          <w:p w14:paraId="0013929E" w14:textId="77777777" w:rsidR="005462CE" w:rsidRDefault="00A46ACA" w:rsidP="00F72AD7">
            <w:pPr>
              <w:pStyle w:val="THeaddifferenceNumber"/>
              <w:keepNext/>
            </w:pPr>
            <w:r>
              <w:rPr>
                <w:lang w:val="es-AR"/>
              </w:rPr>
              <w:t>Variación en %</w:t>
            </w:r>
          </w:p>
        </w:tc>
      </w:tr>
      <w:tr w:rsidR="00273E70" w14:paraId="7D4BDDD2" w14:textId="77777777" w:rsidTr="00F72AD7">
        <w:tc>
          <w:tcPr>
            <w:tcW w:w="2914" w:type="dxa"/>
            <w:tcBorders>
              <w:top w:val="single" w:sz="4" w:space="0" w:color="000000"/>
              <w:bottom w:val="single" w:sz="4" w:space="0" w:color="A59C94"/>
            </w:tcBorders>
            <w:vAlign w:val="bottom"/>
          </w:tcPr>
          <w:p w14:paraId="4F7931C7" w14:textId="77777777" w:rsidR="005462CE" w:rsidRPr="008A52B0" w:rsidRDefault="00A46ACA" w:rsidP="00F72AD7">
            <w:pPr>
              <w:pStyle w:val="TBodysubtotalText"/>
              <w:keepNext/>
              <w:rPr>
                <w:lang w:val="pt-BR"/>
              </w:rPr>
            </w:pPr>
            <w:r w:rsidRPr="008A52B0">
              <w:rPr>
                <w:lang w:val="es-AR"/>
              </w:rPr>
              <w:t xml:space="preserve">Ventas </w:t>
            </w:r>
          </w:p>
        </w:tc>
        <w:tc>
          <w:tcPr>
            <w:tcW w:w="119" w:type="dxa"/>
            <w:vAlign w:val="bottom"/>
          </w:tcPr>
          <w:p w14:paraId="7777861C" w14:textId="77777777" w:rsidR="005462CE" w:rsidRDefault="005462CE" w:rsidP="00F72AD7">
            <w:pPr>
              <w:pStyle w:val="TBodysubtotalNumber"/>
              <w:keepNext/>
            </w:pPr>
          </w:p>
        </w:tc>
        <w:tc>
          <w:tcPr>
            <w:tcW w:w="1021" w:type="dxa"/>
            <w:tcBorders>
              <w:top w:val="single" w:sz="4" w:space="0" w:color="000000"/>
              <w:bottom w:val="single" w:sz="4" w:space="0" w:color="A59C94"/>
            </w:tcBorders>
            <w:vAlign w:val="bottom"/>
          </w:tcPr>
          <w:p w14:paraId="3F60E099" w14:textId="77777777" w:rsidR="005462CE" w:rsidRDefault="00A46ACA" w:rsidP="00F72AD7">
            <w:pPr>
              <w:pStyle w:val="TBodysubtotalNumber"/>
              <w:keepNext/>
            </w:pPr>
            <w:r>
              <w:rPr>
                <w:lang w:val="es-AR"/>
              </w:rPr>
              <w:t>3636</w:t>
            </w:r>
          </w:p>
        </w:tc>
        <w:tc>
          <w:tcPr>
            <w:tcW w:w="119" w:type="dxa"/>
            <w:vAlign w:val="bottom"/>
          </w:tcPr>
          <w:p w14:paraId="02953450" w14:textId="77777777" w:rsidR="005462CE" w:rsidRDefault="005462CE" w:rsidP="00F72AD7">
            <w:pPr>
              <w:pStyle w:val="TBodysubtotalNumber"/>
              <w:keepNext/>
            </w:pPr>
          </w:p>
        </w:tc>
        <w:tc>
          <w:tcPr>
            <w:tcW w:w="1021" w:type="dxa"/>
            <w:tcBorders>
              <w:top w:val="single" w:sz="4" w:space="0" w:color="000000"/>
              <w:bottom w:val="single" w:sz="4" w:space="0" w:color="A59C94"/>
            </w:tcBorders>
            <w:shd w:val="clear" w:color="000000" w:fill="DAD5C9"/>
            <w:vAlign w:val="bottom"/>
          </w:tcPr>
          <w:p w14:paraId="310495AA" w14:textId="77777777" w:rsidR="005462CE" w:rsidRDefault="00A46ACA" w:rsidP="00F72AD7">
            <w:pPr>
              <w:pStyle w:val="TBodysubtotalNumber"/>
              <w:keepNext/>
            </w:pPr>
            <w:r>
              <w:rPr>
                <w:lang w:val="es-AR"/>
              </w:rPr>
              <w:t>4772</w:t>
            </w:r>
          </w:p>
        </w:tc>
        <w:tc>
          <w:tcPr>
            <w:tcW w:w="119" w:type="dxa"/>
            <w:vAlign w:val="bottom"/>
          </w:tcPr>
          <w:p w14:paraId="17EE61DF" w14:textId="77777777" w:rsidR="005462CE" w:rsidRDefault="005462CE" w:rsidP="00F72AD7">
            <w:pPr>
              <w:pStyle w:val="TBodysubtotalNumber"/>
              <w:keepNext/>
            </w:pPr>
          </w:p>
        </w:tc>
        <w:tc>
          <w:tcPr>
            <w:tcW w:w="1021" w:type="dxa"/>
            <w:tcBorders>
              <w:top w:val="single" w:sz="4" w:space="0" w:color="000000"/>
              <w:bottom w:val="single" w:sz="4" w:space="0" w:color="A59C94"/>
            </w:tcBorders>
            <w:vAlign w:val="bottom"/>
          </w:tcPr>
          <w:p w14:paraId="2F2D5A97" w14:textId="77777777" w:rsidR="005462CE" w:rsidRDefault="00A46ACA" w:rsidP="00F72AD7">
            <w:pPr>
              <w:pStyle w:val="TBodysubtotalNumber"/>
              <w:keepNext/>
            </w:pPr>
            <w:r>
              <w:rPr>
                <w:lang w:val="es-AR"/>
              </w:rPr>
              <w:t>31</w:t>
            </w:r>
          </w:p>
        </w:tc>
        <w:tc>
          <w:tcPr>
            <w:tcW w:w="119" w:type="dxa"/>
            <w:vAlign w:val="bottom"/>
          </w:tcPr>
          <w:p w14:paraId="79F91DA1" w14:textId="77777777" w:rsidR="005462CE" w:rsidRDefault="005462CE" w:rsidP="00F72AD7">
            <w:pPr>
              <w:pStyle w:val="TBodysubtotalNumber"/>
              <w:keepNext/>
            </w:pPr>
          </w:p>
        </w:tc>
        <w:tc>
          <w:tcPr>
            <w:tcW w:w="1021" w:type="dxa"/>
            <w:tcBorders>
              <w:top w:val="single" w:sz="4" w:space="0" w:color="000000"/>
              <w:bottom w:val="single" w:sz="4" w:space="0" w:color="A59C94"/>
            </w:tcBorders>
            <w:vAlign w:val="bottom"/>
          </w:tcPr>
          <w:p w14:paraId="64F2B454" w14:textId="77777777" w:rsidR="005462CE" w:rsidRDefault="00A46ACA" w:rsidP="00F72AD7">
            <w:pPr>
              <w:pStyle w:val="TBodysubtotalNumber"/>
              <w:keepNext/>
            </w:pPr>
            <w:r>
              <w:rPr>
                <w:lang w:val="es-AR"/>
              </w:rPr>
              <w:t>6994</w:t>
            </w:r>
          </w:p>
        </w:tc>
        <w:tc>
          <w:tcPr>
            <w:tcW w:w="119" w:type="dxa"/>
            <w:vAlign w:val="bottom"/>
          </w:tcPr>
          <w:p w14:paraId="4DFCEAAF" w14:textId="77777777" w:rsidR="005462CE" w:rsidRDefault="005462CE" w:rsidP="00F72AD7">
            <w:pPr>
              <w:pStyle w:val="TBodysubtotalNumber"/>
              <w:keepNext/>
            </w:pPr>
          </w:p>
        </w:tc>
        <w:tc>
          <w:tcPr>
            <w:tcW w:w="1021" w:type="dxa"/>
            <w:tcBorders>
              <w:top w:val="single" w:sz="4" w:space="0" w:color="000000"/>
              <w:bottom w:val="single" w:sz="4" w:space="0" w:color="A59C94"/>
            </w:tcBorders>
            <w:shd w:val="clear" w:color="000000" w:fill="DAD5C9"/>
            <w:vAlign w:val="bottom"/>
          </w:tcPr>
          <w:p w14:paraId="7AC41230" w14:textId="77777777" w:rsidR="005462CE" w:rsidRDefault="00A46ACA" w:rsidP="00F72AD7">
            <w:pPr>
              <w:pStyle w:val="TBodysubtotalNumber"/>
              <w:keepNext/>
            </w:pPr>
            <w:r>
              <w:rPr>
                <w:lang w:val="es-AR"/>
              </w:rPr>
              <w:t>9270</w:t>
            </w:r>
          </w:p>
        </w:tc>
        <w:tc>
          <w:tcPr>
            <w:tcW w:w="119" w:type="dxa"/>
            <w:vAlign w:val="bottom"/>
          </w:tcPr>
          <w:p w14:paraId="4EFABABD" w14:textId="77777777" w:rsidR="005462CE" w:rsidRDefault="005462CE" w:rsidP="00F72AD7">
            <w:pPr>
              <w:pStyle w:val="TBodysubtotalNumber"/>
              <w:keepNext/>
            </w:pPr>
          </w:p>
        </w:tc>
        <w:tc>
          <w:tcPr>
            <w:tcW w:w="1021" w:type="dxa"/>
            <w:tcBorders>
              <w:top w:val="single" w:sz="4" w:space="0" w:color="000000"/>
              <w:bottom w:val="single" w:sz="4" w:space="0" w:color="A59C94"/>
            </w:tcBorders>
            <w:vAlign w:val="bottom"/>
          </w:tcPr>
          <w:p w14:paraId="03DAD5E1" w14:textId="77777777" w:rsidR="005462CE" w:rsidRDefault="00A46ACA" w:rsidP="00F72AD7">
            <w:pPr>
              <w:pStyle w:val="TBodysubtotalNumber"/>
              <w:keepNext/>
            </w:pPr>
            <w:r>
              <w:rPr>
                <w:lang w:val="es-AR"/>
              </w:rPr>
              <w:t>33</w:t>
            </w:r>
          </w:p>
        </w:tc>
      </w:tr>
      <w:tr w:rsidR="00273E70" w14:paraId="0D5DFABC" w14:textId="77777777" w:rsidTr="00F72AD7">
        <w:tc>
          <w:tcPr>
            <w:tcW w:w="2914" w:type="dxa"/>
            <w:tcBorders>
              <w:top w:val="single" w:sz="4" w:space="0" w:color="A59C94"/>
              <w:bottom w:val="single" w:sz="4" w:space="0" w:color="A59C94"/>
            </w:tcBorders>
            <w:vAlign w:val="bottom"/>
          </w:tcPr>
          <w:p w14:paraId="6289AD42" w14:textId="77777777" w:rsidR="005462CE" w:rsidRPr="008A52B0" w:rsidRDefault="00A46ACA" w:rsidP="00F72AD7">
            <w:pPr>
              <w:pStyle w:val="TBodysubtotalText"/>
              <w:keepNext/>
              <w:rPr>
                <w:lang w:val="pt-BR"/>
              </w:rPr>
            </w:pPr>
            <w:r w:rsidRPr="008A52B0">
              <w:rPr>
                <w:lang w:val="es-AR"/>
              </w:rPr>
              <w:t>EBITDA ajustado</w:t>
            </w:r>
          </w:p>
        </w:tc>
        <w:tc>
          <w:tcPr>
            <w:tcW w:w="119" w:type="dxa"/>
            <w:vAlign w:val="bottom"/>
          </w:tcPr>
          <w:p w14:paraId="56C8B370" w14:textId="77777777" w:rsidR="005462CE" w:rsidRDefault="005462CE" w:rsidP="00F72AD7">
            <w:pPr>
              <w:pStyle w:val="TBodysubtotalNumber"/>
              <w:keepNext/>
            </w:pPr>
          </w:p>
        </w:tc>
        <w:tc>
          <w:tcPr>
            <w:tcW w:w="1021" w:type="dxa"/>
            <w:tcBorders>
              <w:top w:val="single" w:sz="4" w:space="0" w:color="A59C94"/>
              <w:bottom w:val="single" w:sz="4" w:space="0" w:color="A59C94"/>
            </w:tcBorders>
            <w:vAlign w:val="bottom"/>
          </w:tcPr>
          <w:p w14:paraId="6C98B031" w14:textId="77777777" w:rsidR="005462CE" w:rsidRDefault="00A46ACA" w:rsidP="00F72AD7">
            <w:pPr>
              <w:pStyle w:val="TBodysubtotalNumber"/>
              <w:keepNext/>
            </w:pPr>
            <w:r>
              <w:rPr>
                <w:lang w:val="es-AR"/>
              </w:rPr>
              <w:t>649</w:t>
            </w:r>
          </w:p>
        </w:tc>
        <w:tc>
          <w:tcPr>
            <w:tcW w:w="119" w:type="dxa"/>
            <w:vAlign w:val="bottom"/>
          </w:tcPr>
          <w:p w14:paraId="38AC4635" w14:textId="77777777" w:rsidR="005462CE" w:rsidRDefault="005462CE" w:rsidP="00F72AD7">
            <w:pPr>
              <w:pStyle w:val="TBodysubtotalNumber"/>
              <w:keepNext/>
            </w:pPr>
          </w:p>
        </w:tc>
        <w:tc>
          <w:tcPr>
            <w:tcW w:w="1021" w:type="dxa"/>
            <w:tcBorders>
              <w:top w:val="single" w:sz="4" w:space="0" w:color="A59C94"/>
              <w:bottom w:val="single" w:sz="4" w:space="0" w:color="A59C94"/>
            </w:tcBorders>
            <w:shd w:val="clear" w:color="000000" w:fill="DAD5C9"/>
            <w:vAlign w:val="bottom"/>
          </w:tcPr>
          <w:p w14:paraId="440E2337" w14:textId="77777777" w:rsidR="005462CE" w:rsidRDefault="00A46ACA" w:rsidP="00F72AD7">
            <w:pPr>
              <w:pStyle w:val="TBodysubtotalNumber"/>
              <w:keepNext/>
            </w:pPr>
            <w:r>
              <w:rPr>
                <w:lang w:val="es-AR"/>
              </w:rPr>
              <w:t>728</w:t>
            </w:r>
          </w:p>
        </w:tc>
        <w:tc>
          <w:tcPr>
            <w:tcW w:w="119" w:type="dxa"/>
            <w:vAlign w:val="bottom"/>
          </w:tcPr>
          <w:p w14:paraId="6D69C527" w14:textId="77777777" w:rsidR="005462CE" w:rsidRDefault="005462CE" w:rsidP="00F72AD7">
            <w:pPr>
              <w:pStyle w:val="TBodysubtotalNumber"/>
              <w:keepNext/>
            </w:pPr>
          </w:p>
        </w:tc>
        <w:tc>
          <w:tcPr>
            <w:tcW w:w="1021" w:type="dxa"/>
            <w:tcBorders>
              <w:top w:val="single" w:sz="4" w:space="0" w:color="A59C94"/>
              <w:bottom w:val="single" w:sz="4" w:space="0" w:color="A59C94"/>
            </w:tcBorders>
            <w:vAlign w:val="bottom"/>
          </w:tcPr>
          <w:p w14:paraId="0DBD50A6" w14:textId="77777777" w:rsidR="005462CE" w:rsidRDefault="00A46ACA" w:rsidP="00F72AD7">
            <w:pPr>
              <w:pStyle w:val="TBodysubtotalNumber"/>
              <w:keepNext/>
            </w:pPr>
            <w:r>
              <w:rPr>
                <w:lang w:val="es-AR"/>
              </w:rPr>
              <w:t>12</w:t>
            </w:r>
          </w:p>
        </w:tc>
        <w:tc>
          <w:tcPr>
            <w:tcW w:w="119" w:type="dxa"/>
            <w:vAlign w:val="bottom"/>
          </w:tcPr>
          <w:p w14:paraId="32CB9DF0" w14:textId="77777777" w:rsidR="005462CE" w:rsidRDefault="005462CE" w:rsidP="00F72AD7">
            <w:pPr>
              <w:pStyle w:val="TBodysubtotalNumber"/>
              <w:keepNext/>
            </w:pPr>
          </w:p>
        </w:tc>
        <w:tc>
          <w:tcPr>
            <w:tcW w:w="1021" w:type="dxa"/>
            <w:tcBorders>
              <w:top w:val="single" w:sz="4" w:space="0" w:color="A59C94"/>
              <w:bottom w:val="single" w:sz="4" w:space="0" w:color="A59C94"/>
            </w:tcBorders>
            <w:vAlign w:val="bottom"/>
          </w:tcPr>
          <w:p w14:paraId="4876CB6A" w14:textId="77777777" w:rsidR="005462CE" w:rsidRDefault="00A46ACA" w:rsidP="00F72AD7">
            <w:pPr>
              <w:pStyle w:val="TBodysubtotalNumber"/>
              <w:keepNext/>
            </w:pPr>
            <w:r>
              <w:rPr>
                <w:lang w:val="es-AR"/>
              </w:rPr>
              <w:t>1237</w:t>
            </w:r>
          </w:p>
        </w:tc>
        <w:tc>
          <w:tcPr>
            <w:tcW w:w="119" w:type="dxa"/>
            <w:vAlign w:val="bottom"/>
          </w:tcPr>
          <w:p w14:paraId="10668970" w14:textId="77777777" w:rsidR="005462CE" w:rsidRDefault="005462CE" w:rsidP="00F72AD7">
            <w:pPr>
              <w:pStyle w:val="TBodysubtotalNumber"/>
              <w:keepNext/>
            </w:pPr>
          </w:p>
        </w:tc>
        <w:tc>
          <w:tcPr>
            <w:tcW w:w="1021" w:type="dxa"/>
            <w:tcBorders>
              <w:top w:val="single" w:sz="4" w:space="0" w:color="A59C94"/>
              <w:bottom w:val="single" w:sz="4" w:space="0" w:color="A59C94"/>
            </w:tcBorders>
            <w:shd w:val="clear" w:color="000000" w:fill="DAD5C9"/>
            <w:vAlign w:val="bottom"/>
          </w:tcPr>
          <w:p w14:paraId="48B33EB1" w14:textId="77777777" w:rsidR="005462CE" w:rsidRDefault="00A46ACA" w:rsidP="00F72AD7">
            <w:pPr>
              <w:pStyle w:val="TBodysubtotalNumber"/>
              <w:keepNext/>
            </w:pPr>
            <w:r>
              <w:rPr>
                <w:lang w:val="es-AR"/>
              </w:rPr>
              <w:t>1462</w:t>
            </w:r>
          </w:p>
        </w:tc>
        <w:tc>
          <w:tcPr>
            <w:tcW w:w="119" w:type="dxa"/>
            <w:vAlign w:val="bottom"/>
          </w:tcPr>
          <w:p w14:paraId="1F78DE33" w14:textId="77777777" w:rsidR="005462CE" w:rsidRDefault="005462CE" w:rsidP="00F72AD7">
            <w:pPr>
              <w:pStyle w:val="TBodysubtotalNumber"/>
              <w:keepNext/>
            </w:pPr>
          </w:p>
        </w:tc>
        <w:tc>
          <w:tcPr>
            <w:tcW w:w="1021" w:type="dxa"/>
            <w:tcBorders>
              <w:top w:val="single" w:sz="4" w:space="0" w:color="A59C94"/>
              <w:bottom w:val="single" w:sz="4" w:space="0" w:color="A59C94"/>
            </w:tcBorders>
            <w:vAlign w:val="bottom"/>
          </w:tcPr>
          <w:p w14:paraId="7AF11275" w14:textId="77777777" w:rsidR="005462CE" w:rsidRDefault="00A46ACA" w:rsidP="00F72AD7">
            <w:pPr>
              <w:pStyle w:val="TBodysubtotalNumber"/>
              <w:keepNext/>
            </w:pPr>
            <w:r>
              <w:rPr>
                <w:lang w:val="es-AR"/>
              </w:rPr>
              <w:t>18</w:t>
            </w:r>
          </w:p>
        </w:tc>
      </w:tr>
      <w:tr w:rsidR="00273E70" w14:paraId="7DA9B06D" w14:textId="77777777" w:rsidTr="00F72AD7">
        <w:tc>
          <w:tcPr>
            <w:tcW w:w="2914" w:type="dxa"/>
            <w:tcBorders>
              <w:top w:val="single" w:sz="4" w:space="0" w:color="A59C94"/>
              <w:bottom w:val="single" w:sz="4" w:space="0" w:color="A59C94"/>
            </w:tcBorders>
            <w:vAlign w:val="bottom"/>
          </w:tcPr>
          <w:p w14:paraId="6968A4E2" w14:textId="77777777" w:rsidR="005462CE" w:rsidRPr="008A52B0" w:rsidRDefault="00A46ACA" w:rsidP="00F72AD7">
            <w:pPr>
              <w:pStyle w:val="TBodysubtotalText"/>
              <w:keepNext/>
              <w:rPr>
                <w:lang w:val="pt-BR"/>
              </w:rPr>
            </w:pPr>
            <w:r w:rsidRPr="008A52B0">
              <w:rPr>
                <w:lang w:val="es-AR"/>
              </w:rPr>
              <w:t xml:space="preserve">EBIT ajustado </w:t>
            </w:r>
          </w:p>
        </w:tc>
        <w:tc>
          <w:tcPr>
            <w:tcW w:w="119" w:type="dxa"/>
            <w:vAlign w:val="bottom"/>
          </w:tcPr>
          <w:p w14:paraId="6E8A60D8" w14:textId="77777777" w:rsidR="005462CE" w:rsidRDefault="005462CE" w:rsidP="00F72AD7">
            <w:pPr>
              <w:pStyle w:val="TBodysubtotalNumber"/>
              <w:keepNext/>
            </w:pPr>
          </w:p>
        </w:tc>
        <w:tc>
          <w:tcPr>
            <w:tcW w:w="1021" w:type="dxa"/>
            <w:tcBorders>
              <w:top w:val="single" w:sz="4" w:space="0" w:color="A59C94"/>
              <w:bottom w:val="single" w:sz="4" w:space="0" w:color="A59C94"/>
            </w:tcBorders>
            <w:vAlign w:val="bottom"/>
          </w:tcPr>
          <w:p w14:paraId="4DB22A24" w14:textId="77777777" w:rsidR="005462CE" w:rsidRDefault="00A46ACA" w:rsidP="00F72AD7">
            <w:pPr>
              <w:pStyle w:val="TBodysubtotalNumber"/>
              <w:keepNext/>
            </w:pPr>
            <w:r>
              <w:rPr>
                <w:lang w:val="es-AR"/>
              </w:rPr>
              <w:t>398</w:t>
            </w:r>
          </w:p>
        </w:tc>
        <w:tc>
          <w:tcPr>
            <w:tcW w:w="119" w:type="dxa"/>
            <w:vAlign w:val="bottom"/>
          </w:tcPr>
          <w:p w14:paraId="470781AB" w14:textId="77777777" w:rsidR="005462CE" w:rsidRDefault="005462CE" w:rsidP="00F72AD7">
            <w:pPr>
              <w:pStyle w:val="TBodysubtotalNumber"/>
              <w:keepNext/>
            </w:pPr>
          </w:p>
        </w:tc>
        <w:tc>
          <w:tcPr>
            <w:tcW w:w="1021" w:type="dxa"/>
            <w:tcBorders>
              <w:top w:val="single" w:sz="4" w:space="0" w:color="A59C94"/>
              <w:bottom w:val="single" w:sz="4" w:space="0" w:color="A59C94"/>
            </w:tcBorders>
            <w:shd w:val="clear" w:color="000000" w:fill="DAD5C9"/>
            <w:vAlign w:val="bottom"/>
          </w:tcPr>
          <w:p w14:paraId="060647C1" w14:textId="77777777" w:rsidR="005462CE" w:rsidRDefault="00A46ACA" w:rsidP="00F72AD7">
            <w:pPr>
              <w:pStyle w:val="TBodysubtotalNumber"/>
              <w:keepNext/>
            </w:pPr>
            <w:r>
              <w:rPr>
                <w:lang w:val="es-AR"/>
              </w:rPr>
              <w:t>456</w:t>
            </w:r>
          </w:p>
        </w:tc>
        <w:tc>
          <w:tcPr>
            <w:tcW w:w="119" w:type="dxa"/>
            <w:vAlign w:val="bottom"/>
          </w:tcPr>
          <w:p w14:paraId="39FB674B" w14:textId="77777777" w:rsidR="005462CE" w:rsidRDefault="005462CE" w:rsidP="00F72AD7">
            <w:pPr>
              <w:pStyle w:val="TBodysubtotalNumber"/>
              <w:keepNext/>
            </w:pPr>
          </w:p>
        </w:tc>
        <w:tc>
          <w:tcPr>
            <w:tcW w:w="1021" w:type="dxa"/>
            <w:tcBorders>
              <w:top w:val="single" w:sz="4" w:space="0" w:color="A59C94"/>
              <w:bottom w:val="single" w:sz="4" w:space="0" w:color="A59C94"/>
            </w:tcBorders>
            <w:vAlign w:val="bottom"/>
          </w:tcPr>
          <w:p w14:paraId="7CB67A37" w14:textId="77777777" w:rsidR="005462CE" w:rsidRDefault="00A46ACA" w:rsidP="00F72AD7">
            <w:pPr>
              <w:pStyle w:val="TBodysubtotalNumber"/>
              <w:keepNext/>
            </w:pPr>
            <w:r>
              <w:rPr>
                <w:lang w:val="es-AR"/>
              </w:rPr>
              <w:t>15</w:t>
            </w:r>
          </w:p>
        </w:tc>
        <w:tc>
          <w:tcPr>
            <w:tcW w:w="119" w:type="dxa"/>
            <w:vAlign w:val="bottom"/>
          </w:tcPr>
          <w:p w14:paraId="7F7B853D" w14:textId="77777777" w:rsidR="005462CE" w:rsidRDefault="005462CE" w:rsidP="00F72AD7">
            <w:pPr>
              <w:pStyle w:val="TBodysubtotalNumber"/>
              <w:keepNext/>
            </w:pPr>
          </w:p>
        </w:tc>
        <w:tc>
          <w:tcPr>
            <w:tcW w:w="1021" w:type="dxa"/>
            <w:tcBorders>
              <w:top w:val="single" w:sz="4" w:space="0" w:color="A59C94"/>
              <w:bottom w:val="single" w:sz="4" w:space="0" w:color="A59C94"/>
            </w:tcBorders>
            <w:vAlign w:val="bottom"/>
          </w:tcPr>
          <w:p w14:paraId="40B37FB4" w14:textId="77777777" w:rsidR="005462CE" w:rsidRDefault="00A46ACA" w:rsidP="00F72AD7">
            <w:pPr>
              <w:pStyle w:val="TBodysubtotalNumber"/>
              <w:keepNext/>
            </w:pPr>
            <w:r>
              <w:rPr>
                <w:lang w:val="es-AR"/>
              </w:rPr>
              <w:t>734</w:t>
            </w:r>
          </w:p>
        </w:tc>
        <w:tc>
          <w:tcPr>
            <w:tcW w:w="119" w:type="dxa"/>
            <w:vAlign w:val="bottom"/>
          </w:tcPr>
          <w:p w14:paraId="4136F0AF" w14:textId="77777777" w:rsidR="005462CE" w:rsidRDefault="005462CE" w:rsidP="00F72AD7">
            <w:pPr>
              <w:pStyle w:val="TBodysubtotalNumber"/>
              <w:keepNext/>
            </w:pPr>
          </w:p>
        </w:tc>
        <w:tc>
          <w:tcPr>
            <w:tcW w:w="1021" w:type="dxa"/>
            <w:tcBorders>
              <w:top w:val="single" w:sz="4" w:space="0" w:color="A59C94"/>
              <w:bottom w:val="single" w:sz="4" w:space="0" w:color="A59C94"/>
            </w:tcBorders>
            <w:shd w:val="clear" w:color="000000" w:fill="DAD5C9"/>
            <w:vAlign w:val="bottom"/>
          </w:tcPr>
          <w:p w14:paraId="73BC50AC" w14:textId="77777777" w:rsidR="005462CE" w:rsidRDefault="00A46ACA" w:rsidP="00F72AD7">
            <w:pPr>
              <w:pStyle w:val="TBodysubtotalNumber"/>
              <w:keepNext/>
            </w:pPr>
            <w:r>
              <w:rPr>
                <w:lang w:val="es-AR"/>
              </w:rPr>
              <w:t>928</w:t>
            </w:r>
          </w:p>
        </w:tc>
        <w:tc>
          <w:tcPr>
            <w:tcW w:w="119" w:type="dxa"/>
            <w:vAlign w:val="bottom"/>
          </w:tcPr>
          <w:p w14:paraId="1A6FD44B" w14:textId="77777777" w:rsidR="005462CE" w:rsidRDefault="005462CE" w:rsidP="00F72AD7">
            <w:pPr>
              <w:pStyle w:val="TBodysubtotalNumber"/>
              <w:keepNext/>
            </w:pPr>
          </w:p>
        </w:tc>
        <w:tc>
          <w:tcPr>
            <w:tcW w:w="1021" w:type="dxa"/>
            <w:tcBorders>
              <w:top w:val="single" w:sz="4" w:space="0" w:color="A59C94"/>
              <w:bottom w:val="single" w:sz="4" w:space="0" w:color="A59C94"/>
            </w:tcBorders>
            <w:vAlign w:val="bottom"/>
          </w:tcPr>
          <w:p w14:paraId="4F2FF3D2" w14:textId="77777777" w:rsidR="005462CE" w:rsidRDefault="00A46ACA" w:rsidP="00F72AD7">
            <w:pPr>
              <w:pStyle w:val="TBodysubtotalNumber"/>
              <w:keepNext/>
            </w:pPr>
            <w:r>
              <w:rPr>
                <w:lang w:val="es-AR"/>
              </w:rPr>
              <w:t>26</w:t>
            </w:r>
          </w:p>
        </w:tc>
      </w:tr>
      <w:tr w:rsidR="00273E70" w14:paraId="0A853BC5" w14:textId="77777777" w:rsidTr="00F72AD7">
        <w:tc>
          <w:tcPr>
            <w:tcW w:w="2914" w:type="dxa"/>
            <w:tcBorders>
              <w:top w:val="single" w:sz="4" w:space="0" w:color="A59C94"/>
              <w:bottom w:val="single" w:sz="4" w:space="0" w:color="A59C94"/>
            </w:tcBorders>
            <w:vAlign w:val="bottom"/>
          </w:tcPr>
          <w:p w14:paraId="71E25070" w14:textId="77777777" w:rsidR="005462CE" w:rsidRPr="008A52B0" w:rsidRDefault="00A46ACA" w:rsidP="00F72AD7">
            <w:pPr>
              <w:pStyle w:val="TBodynormalText"/>
              <w:rPr>
                <w:lang w:val="pt-BR"/>
              </w:rPr>
            </w:pPr>
            <w:r w:rsidRPr="008A52B0">
              <w:rPr>
                <w:lang w:val="es-AR"/>
              </w:rPr>
              <w:t>Ajustes</w:t>
            </w:r>
          </w:p>
        </w:tc>
        <w:tc>
          <w:tcPr>
            <w:tcW w:w="119" w:type="dxa"/>
            <w:vAlign w:val="bottom"/>
          </w:tcPr>
          <w:p w14:paraId="1234C8DC" w14:textId="77777777" w:rsidR="005462CE" w:rsidRDefault="005462CE" w:rsidP="00F72AD7">
            <w:pPr>
              <w:pStyle w:val="TBodynormalNumber"/>
              <w:keepNext/>
            </w:pPr>
          </w:p>
        </w:tc>
        <w:tc>
          <w:tcPr>
            <w:tcW w:w="1021" w:type="dxa"/>
            <w:tcBorders>
              <w:top w:val="single" w:sz="4" w:space="0" w:color="A59C94"/>
              <w:bottom w:val="single" w:sz="4" w:space="0" w:color="A59C94"/>
            </w:tcBorders>
            <w:vAlign w:val="bottom"/>
          </w:tcPr>
          <w:p w14:paraId="0E0A5041" w14:textId="77777777" w:rsidR="005462CE" w:rsidRDefault="00A46ACA" w:rsidP="00F72AD7">
            <w:pPr>
              <w:pStyle w:val="TBodynormalNumber"/>
              <w:keepNext/>
            </w:pPr>
            <w:r>
              <w:rPr>
                <w:lang w:val="es-AR"/>
              </w:rPr>
              <w:t>-18</w:t>
            </w:r>
          </w:p>
        </w:tc>
        <w:tc>
          <w:tcPr>
            <w:tcW w:w="119" w:type="dxa"/>
            <w:vAlign w:val="bottom"/>
          </w:tcPr>
          <w:p w14:paraId="3CB58729" w14:textId="77777777" w:rsidR="005462CE" w:rsidRDefault="005462CE" w:rsidP="00F72AD7">
            <w:pPr>
              <w:pStyle w:val="TBodynormalNumber"/>
              <w:keepNext/>
            </w:pPr>
          </w:p>
        </w:tc>
        <w:tc>
          <w:tcPr>
            <w:tcW w:w="1021" w:type="dxa"/>
            <w:tcBorders>
              <w:top w:val="single" w:sz="4" w:space="0" w:color="A59C94"/>
              <w:bottom w:val="single" w:sz="4" w:space="0" w:color="A59C94"/>
            </w:tcBorders>
            <w:shd w:val="clear" w:color="000000" w:fill="DAD5C9"/>
            <w:vAlign w:val="bottom"/>
          </w:tcPr>
          <w:p w14:paraId="1B0EF68E" w14:textId="77777777" w:rsidR="005462CE" w:rsidRDefault="00A46ACA" w:rsidP="00F72AD7">
            <w:pPr>
              <w:pStyle w:val="TBodynormalNumber"/>
              <w:keepNext/>
            </w:pPr>
            <w:r>
              <w:rPr>
                <w:lang w:val="es-AR"/>
              </w:rPr>
              <w:t>-35</w:t>
            </w:r>
          </w:p>
        </w:tc>
        <w:tc>
          <w:tcPr>
            <w:tcW w:w="119" w:type="dxa"/>
            <w:vAlign w:val="bottom"/>
          </w:tcPr>
          <w:p w14:paraId="28156414" w14:textId="77777777" w:rsidR="005462CE" w:rsidRDefault="005462CE" w:rsidP="00F72AD7">
            <w:pPr>
              <w:pStyle w:val="TBodynormalNumber"/>
              <w:keepNext/>
            </w:pPr>
          </w:p>
        </w:tc>
        <w:tc>
          <w:tcPr>
            <w:tcW w:w="1021" w:type="dxa"/>
            <w:tcBorders>
              <w:top w:val="single" w:sz="4" w:space="0" w:color="A59C94"/>
              <w:bottom w:val="single" w:sz="4" w:space="0" w:color="A59C94"/>
            </w:tcBorders>
            <w:vAlign w:val="bottom"/>
          </w:tcPr>
          <w:p w14:paraId="57AD1979" w14:textId="77777777" w:rsidR="005462CE" w:rsidRDefault="005462CE" w:rsidP="00F72AD7">
            <w:pPr>
              <w:pStyle w:val="TBodynormalNumber"/>
              <w:keepNext/>
            </w:pPr>
          </w:p>
        </w:tc>
        <w:tc>
          <w:tcPr>
            <w:tcW w:w="119" w:type="dxa"/>
            <w:vAlign w:val="bottom"/>
          </w:tcPr>
          <w:p w14:paraId="26B7185E" w14:textId="77777777" w:rsidR="005462CE" w:rsidRDefault="005462CE" w:rsidP="00F72AD7">
            <w:pPr>
              <w:pStyle w:val="TBodynormalNumber"/>
              <w:keepNext/>
            </w:pPr>
          </w:p>
        </w:tc>
        <w:tc>
          <w:tcPr>
            <w:tcW w:w="1021" w:type="dxa"/>
            <w:tcBorders>
              <w:top w:val="single" w:sz="4" w:space="0" w:color="A59C94"/>
              <w:bottom w:val="single" w:sz="4" w:space="0" w:color="A59C94"/>
            </w:tcBorders>
            <w:vAlign w:val="bottom"/>
          </w:tcPr>
          <w:p w14:paraId="592E86B8" w14:textId="77777777" w:rsidR="005462CE" w:rsidRDefault="00A46ACA" w:rsidP="00F72AD7">
            <w:pPr>
              <w:pStyle w:val="TBodynormalNumber"/>
              <w:keepNext/>
            </w:pPr>
            <w:r>
              <w:rPr>
                <w:lang w:val="es-AR"/>
              </w:rPr>
              <w:t>-46</w:t>
            </w:r>
          </w:p>
        </w:tc>
        <w:tc>
          <w:tcPr>
            <w:tcW w:w="119" w:type="dxa"/>
            <w:vAlign w:val="bottom"/>
          </w:tcPr>
          <w:p w14:paraId="68F32000" w14:textId="77777777" w:rsidR="005462CE" w:rsidRDefault="005462CE" w:rsidP="00F72AD7">
            <w:pPr>
              <w:pStyle w:val="TBodynormalNumber"/>
              <w:keepNext/>
            </w:pPr>
          </w:p>
        </w:tc>
        <w:tc>
          <w:tcPr>
            <w:tcW w:w="1021" w:type="dxa"/>
            <w:tcBorders>
              <w:top w:val="single" w:sz="4" w:space="0" w:color="A59C94"/>
              <w:bottom w:val="single" w:sz="4" w:space="0" w:color="A59C94"/>
            </w:tcBorders>
            <w:shd w:val="clear" w:color="000000" w:fill="DAD5C9"/>
            <w:vAlign w:val="bottom"/>
          </w:tcPr>
          <w:p w14:paraId="521F9410" w14:textId="77777777" w:rsidR="005462CE" w:rsidRDefault="00A46ACA" w:rsidP="00F72AD7">
            <w:pPr>
              <w:pStyle w:val="TBodynormalNumber"/>
              <w:keepNext/>
            </w:pPr>
            <w:r>
              <w:rPr>
                <w:lang w:val="es-AR"/>
              </w:rPr>
              <w:t>-52</w:t>
            </w:r>
          </w:p>
        </w:tc>
        <w:tc>
          <w:tcPr>
            <w:tcW w:w="119" w:type="dxa"/>
            <w:vAlign w:val="bottom"/>
          </w:tcPr>
          <w:p w14:paraId="20801184" w14:textId="77777777" w:rsidR="005462CE" w:rsidRDefault="005462CE" w:rsidP="00F72AD7">
            <w:pPr>
              <w:pStyle w:val="TBodynormalNumber"/>
              <w:keepNext/>
            </w:pPr>
          </w:p>
        </w:tc>
        <w:tc>
          <w:tcPr>
            <w:tcW w:w="1021" w:type="dxa"/>
            <w:tcBorders>
              <w:top w:val="single" w:sz="4" w:space="0" w:color="A59C94"/>
              <w:bottom w:val="single" w:sz="4" w:space="0" w:color="A59C94"/>
            </w:tcBorders>
            <w:vAlign w:val="bottom"/>
          </w:tcPr>
          <w:p w14:paraId="6C2CB76A" w14:textId="77777777" w:rsidR="005462CE" w:rsidRDefault="005462CE" w:rsidP="00F72AD7">
            <w:pPr>
              <w:pStyle w:val="TBodynormalNumber"/>
              <w:keepNext/>
            </w:pPr>
          </w:p>
        </w:tc>
      </w:tr>
      <w:tr w:rsidR="00273E70" w14:paraId="06861B15" w14:textId="77777777" w:rsidTr="00F72AD7">
        <w:tc>
          <w:tcPr>
            <w:tcW w:w="2914" w:type="dxa"/>
            <w:tcBorders>
              <w:top w:val="single" w:sz="4" w:space="0" w:color="A59C94"/>
              <w:bottom w:val="single" w:sz="4" w:space="0" w:color="A59C94"/>
            </w:tcBorders>
            <w:vAlign w:val="bottom"/>
          </w:tcPr>
          <w:p w14:paraId="3452BB86" w14:textId="77777777" w:rsidR="005462CE" w:rsidRPr="008A52B0" w:rsidRDefault="00A46ACA" w:rsidP="00F72AD7">
            <w:pPr>
              <w:pStyle w:val="TBodynormalText"/>
              <w:rPr>
                <w:lang w:val="pt-BR"/>
              </w:rPr>
            </w:pPr>
            <w:r w:rsidRPr="008A52B0">
              <w:rPr>
                <w:lang w:val="es-AR"/>
              </w:rPr>
              <w:t xml:space="preserve">Resultado financiero </w:t>
            </w:r>
          </w:p>
        </w:tc>
        <w:tc>
          <w:tcPr>
            <w:tcW w:w="119" w:type="dxa"/>
            <w:vAlign w:val="bottom"/>
          </w:tcPr>
          <w:p w14:paraId="64F0DE0B" w14:textId="77777777" w:rsidR="005462CE" w:rsidRDefault="005462CE" w:rsidP="00F72AD7">
            <w:pPr>
              <w:pStyle w:val="TBodynormalNumber"/>
              <w:keepNext/>
            </w:pPr>
          </w:p>
        </w:tc>
        <w:tc>
          <w:tcPr>
            <w:tcW w:w="1021" w:type="dxa"/>
            <w:tcBorders>
              <w:top w:val="single" w:sz="4" w:space="0" w:color="A59C94"/>
              <w:bottom w:val="single" w:sz="4" w:space="0" w:color="A59C94"/>
            </w:tcBorders>
            <w:vAlign w:val="bottom"/>
          </w:tcPr>
          <w:p w14:paraId="07832816" w14:textId="77777777" w:rsidR="005462CE" w:rsidRDefault="00A46ACA" w:rsidP="00F72AD7">
            <w:pPr>
              <w:pStyle w:val="TBodynormalNumber"/>
              <w:keepNext/>
            </w:pPr>
            <w:r>
              <w:rPr>
                <w:lang w:val="es-AR"/>
              </w:rPr>
              <w:t>-40</w:t>
            </w:r>
          </w:p>
        </w:tc>
        <w:tc>
          <w:tcPr>
            <w:tcW w:w="119" w:type="dxa"/>
            <w:vAlign w:val="bottom"/>
          </w:tcPr>
          <w:p w14:paraId="4DA59089" w14:textId="77777777" w:rsidR="005462CE" w:rsidRDefault="005462CE" w:rsidP="00F72AD7">
            <w:pPr>
              <w:pStyle w:val="TBodynormalNumber"/>
              <w:keepNext/>
            </w:pPr>
          </w:p>
        </w:tc>
        <w:tc>
          <w:tcPr>
            <w:tcW w:w="1021" w:type="dxa"/>
            <w:tcBorders>
              <w:top w:val="single" w:sz="4" w:space="0" w:color="A59C94"/>
              <w:bottom w:val="single" w:sz="4" w:space="0" w:color="A59C94"/>
            </w:tcBorders>
            <w:shd w:val="clear" w:color="000000" w:fill="DAD5C9"/>
            <w:vAlign w:val="bottom"/>
          </w:tcPr>
          <w:p w14:paraId="63A6A89E" w14:textId="77777777" w:rsidR="005462CE" w:rsidRDefault="00A46ACA" w:rsidP="00F72AD7">
            <w:pPr>
              <w:pStyle w:val="TBodynormalNumber"/>
              <w:keepNext/>
            </w:pPr>
            <w:r>
              <w:rPr>
                <w:lang w:val="es-AR"/>
              </w:rPr>
              <w:t>4</w:t>
            </w:r>
          </w:p>
        </w:tc>
        <w:tc>
          <w:tcPr>
            <w:tcW w:w="119" w:type="dxa"/>
            <w:vAlign w:val="bottom"/>
          </w:tcPr>
          <w:p w14:paraId="0B9F8EDE" w14:textId="77777777" w:rsidR="005462CE" w:rsidRDefault="005462CE" w:rsidP="00F72AD7">
            <w:pPr>
              <w:pStyle w:val="TBodynormalNumber"/>
              <w:keepNext/>
            </w:pPr>
          </w:p>
        </w:tc>
        <w:tc>
          <w:tcPr>
            <w:tcW w:w="1021" w:type="dxa"/>
            <w:tcBorders>
              <w:top w:val="single" w:sz="4" w:space="0" w:color="A59C94"/>
              <w:bottom w:val="single" w:sz="4" w:space="0" w:color="A59C94"/>
            </w:tcBorders>
            <w:vAlign w:val="bottom"/>
          </w:tcPr>
          <w:p w14:paraId="0338897C" w14:textId="77777777" w:rsidR="005462CE" w:rsidRDefault="005462CE" w:rsidP="00F72AD7">
            <w:pPr>
              <w:pStyle w:val="TBodynormalNumber"/>
              <w:keepNext/>
            </w:pPr>
          </w:p>
        </w:tc>
        <w:tc>
          <w:tcPr>
            <w:tcW w:w="119" w:type="dxa"/>
            <w:vAlign w:val="bottom"/>
          </w:tcPr>
          <w:p w14:paraId="2AFEFB51" w14:textId="77777777" w:rsidR="005462CE" w:rsidRDefault="005462CE" w:rsidP="00F72AD7">
            <w:pPr>
              <w:pStyle w:val="TBodynormalNumber"/>
              <w:keepNext/>
            </w:pPr>
          </w:p>
        </w:tc>
        <w:tc>
          <w:tcPr>
            <w:tcW w:w="1021" w:type="dxa"/>
            <w:tcBorders>
              <w:top w:val="single" w:sz="4" w:space="0" w:color="A59C94"/>
              <w:bottom w:val="single" w:sz="4" w:space="0" w:color="A59C94"/>
            </w:tcBorders>
            <w:vAlign w:val="bottom"/>
          </w:tcPr>
          <w:p w14:paraId="12FC1EC8" w14:textId="77777777" w:rsidR="005462CE" w:rsidRDefault="00A46ACA" w:rsidP="00F72AD7">
            <w:pPr>
              <w:pStyle w:val="TBodynormalNumber"/>
              <w:keepNext/>
            </w:pPr>
            <w:r>
              <w:rPr>
                <w:lang w:val="es-AR"/>
              </w:rPr>
              <w:t>-62</w:t>
            </w:r>
          </w:p>
        </w:tc>
        <w:tc>
          <w:tcPr>
            <w:tcW w:w="119" w:type="dxa"/>
            <w:vAlign w:val="bottom"/>
          </w:tcPr>
          <w:p w14:paraId="6D35ACA7" w14:textId="77777777" w:rsidR="005462CE" w:rsidRDefault="005462CE" w:rsidP="00F72AD7">
            <w:pPr>
              <w:pStyle w:val="TBodynormalNumber"/>
              <w:keepNext/>
            </w:pPr>
          </w:p>
        </w:tc>
        <w:tc>
          <w:tcPr>
            <w:tcW w:w="1021" w:type="dxa"/>
            <w:tcBorders>
              <w:top w:val="single" w:sz="4" w:space="0" w:color="A59C94"/>
              <w:bottom w:val="single" w:sz="4" w:space="0" w:color="A59C94"/>
            </w:tcBorders>
            <w:shd w:val="clear" w:color="000000" w:fill="DAD5C9"/>
            <w:vAlign w:val="bottom"/>
          </w:tcPr>
          <w:p w14:paraId="3F2D863E" w14:textId="77777777" w:rsidR="005462CE" w:rsidRDefault="00A46ACA" w:rsidP="00F72AD7">
            <w:pPr>
              <w:pStyle w:val="TBodynormalNumber"/>
              <w:keepNext/>
            </w:pPr>
            <w:r>
              <w:rPr>
                <w:lang w:val="es-AR"/>
              </w:rPr>
              <w:t>-7</w:t>
            </w:r>
          </w:p>
        </w:tc>
        <w:tc>
          <w:tcPr>
            <w:tcW w:w="119" w:type="dxa"/>
            <w:vAlign w:val="bottom"/>
          </w:tcPr>
          <w:p w14:paraId="5083D0DD" w14:textId="77777777" w:rsidR="005462CE" w:rsidRDefault="005462CE" w:rsidP="00F72AD7">
            <w:pPr>
              <w:pStyle w:val="TBodynormalNumber"/>
              <w:keepNext/>
            </w:pPr>
          </w:p>
        </w:tc>
        <w:tc>
          <w:tcPr>
            <w:tcW w:w="1021" w:type="dxa"/>
            <w:tcBorders>
              <w:top w:val="single" w:sz="4" w:space="0" w:color="A59C94"/>
              <w:bottom w:val="single" w:sz="4" w:space="0" w:color="A59C94"/>
            </w:tcBorders>
            <w:vAlign w:val="bottom"/>
          </w:tcPr>
          <w:p w14:paraId="6BF08E0B" w14:textId="77777777" w:rsidR="005462CE" w:rsidRDefault="005462CE" w:rsidP="00F72AD7">
            <w:pPr>
              <w:pStyle w:val="TBodynormalNumber"/>
              <w:keepNext/>
            </w:pPr>
          </w:p>
        </w:tc>
      </w:tr>
      <w:tr w:rsidR="00273E70" w14:paraId="2DA72059" w14:textId="77777777" w:rsidTr="00F72AD7">
        <w:tc>
          <w:tcPr>
            <w:tcW w:w="2914" w:type="dxa"/>
            <w:tcBorders>
              <w:top w:val="single" w:sz="4" w:space="0" w:color="A59C94"/>
              <w:bottom w:val="single" w:sz="4" w:space="0" w:color="000000"/>
            </w:tcBorders>
            <w:vAlign w:val="bottom"/>
          </w:tcPr>
          <w:p w14:paraId="61C9BB6F" w14:textId="77777777" w:rsidR="005462CE" w:rsidRPr="008A52B0" w:rsidRDefault="00A46ACA" w:rsidP="00F72AD7">
            <w:pPr>
              <w:pStyle w:val="TBodysubtotalText"/>
              <w:keepNext/>
              <w:rPr>
                <w:lang w:val="pt-BR"/>
              </w:rPr>
            </w:pPr>
            <w:r w:rsidRPr="008A52B0">
              <w:rPr>
                <w:lang w:val="es-AR"/>
              </w:rPr>
              <w:t>Ganancias antes del IR, operaciones continuas</w:t>
            </w:r>
          </w:p>
        </w:tc>
        <w:tc>
          <w:tcPr>
            <w:tcW w:w="119" w:type="dxa"/>
            <w:vAlign w:val="bottom"/>
          </w:tcPr>
          <w:p w14:paraId="1328841E" w14:textId="77777777" w:rsidR="005462CE" w:rsidRPr="00F302D6" w:rsidRDefault="005462CE" w:rsidP="00F72AD7">
            <w:pPr>
              <w:pStyle w:val="TBodysubtotalNumber"/>
              <w:keepNext/>
              <w:rPr>
                <w:lang w:val="pt-BR"/>
              </w:rPr>
            </w:pPr>
          </w:p>
        </w:tc>
        <w:tc>
          <w:tcPr>
            <w:tcW w:w="1021" w:type="dxa"/>
            <w:tcBorders>
              <w:top w:val="single" w:sz="4" w:space="0" w:color="A59C94"/>
              <w:bottom w:val="single" w:sz="4" w:space="0" w:color="000000"/>
            </w:tcBorders>
            <w:vAlign w:val="bottom"/>
          </w:tcPr>
          <w:p w14:paraId="146130DE" w14:textId="77777777" w:rsidR="005462CE" w:rsidRDefault="00A46ACA" w:rsidP="00F72AD7">
            <w:pPr>
              <w:pStyle w:val="TBodysubtotalNumber"/>
              <w:keepNext/>
            </w:pPr>
            <w:r>
              <w:rPr>
                <w:lang w:val="es-AR"/>
              </w:rPr>
              <w:t>340</w:t>
            </w:r>
          </w:p>
        </w:tc>
        <w:tc>
          <w:tcPr>
            <w:tcW w:w="119" w:type="dxa"/>
            <w:vAlign w:val="bottom"/>
          </w:tcPr>
          <w:p w14:paraId="6F9C7070" w14:textId="77777777" w:rsidR="005462CE" w:rsidRDefault="005462CE" w:rsidP="00F72AD7">
            <w:pPr>
              <w:pStyle w:val="TBodysubtotalNumber"/>
              <w:keepNext/>
            </w:pPr>
          </w:p>
        </w:tc>
        <w:tc>
          <w:tcPr>
            <w:tcW w:w="1021" w:type="dxa"/>
            <w:tcBorders>
              <w:top w:val="single" w:sz="4" w:space="0" w:color="A59C94"/>
              <w:bottom w:val="single" w:sz="4" w:space="0" w:color="000000"/>
            </w:tcBorders>
            <w:shd w:val="clear" w:color="000000" w:fill="DAD5C9"/>
            <w:vAlign w:val="bottom"/>
          </w:tcPr>
          <w:p w14:paraId="5F9276F1" w14:textId="77777777" w:rsidR="005462CE" w:rsidRDefault="00A46ACA" w:rsidP="00F72AD7">
            <w:pPr>
              <w:pStyle w:val="TBodysubtotalNumber"/>
              <w:keepNext/>
            </w:pPr>
            <w:r>
              <w:rPr>
                <w:lang w:val="es-AR"/>
              </w:rPr>
              <w:t>425</w:t>
            </w:r>
          </w:p>
        </w:tc>
        <w:tc>
          <w:tcPr>
            <w:tcW w:w="119" w:type="dxa"/>
            <w:vAlign w:val="bottom"/>
          </w:tcPr>
          <w:p w14:paraId="10E9D7F1" w14:textId="77777777" w:rsidR="005462CE" w:rsidRDefault="005462CE" w:rsidP="00F72AD7">
            <w:pPr>
              <w:pStyle w:val="TBodysubtotalNumber"/>
              <w:keepNext/>
            </w:pPr>
          </w:p>
        </w:tc>
        <w:tc>
          <w:tcPr>
            <w:tcW w:w="1021" w:type="dxa"/>
            <w:tcBorders>
              <w:top w:val="single" w:sz="4" w:space="0" w:color="A59C94"/>
              <w:bottom w:val="single" w:sz="4" w:space="0" w:color="000000"/>
            </w:tcBorders>
            <w:vAlign w:val="bottom"/>
          </w:tcPr>
          <w:p w14:paraId="760DEA9A" w14:textId="77777777" w:rsidR="005462CE" w:rsidRDefault="00A46ACA" w:rsidP="00F72AD7">
            <w:pPr>
              <w:pStyle w:val="TBodysubtotalNumber"/>
              <w:keepNext/>
            </w:pPr>
            <w:r>
              <w:rPr>
                <w:lang w:val="es-AR"/>
              </w:rPr>
              <w:t>25</w:t>
            </w:r>
          </w:p>
        </w:tc>
        <w:tc>
          <w:tcPr>
            <w:tcW w:w="119" w:type="dxa"/>
            <w:vAlign w:val="bottom"/>
          </w:tcPr>
          <w:p w14:paraId="0EEDFCAD" w14:textId="77777777" w:rsidR="005462CE" w:rsidRDefault="005462CE" w:rsidP="00F72AD7">
            <w:pPr>
              <w:pStyle w:val="TBodysubtotalNumber"/>
              <w:keepNext/>
            </w:pPr>
          </w:p>
        </w:tc>
        <w:tc>
          <w:tcPr>
            <w:tcW w:w="1021" w:type="dxa"/>
            <w:tcBorders>
              <w:top w:val="single" w:sz="4" w:space="0" w:color="A59C94"/>
              <w:bottom w:val="single" w:sz="4" w:space="0" w:color="000000"/>
            </w:tcBorders>
            <w:vAlign w:val="bottom"/>
          </w:tcPr>
          <w:p w14:paraId="5B032D85" w14:textId="77777777" w:rsidR="005462CE" w:rsidRDefault="00A46ACA" w:rsidP="00F72AD7">
            <w:pPr>
              <w:pStyle w:val="TBodysubtotalNumber"/>
              <w:keepNext/>
            </w:pPr>
            <w:r>
              <w:rPr>
                <w:lang w:val="es-AR"/>
              </w:rPr>
              <w:t>626</w:t>
            </w:r>
          </w:p>
        </w:tc>
        <w:tc>
          <w:tcPr>
            <w:tcW w:w="119" w:type="dxa"/>
            <w:vAlign w:val="bottom"/>
          </w:tcPr>
          <w:p w14:paraId="23F63BC2" w14:textId="77777777" w:rsidR="005462CE" w:rsidRDefault="005462CE" w:rsidP="00F72AD7">
            <w:pPr>
              <w:pStyle w:val="TBodysubtotalNumber"/>
              <w:keepNext/>
            </w:pPr>
          </w:p>
        </w:tc>
        <w:tc>
          <w:tcPr>
            <w:tcW w:w="1021" w:type="dxa"/>
            <w:tcBorders>
              <w:top w:val="single" w:sz="4" w:space="0" w:color="A59C94"/>
              <w:bottom w:val="single" w:sz="4" w:space="0" w:color="000000"/>
            </w:tcBorders>
            <w:shd w:val="clear" w:color="000000" w:fill="DAD5C9"/>
            <w:vAlign w:val="bottom"/>
          </w:tcPr>
          <w:p w14:paraId="385F3F4B" w14:textId="77777777" w:rsidR="005462CE" w:rsidRDefault="00A46ACA" w:rsidP="00F72AD7">
            <w:pPr>
              <w:pStyle w:val="TBodysubtotalNumber"/>
              <w:keepNext/>
            </w:pPr>
            <w:r>
              <w:rPr>
                <w:lang w:val="es-AR"/>
              </w:rPr>
              <w:t>869</w:t>
            </w:r>
          </w:p>
        </w:tc>
        <w:tc>
          <w:tcPr>
            <w:tcW w:w="119" w:type="dxa"/>
            <w:vAlign w:val="bottom"/>
          </w:tcPr>
          <w:p w14:paraId="390BF477" w14:textId="77777777" w:rsidR="005462CE" w:rsidRDefault="005462CE" w:rsidP="00F72AD7">
            <w:pPr>
              <w:pStyle w:val="TBodysubtotalNumber"/>
              <w:keepNext/>
            </w:pPr>
          </w:p>
        </w:tc>
        <w:tc>
          <w:tcPr>
            <w:tcW w:w="1021" w:type="dxa"/>
            <w:tcBorders>
              <w:top w:val="single" w:sz="4" w:space="0" w:color="A59C94"/>
              <w:bottom w:val="single" w:sz="4" w:space="0" w:color="000000"/>
            </w:tcBorders>
            <w:vAlign w:val="bottom"/>
          </w:tcPr>
          <w:p w14:paraId="1AAE595E" w14:textId="77777777" w:rsidR="005462CE" w:rsidRDefault="00A46ACA" w:rsidP="00F72AD7">
            <w:pPr>
              <w:pStyle w:val="TBodysubtotalNumber"/>
              <w:keepNext/>
            </w:pPr>
            <w:r>
              <w:rPr>
                <w:lang w:val="es-AR"/>
              </w:rPr>
              <w:t>39</w:t>
            </w:r>
          </w:p>
        </w:tc>
      </w:tr>
      <w:tr w:rsidR="00273E70" w14:paraId="25A96B20" w14:textId="77777777" w:rsidTr="00F72AD7">
        <w:trPr>
          <w:trHeight w:val="340"/>
        </w:trPr>
        <w:tc>
          <w:tcPr>
            <w:tcW w:w="2914" w:type="dxa"/>
            <w:tcBorders>
              <w:top w:val="single" w:sz="4" w:space="0" w:color="000000"/>
              <w:bottom w:val="single" w:sz="4" w:space="0" w:color="A59C94"/>
            </w:tcBorders>
            <w:vAlign w:val="bottom"/>
          </w:tcPr>
          <w:p w14:paraId="7F90CED2" w14:textId="77777777" w:rsidR="005462CE" w:rsidRPr="008A52B0" w:rsidRDefault="00A46ACA" w:rsidP="00F72AD7">
            <w:pPr>
              <w:pStyle w:val="TBodynormalText"/>
              <w:rPr>
                <w:lang w:val="pt-BR"/>
              </w:rPr>
            </w:pPr>
            <w:r w:rsidRPr="008A52B0">
              <w:rPr>
                <w:lang w:val="es-AR"/>
              </w:rPr>
              <w:t>Impuesto sobre la renta</w:t>
            </w:r>
          </w:p>
        </w:tc>
        <w:tc>
          <w:tcPr>
            <w:tcW w:w="119" w:type="dxa"/>
            <w:vAlign w:val="bottom"/>
          </w:tcPr>
          <w:p w14:paraId="715B3BFB" w14:textId="77777777" w:rsidR="005462CE" w:rsidRDefault="005462CE" w:rsidP="00F72AD7">
            <w:pPr>
              <w:pStyle w:val="TBodynormalNumber"/>
              <w:keepNext/>
            </w:pPr>
          </w:p>
        </w:tc>
        <w:tc>
          <w:tcPr>
            <w:tcW w:w="1021" w:type="dxa"/>
            <w:tcBorders>
              <w:top w:val="single" w:sz="4" w:space="0" w:color="000000"/>
              <w:bottom w:val="single" w:sz="4" w:space="0" w:color="A59C94"/>
            </w:tcBorders>
            <w:vAlign w:val="bottom"/>
          </w:tcPr>
          <w:p w14:paraId="54190963" w14:textId="77777777" w:rsidR="005462CE" w:rsidRDefault="00A46ACA" w:rsidP="00F72AD7">
            <w:pPr>
              <w:pStyle w:val="TBodynormalNumber"/>
              <w:keepNext/>
            </w:pPr>
            <w:r>
              <w:rPr>
                <w:lang w:val="es-AR"/>
              </w:rPr>
              <w:t>-113</w:t>
            </w:r>
          </w:p>
        </w:tc>
        <w:tc>
          <w:tcPr>
            <w:tcW w:w="119" w:type="dxa"/>
            <w:vAlign w:val="bottom"/>
          </w:tcPr>
          <w:p w14:paraId="5F8A08E2" w14:textId="77777777" w:rsidR="005462CE" w:rsidRDefault="005462CE" w:rsidP="00F72AD7">
            <w:pPr>
              <w:pStyle w:val="TBodynormalNumber"/>
              <w:keepNext/>
            </w:pPr>
          </w:p>
        </w:tc>
        <w:tc>
          <w:tcPr>
            <w:tcW w:w="1021" w:type="dxa"/>
            <w:tcBorders>
              <w:top w:val="single" w:sz="4" w:space="0" w:color="000000"/>
              <w:bottom w:val="single" w:sz="4" w:space="0" w:color="A59C94"/>
            </w:tcBorders>
            <w:shd w:val="clear" w:color="000000" w:fill="DAD5C9"/>
            <w:vAlign w:val="bottom"/>
          </w:tcPr>
          <w:p w14:paraId="4D83B1D9" w14:textId="77777777" w:rsidR="005462CE" w:rsidRDefault="00A46ACA" w:rsidP="00F72AD7">
            <w:pPr>
              <w:pStyle w:val="TBodynormalNumber"/>
              <w:keepNext/>
            </w:pPr>
            <w:r>
              <w:rPr>
                <w:lang w:val="es-AR"/>
              </w:rPr>
              <w:t>-123</w:t>
            </w:r>
          </w:p>
        </w:tc>
        <w:tc>
          <w:tcPr>
            <w:tcW w:w="119" w:type="dxa"/>
            <w:vAlign w:val="bottom"/>
          </w:tcPr>
          <w:p w14:paraId="504AB350" w14:textId="77777777" w:rsidR="005462CE" w:rsidRDefault="005462CE" w:rsidP="00F72AD7">
            <w:pPr>
              <w:pStyle w:val="TBodynormalNumber"/>
              <w:keepNext/>
            </w:pPr>
          </w:p>
        </w:tc>
        <w:tc>
          <w:tcPr>
            <w:tcW w:w="1021" w:type="dxa"/>
            <w:tcBorders>
              <w:top w:val="single" w:sz="4" w:space="0" w:color="000000"/>
              <w:bottom w:val="single" w:sz="4" w:space="0" w:color="A59C94"/>
            </w:tcBorders>
            <w:vAlign w:val="bottom"/>
          </w:tcPr>
          <w:p w14:paraId="5CCDE9F7" w14:textId="77777777" w:rsidR="005462CE" w:rsidRDefault="005462CE" w:rsidP="00F72AD7">
            <w:pPr>
              <w:pStyle w:val="TBodynormalNumber"/>
              <w:keepNext/>
            </w:pPr>
          </w:p>
        </w:tc>
        <w:tc>
          <w:tcPr>
            <w:tcW w:w="119" w:type="dxa"/>
            <w:vAlign w:val="bottom"/>
          </w:tcPr>
          <w:p w14:paraId="629583C4" w14:textId="77777777" w:rsidR="005462CE" w:rsidRDefault="005462CE" w:rsidP="00F72AD7">
            <w:pPr>
              <w:pStyle w:val="TBodynormalNumber"/>
              <w:keepNext/>
            </w:pPr>
          </w:p>
        </w:tc>
        <w:tc>
          <w:tcPr>
            <w:tcW w:w="1021" w:type="dxa"/>
            <w:tcBorders>
              <w:top w:val="single" w:sz="4" w:space="0" w:color="000000"/>
              <w:bottom w:val="single" w:sz="4" w:space="0" w:color="A59C94"/>
            </w:tcBorders>
            <w:vAlign w:val="bottom"/>
          </w:tcPr>
          <w:p w14:paraId="1CECEAA5" w14:textId="77777777" w:rsidR="005462CE" w:rsidRDefault="00A46ACA" w:rsidP="00F72AD7">
            <w:pPr>
              <w:pStyle w:val="TBodynormalNumber"/>
              <w:keepNext/>
            </w:pPr>
            <w:r>
              <w:rPr>
                <w:lang w:val="es-AR"/>
              </w:rPr>
              <w:t>-200</w:t>
            </w:r>
          </w:p>
        </w:tc>
        <w:tc>
          <w:tcPr>
            <w:tcW w:w="119" w:type="dxa"/>
            <w:vAlign w:val="bottom"/>
          </w:tcPr>
          <w:p w14:paraId="47F279C2" w14:textId="77777777" w:rsidR="005462CE" w:rsidRDefault="005462CE" w:rsidP="00F72AD7">
            <w:pPr>
              <w:pStyle w:val="TBodynormalNumber"/>
              <w:keepNext/>
            </w:pPr>
          </w:p>
        </w:tc>
        <w:tc>
          <w:tcPr>
            <w:tcW w:w="1021" w:type="dxa"/>
            <w:tcBorders>
              <w:top w:val="single" w:sz="4" w:space="0" w:color="000000"/>
              <w:bottom w:val="single" w:sz="4" w:space="0" w:color="A59C94"/>
            </w:tcBorders>
            <w:shd w:val="clear" w:color="000000" w:fill="DAD5C9"/>
            <w:vAlign w:val="bottom"/>
          </w:tcPr>
          <w:p w14:paraId="3C35DBB2" w14:textId="77777777" w:rsidR="005462CE" w:rsidRDefault="00A46ACA" w:rsidP="00F72AD7">
            <w:pPr>
              <w:pStyle w:val="TBodynormalNumber"/>
              <w:keepNext/>
            </w:pPr>
            <w:r>
              <w:rPr>
                <w:lang w:val="es-AR"/>
              </w:rPr>
              <w:t>-249</w:t>
            </w:r>
          </w:p>
        </w:tc>
        <w:tc>
          <w:tcPr>
            <w:tcW w:w="119" w:type="dxa"/>
            <w:vAlign w:val="bottom"/>
          </w:tcPr>
          <w:p w14:paraId="793A1BCB" w14:textId="77777777" w:rsidR="005462CE" w:rsidRDefault="005462CE" w:rsidP="00F72AD7">
            <w:pPr>
              <w:pStyle w:val="TBodynormalNumber"/>
              <w:keepNext/>
            </w:pPr>
          </w:p>
        </w:tc>
        <w:tc>
          <w:tcPr>
            <w:tcW w:w="1021" w:type="dxa"/>
            <w:tcBorders>
              <w:top w:val="single" w:sz="4" w:space="0" w:color="000000"/>
              <w:bottom w:val="single" w:sz="4" w:space="0" w:color="A59C94"/>
            </w:tcBorders>
            <w:vAlign w:val="bottom"/>
          </w:tcPr>
          <w:p w14:paraId="45493CAC" w14:textId="77777777" w:rsidR="005462CE" w:rsidRDefault="005462CE" w:rsidP="00F72AD7">
            <w:pPr>
              <w:pStyle w:val="TBodynormalNumber"/>
              <w:keepNext/>
            </w:pPr>
          </w:p>
        </w:tc>
      </w:tr>
      <w:tr w:rsidR="00273E70" w14:paraId="34ECF1CA" w14:textId="77777777" w:rsidTr="00F72AD7">
        <w:tc>
          <w:tcPr>
            <w:tcW w:w="2914" w:type="dxa"/>
            <w:tcBorders>
              <w:top w:val="single" w:sz="4" w:space="0" w:color="A59C94"/>
              <w:bottom w:val="single" w:sz="4" w:space="0" w:color="000000"/>
            </w:tcBorders>
            <w:vAlign w:val="bottom"/>
          </w:tcPr>
          <w:p w14:paraId="6F7F7FE4" w14:textId="77777777" w:rsidR="005462CE" w:rsidRPr="00C46A9C" w:rsidRDefault="00A46ACA" w:rsidP="00F72AD7">
            <w:pPr>
              <w:pStyle w:val="TBodysubtotalText"/>
              <w:keepNext/>
              <w:rPr>
                <w:lang w:val="es-ES"/>
              </w:rPr>
            </w:pPr>
            <w:r w:rsidRPr="008A52B0">
              <w:rPr>
                <w:lang w:val="es-AR"/>
              </w:rPr>
              <w:t xml:space="preserve">Ganancias después del Impuesto sobre la renta, operaciones continuas </w:t>
            </w:r>
          </w:p>
        </w:tc>
        <w:tc>
          <w:tcPr>
            <w:tcW w:w="119" w:type="dxa"/>
            <w:vAlign w:val="bottom"/>
          </w:tcPr>
          <w:p w14:paraId="095A42CB" w14:textId="77777777" w:rsidR="005462CE" w:rsidRPr="00C46A9C" w:rsidRDefault="005462CE" w:rsidP="00F72AD7">
            <w:pPr>
              <w:pStyle w:val="TBodysubtotalNumber"/>
              <w:keepNext/>
              <w:rPr>
                <w:lang w:val="es-ES"/>
              </w:rPr>
            </w:pPr>
          </w:p>
        </w:tc>
        <w:tc>
          <w:tcPr>
            <w:tcW w:w="1021" w:type="dxa"/>
            <w:tcBorders>
              <w:top w:val="single" w:sz="4" w:space="0" w:color="A59C94"/>
              <w:bottom w:val="single" w:sz="4" w:space="0" w:color="000000"/>
            </w:tcBorders>
            <w:vAlign w:val="bottom"/>
          </w:tcPr>
          <w:p w14:paraId="66C12E0D" w14:textId="77777777" w:rsidR="005462CE" w:rsidRDefault="00A46ACA" w:rsidP="00F72AD7">
            <w:pPr>
              <w:pStyle w:val="TBodysubtotalNumber"/>
              <w:keepNext/>
            </w:pPr>
            <w:r>
              <w:rPr>
                <w:lang w:val="es-AR"/>
              </w:rPr>
              <w:t>227</w:t>
            </w:r>
          </w:p>
        </w:tc>
        <w:tc>
          <w:tcPr>
            <w:tcW w:w="119" w:type="dxa"/>
            <w:vAlign w:val="bottom"/>
          </w:tcPr>
          <w:p w14:paraId="1C108D6E" w14:textId="77777777" w:rsidR="005462CE" w:rsidRDefault="005462CE" w:rsidP="00F72AD7">
            <w:pPr>
              <w:pStyle w:val="TBodysubtotalNumber"/>
              <w:keepNext/>
            </w:pPr>
          </w:p>
        </w:tc>
        <w:tc>
          <w:tcPr>
            <w:tcW w:w="1021" w:type="dxa"/>
            <w:tcBorders>
              <w:top w:val="single" w:sz="4" w:space="0" w:color="A59C94"/>
              <w:bottom w:val="single" w:sz="4" w:space="0" w:color="000000"/>
            </w:tcBorders>
            <w:shd w:val="clear" w:color="000000" w:fill="DAD5C9"/>
            <w:vAlign w:val="bottom"/>
          </w:tcPr>
          <w:p w14:paraId="420E6D3B" w14:textId="77777777" w:rsidR="005462CE" w:rsidRDefault="00A46ACA" w:rsidP="00F72AD7">
            <w:pPr>
              <w:pStyle w:val="TBodysubtotalNumber"/>
              <w:keepNext/>
            </w:pPr>
            <w:r>
              <w:rPr>
                <w:lang w:val="es-AR"/>
              </w:rPr>
              <w:t>302</w:t>
            </w:r>
          </w:p>
        </w:tc>
        <w:tc>
          <w:tcPr>
            <w:tcW w:w="119" w:type="dxa"/>
            <w:vAlign w:val="bottom"/>
          </w:tcPr>
          <w:p w14:paraId="3E815A15" w14:textId="77777777" w:rsidR="005462CE" w:rsidRDefault="005462CE" w:rsidP="00F72AD7">
            <w:pPr>
              <w:pStyle w:val="TBodysubtotalNumber"/>
              <w:keepNext/>
            </w:pPr>
          </w:p>
        </w:tc>
        <w:tc>
          <w:tcPr>
            <w:tcW w:w="1021" w:type="dxa"/>
            <w:tcBorders>
              <w:top w:val="single" w:sz="4" w:space="0" w:color="A59C94"/>
              <w:bottom w:val="single" w:sz="4" w:space="0" w:color="000000"/>
            </w:tcBorders>
            <w:vAlign w:val="bottom"/>
          </w:tcPr>
          <w:p w14:paraId="0369B5D1" w14:textId="77777777" w:rsidR="005462CE" w:rsidRDefault="00A46ACA" w:rsidP="00F72AD7">
            <w:pPr>
              <w:pStyle w:val="TBodysubtotalNumber"/>
              <w:keepNext/>
            </w:pPr>
            <w:r>
              <w:rPr>
                <w:lang w:val="es-AR"/>
              </w:rPr>
              <w:t>33</w:t>
            </w:r>
          </w:p>
        </w:tc>
        <w:tc>
          <w:tcPr>
            <w:tcW w:w="119" w:type="dxa"/>
            <w:vAlign w:val="bottom"/>
          </w:tcPr>
          <w:p w14:paraId="0970D2C5" w14:textId="77777777" w:rsidR="005462CE" w:rsidRDefault="005462CE" w:rsidP="00F72AD7">
            <w:pPr>
              <w:pStyle w:val="TBodysubtotalNumber"/>
              <w:keepNext/>
            </w:pPr>
          </w:p>
        </w:tc>
        <w:tc>
          <w:tcPr>
            <w:tcW w:w="1021" w:type="dxa"/>
            <w:tcBorders>
              <w:top w:val="single" w:sz="4" w:space="0" w:color="A59C94"/>
              <w:bottom w:val="single" w:sz="4" w:space="0" w:color="000000"/>
            </w:tcBorders>
            <w:vAlign w:val="bottom"/>
          </w:tcPr>
          <w:p w14:paraId="485279C0" w14:textId="77777777" w:rsidR="005462CE" w:rsidRDefault="00A46ACA" w:rsidP="00F72AD7">
            <w:pPr>
              <w:pStyle w:val="TBodysubtotalNumber"/>
              <w:keepNext/>
            </w:pPr>
            <w:r>
              <w:rPr>
                <w:lang w:val="es-AR"/>
              </w:rPr>
              <w:t>426</w:t>
            </w:r>
          </w:p>
        </w:tc>
        <w:tc>
          <w:tcPr>
            <w:tcW w:w="119" w:type="dxa"/>
            <w:vAlign w:val="bottom"/>
          </w:tcPr>
          <w:p w14:paraId="1F159EB5" w14:textId="77777777" w:rsidR="005462CE" w:rsidRDefault="005462CE" w:rsidP="00F72AD7">
            <w:pPr>
              <w:pStyle w:val="TBodysubtotalNumber"/>
              <w:keepNext/>
            </w:pPr>
          </w:p>
        </w:tc>
        <w:tc>
          <w:tcPr>
            <w:tcW w:w="1021" w:type="dxa"/>
            <w:tcBorders>
              <w:top w:val="single" w:sz="4" w:space="0" w:color="A59C94"/>
              <w:bottom w:val="single" w:sz="4" w:space="0" w:color="000000"/>
            </w:tcBorders>
            <w:shd w:val="clear" w:color="000000" w:fill="DAD5C9"/>
            <w:vAlign w:val="bottom"/>
          </w:tcPr>
          <w:p w14:paraId="1B764512" w14:textId="77777777" w:rsidR="005462CE" w:rsidRDefault="00A46ACA" w:rsidP="00F72AD7">
            <w:pPr>
              <w:pStyle w:val="TBodysubtotalNumber"/>
              <w:keepNext/>
            </w:pPr>
            <w:r>
              <w:rPr>
                <w:lang w:val="es-AR"/>
              </w:rPr>
              <w:t>620</w:t>
            </w:r>
          </w:p>
        </w:tc>
        <w:tc>
          <w:tcPr>
            <w:tcW w:w="119" w:type="dxa"/>
            <w:vAlign w:val="bottom"/>
          </w:tcPr>
          <w:p w14:paraId="234489AD" w14:textId="77777777" w:rsidR="005462CE" w:rsidRDefault="005462CE" w:rsidP="00F72AD7">
            <w:pPr>
              <w:pStyle w:val="TBodysubtotalNumber"/>
              <w:keepNext/>
            </w:pPr>
          </w:p>
        </w:tc>
        <w:tc>
          <w:tcPr>
            <w:tcW w:w="1021" w:type="dxa"/>
            <w:tcBorders>
              <w:top w:val="single" w:sz="4" w:space="0" w:color="A59C94"/>
              <w:bottom w:val="single" w:sz="4" w:space="0" w:color="000000"/>
            </w:tcBorders>
            <w:vAlign w:val="bottom"/>
          </w:tcPr>
          <w:p w14:paraId="176265ED" w14:textId="77777777" w:rsidR="005462CE" w:rsidRDefault="00A46ACA" w:rsidP="00F72AD7">
            <w:pPr>
              <w:pStyle w:val="TBodysubtotalNumber"/>
              <w:keepNext/>
            </w:pPr>
            <w:r>
              <w:rPr>
                <w:lang w:val="es-AR"/>
              </w:rPr>
              <w:t>46</w:t>
            </w:r>
          </w:p>
        </w:tc>
      </w:tr>
      <w:tr w:rsidR="00273E70" w14:paraId="2B54B822" w14:textId="77777777" w:rsidTr="00F72AD7">
        <w:trPr>
          <w:trHeight w:val="340"/>
        </w:trPr>
        <w:tc>
          <w:tcPr>
            <w:tcW w:w="2914" w:type="dxa"/>
            <w:tcBorders>
              <w:top w:val="single" w:sz="4" w:space="0" w:color="000000"/>
              <w:bottom w:val="single" w:sz="4" w:space="0" w:color="A59C94"/>
            </w:tcBorders>
            <w:vAlign w:val="bottom"/>
          </w:tcPr>
          <w:p w14:paraId="0104B12C" w14:textId="77777777" w:rsidR="005462CE" w:rsidRPr="00C46A9C" w:rsidRDefault="00A46ACA" w:rsidP="00F72AD7">
            <w:pPr>
              <w:pStyle w:val="TBodynormalText"/>
              <w:rPr>
                <w:lang w:val="es-ES"/>
              </w:rPr>
            </w:pPr>
            <w:r w:rsidRPr="008A52B0">
              <w:rPr>
                <w:lang w:val="es-AR"/>
              </w:rPr>
              <w:t>Ganancias después de impuestos, operaciones discontinuadas</w:t>
            </w:r>
          </w:p>
        </w:tc>
        <w:tc>
          <w:tcPr>
            <w:tcW w:w="119" w:type="dxa"/>
            <w:vAlign w:val="bottom"/>
          </w:tcPr>
          <w:p w14:paraId="2C0D8FD8" w14:textId="77777777" w:rsidR="005462CE" w:rsidRPr="00C46A9C" w:rsidRDefault="005462CE" w:rsidP="00F72AD7">
            <w:pPr>
              <w:pStyle w:val="TBodynormalNumber"/>
              <w:keepNext/>
              <w:rPr>
                <w:lang w:val="es-ES"/>
              </w:rPr>
            </w:pPr>
          </w:p>
        </w:tc>
        <w:tc>
          <w:tcPr>
            <w:tcW w:w="1021" w:type="dxa"/>
            <w:tcBorders>
              <w:top w:val="single" w:sz="4" w:space="0" w:color="000000"/>
              <w:bottom w:val="single" w:sz="4" w:space="0" w:color="A59C94"/>
            </w:tcBorders>
            <w:vAlign w:val="bottom"/>
          </w:tcPr>
          <w:p w14:paraId="1F54276A" w14:textId="77777777" w:rsidR="005462CE" w:rsidRDefault="00A46ACA" w:rsidP="00F72AD7">
            <w:pPr>
              <w:pStyle w:val="TBodynormalNumber"/>
              <w:keepNext/>
            </w:pPr>
            <w:r>
              <w:rPr>
                <w:lang w:val="es-AR"/>
              </w:rPr>
              <w:t>-3</w:t>
            </w:r>
          </w:p>
        </w:tc>
        <w:tc>
          <w:tcPr>
            <w:tcW w:w="119" w:type="dxa"/>
            <w:vAlign w:val="bottom"/>
          </w:tcPr>
          <w:p w14:paraId="7A78D998" w14:textId="77777777" w:rsidR="005462CE" w:rsidRDefault="005462CE" w:rsidP="00F72AD7">
            <w:pPr>
              <w:pStyle w:val="TBodynormalNumber"/>
              <w:keepNext/>
            </w:pPr>
          </w:p>
        </w:tc>
        <w:tc>
          <w:tcPr>
            <w:tcW w:w="1021" w:type="dxa"/>
            <w:tcBorders>
              <w:top w:val="single" w:sz="4" w:space="0" w:color="000000"/>
              <w:bottom w:val="single" w:sz="4" w:space="0" w:color="A59C94"/>
            </w:tcBorders>
            <w:shd w:val="clear" w:color="000000" w:fill="DAD5C9"/>
            <w:vAlign w:val="bottom"/>
          </w:tcPr>
          <w:p w14:paraId="09409ABD" w14:textId="77777777" w:rsidR="005462CE" w:rsidRDefault="00A46ACA" w:rsidP="00F72AD7">
            <w:pPr>
              <w:pStyle w:val="TBodynormalNumber"/>
              <w:keepNext/>
            </w:pPr>
            <w:r>
              <w:rPr>
                <w:lang w:val="es-AR"/>
              </w:rPr>
              <w:t>–</w:t>
            </w:r>
          </w:p>
        </w:tc>
        <w:tc>
          <w:tcPr>
            <w:tcW w:w="119" w:type="dxa"/>
            <w:vAlign w:val="bottom"/>
          </w:tcPr>
          <w:p w14:paraId="0E7CFFEF" w14:textId="77777777" w:rsidR="005462CE" w:rsidRDefault="005462CE" w:rsidP="00F72AD7">
            <w:pPr>
              <w:pStyle w:val="TBodynormalNumber"/>
              <w:keepNext/>
            </w:pPr>
          </w:p>
        </w:tc>
        <w:tc>
          <w:tcPr>
            <w:tcW w:w="1021" w:type="dxa"/>
            <w:tcBorders>
              <w:top w:val="single" w:sz="4" w:space="0" w:color="000000"/>
              <w:bottom w:val="single" w:sz="4" w:space="0" w:color="A59C94"/>
            </w:tcBorders>
            <w:vAlign w:val="bottom"/>
          </w:tcPr>
          <w:p w14:paraId="6C731AEF" w14:textId="77777777" w:rsidR="005462CE" w:rsidRDefault="005462CE" w:rsidP="00F72AD7">
            <w:pPr>
              <w:pStyle w:val="TBodynormalNumber"/>
              <w:keepNext/>
            </w:pPr>
          </w:p>
        </w:tc>
        <w:tc>
          <w:tcPr>
            <w:tcW w:w="119" w:type="dxa"/>
            <w:vAlign w:val="bottom"/>
          </w:tcPr>
          <w:p w14:paraId="16DD3BFC" w14:textId="77777777" w:rsidR="005462CE" w:rsidRDefault="005462CE" w:rsidP="00F72AD7">
            <w:pPr>
              <w:pStyle w:val="TBodynormalNumber"/>
              <w:keepNext/>
            </w:pPr>
          </w:p>
        </w:tc>
        <w:tc>
          <w:tcPr>
            <w:tcW w:w="1021" w:type="dxa"/>
            <w:tcBorders>
              <w:top w:val="single" w:sz="4" w:space="0" w:color="000000"/>
              <w:bottom w:val="single" w:sz="4" w:space="0" w:color="A59C94"/>
            </w:tcBorders>
            <w:vAlign w:val="bottom"/>
          </w:tcPr>
          <w:p w14:paraId="40530172" w14:textId="77777777" w:rsidR="005462CE" w:rsidRDefault="00A46ACA" w:rsidP="00F72AD7">
            <w:pPr>
              <w:pStyle w:val="TBodynormalNumber"/>
              <w:keepNext/>
            </w:pPr>
            <w:r>
              <w:rPr>
                <w:lang w:val="es-AR"/>
              </w:rPr>
              <w:t>-10</w:t>
            </w:r>
          </w:p>
        </w:tc>
        <w:tc>
          <w:tcPr>
            <w:tcW w:w="119" w:type="dxa"/>
            <w:vAlign w:val="bottom"/>
          </w:tcPr>
          <w:p w14:paraId="4B6B5685" w14:textId="77777777" w:rsidR="005462CE" w:rsidRDefault="005462CE" w:rsidP="00F72AD7">
            <w:pPr>
              <w:pStyle w:val="TBodynormalNumber"/>
              <w:keepNext/>
            </w:pPr>
          </w:p>
        </w:tc>
        <w:tc>
          <w:tcPr>
            <w:tcW w:w="1021" w:type="dxa"/>
            <w:tcBorders>
              <w:top w:val="single" w:sz="4" w:space="0" w:color="000000"/>
              <w:bottom w:val="single" w:sz="4" w:space="0" w:color="A59C94"/>
            </w:tcBorders>
            <w:shd w:val="clear" w:color="000000" w:fill="DAD5C9"/>
            <w:vAlign w:val="bottom"/>
          </w:tcPr>
          <w:p w14:paraId="6FE2F991" w14:textId="77777777" w:rsidR="005462CE" w:rsidRDefault="00A46ACA" w:rsidP="00F72AD7">
            <w:pPr>
              <w:pStyle w:val="TBodynormalNumber"/>
              <w:keepNext/>
            </w:pPr>
            <w:r>
              <w:rPr>
                <w:lang w:val="es-AR"/>
              </w:rPr>
              <w:t>–</w:t>
            </w:r>
          </w:p>
        </w:tc>
        <w:tc>
          <w:tcPr>
            <w:tcW w:w="119" w:type="dxa"/>
            <w:vAlign w:val="bottom"/>
          </w:tcPr>
          <w:p w14:paraId="718D13ED" w14:textId="77777777" w:rsidR="005462CE" w:rsidRDefault="005462CE" w:rsidP="00F72AD7">
            <w:pPr>
              <w:pStyle w:val="TBodynormalNumber"/>
              <w:keepNext/>
            </w:pPr>
          </w:p>
        </w:tc>
        <w:tc>
          <w:tcPr>
            <w:tcW w:w="1021" w:type="dxa"/>
            <w:tcBorders>
              <w:top w:val="single" w:sz="4" w:space="0" w:color="000000"/>
              <w:bottom w:val="single" w:sz="4" w:space="0" w:color="A59C94"/>
            </w:tcBorders>
            <w:vAlign w:val="bottom"/>
          </w:tcPr>
          <w:p w14:paraId="4C426CCC" w14:textId="77777777" w:rsidR="005462CE" w:rsidRDefault="005462CE" w:rsidP="00F72AD7">
            <w:pPr>
              <w:pStyle w:val="TBodynormalNumber"/>
              <w:keepNext/>
            </w:pPr>
          </w:p>
        </w:tc>
      </w:tr>
      <w:tr w:rsidR="00273E70" w14:paraId="7479228D" w14:textId="77777777" w:rsidTr="00F72AD7">
        <w:tc>
          <w:tcPr>
            <w:tcW w:w="2914" w:type="dxa"/>
            <w:tcBorders>
              <w:top w:val="single" w:sz="4" w:space="0" w:color="A59C94"/>
              <w:bottom w:val="single" w:sz="4" w:space="0" w:color="000000"/>
            </w:tcBorders>
            <w:vAlign w:val="bottom"/>
          </w:tcPr>
          <w:p w14:paraId="6C28CB03" w14:textId="77777777" w:rsidR="005462CE" w:rsidRPr="008A52B0" w:rsidRDefault="00A46ACA" w:rsidP="00F72AD7">
            <w:pPr>
              <w:pStyle w:val="TBodysubtotalText"/>
              <w:keepNext/>
              <w:rPr>
                <w:lang w:val="pt-BR"/>
              </w:rPr>
            </w:pPr>
            <w:r w:rsidRPr="008A52B0">
              <w:rPr>
                <w:lang w:val="es-AR"/>
              </w:rPr>
              <w:t xml:space="preserve">Ganancias después de impuestos </w:t>
            </w:r>
          </w:p>
        </w:tc>
        <w:tc>
          <w:tcPr>
            <w:tcW w:w="119" w:type="dxa"/>
            <w:vAlign w:val="bottom"/>
          </w:tcPr>
          <w:p w14:paraId="74012A0C" w14:textId="77777777" w:rsidR="005462CE" w:rsidRDefault="005462CE" w:rsidP="00F72AD7">
            <w:pPr>
              <w:pStyle w:val="TBodysubtotalNumber"/>
              <w:keepNext/>
            </w:pPr>
          </w:p>
        </w:tc>
        <w:tc>
          <w:tcPr>
            <w:tcW w:w="1021" w:type="dxa"/>
            <w:tcBorders>
              <w:top w:val="single" w:sz="4" w:space="0" w:color="A59C94"/>
              <w:bottom w:val="single" w:sz="4" w:space="0" w:color="000000"/>
            </w:tcBorders>
            <w:vAlign w:val="bottom"/>
          </w:tcPr>
          <w:p w14:paraId="6BB70737" w14:textId="77777777" w:rsidR="005462CE" w:rsidRDefault="00A46ACA" w:rsidP="00F72AD7">
            <w:pPr>
              <w:pStyle w:val="TBodysubtotalNumber"/>
              <w:keepNext/>
            </w:pPr>
            <w:r>
              <w:rPr>
                <w:lang w:val="es-AR"/>
              </w:rPr>
              <w:t>224</w:t>
            </w:r>
          </w:p>
        </w:tc>
        <w:tc>
          <w:tcPr>
            <w:tcW w:w="119" w:type="dxa"/>
            <w:vAlign w:val="bottom"/>
          </w:tcPr>
          <w:p w14:paraId="679CC8BB" w14:textId="77777777" w:rsidR="005462CE" w:rsidRDefault="005462CE" w:rsidP="00F72AD7">
            <w:pPr>
              <w:pStyle w:val="TBodysubtotalNumber"/>
              <w:keepNext/>
            </w:pPr>
          </w:p>
        </w:tc>
        <w:tc>
          <w:tcPr>
            <w:tcW w:w="1021" w:type="dxa"/>
            <w:tcBorders>
              <w:top w:val="single" w:sz="4" w:space="0" w:color="A59C94"/>
              <w:bottom w:val="single" w:sz="4" w:space="0" w:color="000000"/>
            </w:tcBorders>
            <w:shd w:val="clear" w:color="000000" w:fill="DAD5C9"/>
            <w:vAlign w:val="bottom"/>
          </w:tcPr>
          <w:p w14:paraId="04CDA29A" w14:textId="77777777" w:rsidR="005462CE" w:rsidRDefault="00A46ACA" w:rsidP="00F72AD7">
            <w:pPr>
              <w:pStyle w:val="TBodysubtotalNumber"/>
              <w:keepNext/>
            </w:pPr>
            <w:r>
              <w:rPr>
                <w:lang w:val="es-AR"/>
              </w:rPr>
              <w:t>302</w:t>
            </w:r>
          </w:p>
        </w:tc>
        <w:tc>
          <w:tcPr>
            <w:tcW w:w="119" w:type="dxa"/>
            <w:vAlign w:val="bottom"/>
          </w:tcPr>
          <w:p w14:paraId="5FE39A4D" w14:textId="77777777" w:rsidR="005462CE" w:rsidRDefault="005462CE" w:rsidP="00F72AD7">
            <w:pPr>
              <w:pStyle w:val="TBodysubtotalNumber"/>
              <w:keepNext/>
            </w:pPr>
          </w:p>
        </w:tc>
        <w:tc>
          <w:tcPr>
            <w:tcW w:w="1021" w:type="dxa"/>
            <w:tcBorders>
              <w:top w:val="single" w:sz="4" w:space="0" w:color="A59C94"/>
              <w:bottom w:val="single" w:sz="4" w:space="0" w:color="000000"/>
            </w:tcBorders>
            <w:vAlign w:val="bottom"/>
          </w:tcPr>
          <w:p w14:paraId="39A36A31" w14:textId="77777777" w:rsidR="005462CE" w:rsidRDefault="00A46ACA" w:rsidP="00F72AD7">
            <w:pPr>
              <w:pStyle w:val="TBodysubtotalNumber"/>
              <w:keepNext/>
            </w:pPr>
            <w:r>
              <w:rPr>
                <w:lang w:val="es-AR"/>
              </w:rPr>
              <w:t>35</w:t>
            </w:r>
          </w:p>
        </w:tc>
        <w:tc>
          <w:tcPr>
            <w:tcW w:w="119" w:type="dxa"/>
            <w:vAlign w:val="bottom"/>
          </w:tcPr>
          <w:p w14:paraId="4D2DBB0F" w14:textId="77777777" w:rsidR="005462CE" w:rsidRDefault="005462CE" w:rsidP="00F72AD7">
            <w:pPr>
              <w:pStyle w:val="TBodysubtotalNumber"/>
              <w:keepNext/>
            </w:pPr>
          </w:p>
        </w:tc>
        <w:tc>
          <w:tcPr>
            <w:tcW w:w="1021" w:type="dxa"/>
            <w:tcBorders>
              <w:top w:val="single" w:sz="4" w:space="0" w:color="A59C94"/>
              <w:bottom w:val="single" w:sz="4" w:space="0" w:color="000000"/>
            </w:tcBorders>
            <w:vAlign w:val="bottom"/>
          </w:tcPr>
          <w:p w14:paraId="6E6DFF72" w14:textId="77777777" w:rsidR="005462CE" w:rsidRDefault="00A46ACA" w:rsidP="00F72AD7">
            <w:pPr>
              <w:pStyle w:val="TBodysubtotalNumber"/>
              <w:keepNext/>
            </w:pPr>
            <w:r>
              <w:rPr>
                <w:lang w:val="es-AR"/>
              </w:rPr>
              <w:t>416</w:t>
            </w:r>
          </w:p>
        </w:tc>
        <w:tc>
          <w:tcPr>
            <w:tcW w:w="119" w:type="dxa"/>
            <w:vAlign w:val="bottom"/>
          </w:tcPr>
          <w:p w14:paraId="0CED9FD2" w14:textId="77777777" w:rsidR="005462CE" w:rsidRDefault="005462CE" w:rsidP="00F72AD7">
            <w:pPr>
              <w:pStyle w:val="TBodysubtotalNumber"/>
              <w:keepNext/>
            </w:pPr>
          </w:p>
        </w:tc>
        <w:tc>
          <w:tcPr>
            <w:tcW w:w="1021" w:type="dxa"/>
            <w:tcBorders>
              <w:top w:val="single" w:sz="4" w:space="0" w:color="A59C94"/>
              <w:bottom w:val="single" w:sz="4" w:space="0" w:color="000000"/>
            </w:tcBorders>
            <w:shd w:val="clear" w:color="000000" w:fill="DAD5C9"/>
            <w:vAlign w:val="bottom"/>
          </w:tcPr>
          <w:p w14:paraId="1318E1E1" w14:textId="77777777" w:rsidR="005462CE" w:rsidRDefault="00A46ACA" w:rsidP="00F72AD7">
            <w:pPr>
              <w:pStyle w:val="TBodysubtotalNumber"/>
              <w:keepNext/>
            </w:pPr>
            <w:r>
              <w:rPr>
                <w:lang w:val="es-AR"/>
              </w:rPr>
              <w:t>620</w:t>
            </w:r>
          </w:p>
        </w:tc>
        <w:tc>
          <w:tcPr>
            <w:tcW w:w="119" w:type="dxa"/>
            <w:vAlign w:val="bottom"/>
          </w:tcPr>
          <w:p w14:paraId="3C9E3D1F" w14:textId="77777777" w:rsidR="005462CE" w:rsidRDefault="005462CE" w:rsidP="00F72AD7">
            <w:pPr>
              <w:pStyle w:val="TBodysubtotalNumber"/>
              <w:keepNext/>
            </w:pPr>
          </w:p>
        </w:tc>
        <w:tc>
          <w:tcPr>
            <w:tcW w:w="1021" w:type="dxa"/>
            <w:tcBorders>
              <w:top w:val="single" w:sz="4" w:space="0" w:color="A59C94"/>
              <w:bottom w:val="single" w:sz="4" w:space="0" w:color="000000"/>
            </w:tcBorders>
            <w:vAlign w:val="bottom"/>
          </w:tcPr>
          <w:p w14:paraId="1D9B9393" w14:textId="77777777" w:rsidR="005462CE" w:rsidRDefault="00A46ACA" w:rsidP="00F72AD7">
            <w:pPr>
              <w:pStyle w:val="TBodysubtotalNumber"/>
              <w:keepNext/>
            </w:pPr>
            <w:r>
              <w:rPr>
                <w:lang w:val="es-AR"/>
              </w:rPr>
              <w:t>49</w:t>
            </w:r>
          </w:p>
        </w:tc>
      </w:tr>
      <w:tr w:rsidR="00273E70" w14:paraId="409F40DC" w14:textId="77777777" w:rsidTr="00F72AD7">
        <w:trPr>
          <w:trHeight w:val="340"/>
        </w:trPr>
        <w:tc>
          <w:tcPr>
            <w:tcW w:w="2914" w:type="dxa"/>
            <w:tcBorders>
              <w:top w:val="single" w:sz="4" w:space="0" w:color="000000"/>
              <w:bottom w:val="single" w:sz="4" w:space="0" w:color="A59C94"/>
            </w:tcBorders>
            <w:vAlign w:val="bottom"/>
          </w:tcPr>
          <w:p w14:paraId="662F653F" w14:textId="77777777" w:rsidR="005462CE" w:rsidRPr="008A52B0" w:rsidRDefault="00A46ACA" w:rsidP="00F72AD7">
            <w:pPr>
              <w:pStyle w:val="TBodynormalText"/>
              <w:rPr>
                <w:lang w:val="pt-BR"/>
              </w:rPr>
            </w:pPr>
            <w:r w:rsidRPr="008A52B0">
              <w:rPr>
                <w:lang w:val="es-AR"/>
              </w:rPr>
              <w:t xml:space="preserve">Atribuible a intereses minoritarios </w:t>
            </w:r>
          </w:p>
        </w:tc>
        <w:tc>
          <w:tcPr>
            <w:tcW w:w="119" w:type="dxa"/>
            <w:vAlign w:val="bottom"/>
          </w:tcPr>
          <w:p w14:paraId="434BFCA0" w14:textId="77777777" w:rsidR="005462CE" w:rsidRPr="00F302D6" w:rsidRDefault="005462CE" w:rsidP="00F72AD7">
            <w:pPr>
              <w:pStyle w:val="TBodynormalNumber"/>
              <w:keepNext/>
              <w:rPr>
                <w:lang w:val="pt-BR"/>
              </w:rPr>
            </w:pPr>
          </w:p>
        </w:tc>
        <w:tc>
          <w:tcPr>
            <w:tcW w:w="1021" w:type="dxa"/>
            <w:tcBorders>
              <w:top w:val="single" w:sz="4" w:space="0" w:color="000000"/>
              <w:bottom w:val="single" w:sz="4" w:space="0" w:color="A59C94"/>
            </w:tcBorders>
            <w:vAlign w:val="bottom"/>
          </w:tcPr>
          <w:p w14:paraId="55275EB0" w14:textId="77777777" w:rsidR="005462CE" w:rsidRDefault="00A46ACA" w:rsidP="00F72AD7">
            <w:pPr>
              <w:pStyle w:val="TBodynormalNumber"/>
              <w:keepNext/>
            </w:pPr>
            <w:r>
              <w:rPr>
                <w:lang w:val="es-AR"/>
              </w:rPr>
              <w:t>6</w:t>
            </w:r>
          </w:p>
        </w:tc>
        <w:tc>
          <w:tcPr>
            <w:tcW w:w="119" w:type="dxa"/>
            <w:vAlign w:val="bottom"/>
          </w:tcPr>
          <w:p w14:paraId="62687A99" w14:textId="77777777" w:rsidR="005462CE" w:rsidRDefault="005462CE" w:rsidP="00F72AD7">
            <w:pPr>
              <w:pStyle w:val="TBodynormalNumber"/>
              <w:keepNext/>
            </w:pPr>
          </w:p>
        </w:tc>
        <w:tc>
          <w:tcPr>
            <w:tcW w:w="1021" w:type="dxa"/>
            <w:tcBorders>
              <w:top w:val="single" w:sz="4" w:space="0" w:color="000000"/>
              <w:bottom w:val="single" w:sz="4" w:space="0" w:color="A59C94"/>
            </w:tcBorders>
            <w:shd w:val="clear" w:color="000000" w:fill="DAD5C9"/>
            <w:vAlign w:val="bottom"/>
          </w:tcPr>
          <w:p w14:paraId="5D3438AA" w14:textId="77777777" w:rsidR="005462CE" w:rsidRDefault="00A46ACA" w:rsidP="00F72AD7">
            <w:pPr>
              <w:pStyle w:val="TBodynormalNumber"/>
              <w:keepNext/>
            </w:pPr>
            <w:r>
              <w:rPr>
                <w:lang w:val="es-AR"/>
              </w:rPr>
              <w:t>5</w:t>
            </w:r>
          </w:p>
        </w:tc>
        <w:tc>
          <w:tcPr>
            <w:tcW w:w="119" w:type="dxa"/>
            <w:vAlign w:val="bottom"/>
          </w:tcPr>
          <w:p w14:paraId="376EBFFA" w14:textId="77777777" w:rsidR="005462CE" w:rsidRDefault="005462CE" w:rsidP="00F72AD7">
            <w:pPr>
              <w:pStyle w:val="TBodynormalNumber"/>
              <w:keepNext/>
            </w:pPr>
          </w:p>
        </w:tc>
        <w:tc>
          <w:tcPr>
            <w:tcW w:w="1021" w:type="dxa"/>
            <w:tcBorders>
              <w:top w:val="single" w:sz="4" w:space="0" w:color="000000"/>
              <w:bottom w:val="single" w:sz="4" w:space="0" w:color="A59C94"/>
            </w:tcBorders>
            <w:vAlign w:val="bottom"/>
          </w:tcPr>
          <w:p w14:paraId="2EC7BB14" w14:textId="77777777" w:rsidR="005462CE" w:rsidRDefault="005462CE" w:rsidP="00F72AD7">
            <w:pPr>
              <w:pStyle w:val="TBodynormalNumber"/>
              <w:keepNext/>
            </w:pPr>
          </w:p>
        </w:tc>
        <w:tc>
          <w:tcPr>
            <w:tcW w:w="119" w:type="dxa"/>
            <w:vAlign w:val="bottom"/>
          </w:tcPr>
          <w:p w14:paraId="3F60BF43" w14:textId="77777777" w:rsidR="005462CE" w:rsidRDefault="005462CE" w:rsidP="00F72AD7">
            <w:pPr>
              <w:pStyle w:val="TBodynormalNumber"/>
              <w:keepNext/>
            </w:pPr>
          </w:p>
        </w:tc>
        <w:tc>
          <w:tcPr>
            <w:tcW w:w="1021" w:type="dxa"/>
            <w:tcBorders>
              <w:top w:val="single" w:sz="4" w:space="0" w:color="000000"/>
              <w:bottom w:val="single" w:sz="4" w:space="0" w:color="A59C94"/>
            </w:tcBorders>
            <w:vAlign w:val="bottom"/>
          </w:tcPr>
          <w:p w14:paraId="7D9654BD" w14:textId="77777777" w:rsidR="005462CE" w:rsidRDefault="00A46ACA" w:rsidP="00F72AD7">
            <w:pPr>
              <w:pStyle w:val="TBodynormalNumber"/>
              <w:keepNext/>
            </w:pPr>
            <w:r>
              <w:rPr>
                <w:lang w:val="es-AR"/>
              </w:rPr>
              <w:t>11</w:t>
            </w:r>
          </w:p>
        </w:tc>
        <w:tc>
          <w:tcPr>
            <w:tcW w:w="119" w:type="dxa"/>
            <w:vAlign w:val="bottom"/>
          </w:tcPr>
          <w:p w14:paraId="0B3DC9FA" w14:textId="77777777" w:rsidR="005462CE" w:rsidRDefault="005462CE" w:rsidP="00F72AD7">
            <w:pPr>
              <w:pStyle w:val="TBodynormalNumber"/>
              <w:keepNext/>
            </w:pPr>
          </w:p>
        </w:tc>
        <w:tc>
          <w:tcPr>
            <w:tcW w:w="1021" w:type="dxa"/>
            <w:tcBorders>
              <w:top w:val="single" w:sz="4" w:space="0" w:color="000000"/>
              <w:bottom w:val="single" w:sz="4" w:space="0" w:color="A59C94"/>
            </w:tcBorders>
            <w:shd w:val="clear" w:color="000000" w:fill="DAD5C9"/>
            <w:vAlign w:val="bottom"/>
          </w:tcPr>
          <w:p w14:paraId="5C7A4446" w14:textId="77777777" w:rsidR="005462CE" w:rsidRDefault="00A46ACA" w:rsidP="00F72AD7">
            <w:pPr>
              <w:pStyle w:val="TBodynormalNumber"/>
              <w:keepNext/>
            </w:pPr>
            <w:r>
              <w:rPr>
                <w:lang w:val="es-AR"/>
              </w:rPr>
              <w:t>9</w:t>
            </w:r>
          </w:p>
        </w:tc>
        <w:tc>
          <w:tcPr>
            <w:tcW w:w="119" w:type="dxa"/>
            <w:vAlign w:val="bottom"/>
          </w:tcPr>
          <w:p w14:paraId="599A2412" w14:textId="77777777" w:rsidR="005462CE" w:rsidRDefault="005462CE" w:rsidP="00F72AD7">
            <w:pPr>
              <w:pStyle w:val="TBodynormalNumber"/>
              <w:keepNext/>
            </w:pPr>
          </w:p>
        </w:tc>
        <w:tc>
          <w:tcPr>
            <w:tcW w:w="1021" w:type="dxa"/>
            <w:tcBorders>
              <w:top w:val="single" w:sz="4" w:space="0" w:color="000000"/>
              <w:bottom w:val="single" w:sz="4" w:space="0" w:color="A59C94"/>
            </w:tcBorders>
            <w:vAlign w:val="bottom"/>
          </w:tcPr>
          <w:p w14:paraId="09669CEF" w14:textId="77777777" w:rsidR="005462CE" w:rsidRDefault="005462CE" w:rsidP="00F72AD7">
            <w:pPr>
              <w:pStyle w:val="TBodynormalNumber"/>
              <w:keepNext/>
            </w:pPr>
          </w:p>
        </w:tc>
      </w:tr>
      <w:tr w:rsidR="00273E70" w14:paraId="3EE771C6" w14:textId="77777777" w:rsidTr="00F72AD7">
        <w:tc>
          <w:tcPr>
            <w:tcW w:w="2914" w:type="dxa"/>
            <w:tcBorders>
              <w:top w:val="single" w:sz="4" w:space="0" w:color="A59C94"/>
              <w:bottom w:val="single" w:sz="4" w:space="0" w:color="000000"/>
            </w:tcBorders>
            <w:vAlign w:val="bottom"/>
          </w:tcPr>
          <w:p w14:paraId="38880F10" w14:textId="77777777" w:rsidR="005462CE" w:rsidRPr="008A52B0" w:rsidRDefault="00A46ACA" w:rsidP="00F72AD7">
            <w:pPr>
              <w:pStyle w:val="TBodysubtotalText"/>
              <w:keepNext/>
              <w:rPr>
                <w:lang w:val="pt-BR"/>
              </w:rPr>
            </w:pPr>
            <w:r w:rsidRPr="008A52B0">
              <w:rPr>
                <w:lang w:val="es-AR"/>
              </w:rPr>
              <w:t>Resultado neto</w:t>
            </w:r>
          </w:p>
        </w:tc>
        <w:tc>
          <w:tcPr>
            <w:tcW w:w="119" w:type="dxa"/>
            <w:vAlign w:val="bottom"/>
          </w:tcPr>
          <w:p w14:paraId="56B6BC2B" w14:textId="77777777" w:rsidR="005462CE" w:rsidRDefault="005462CE" w:rsidP="00F72AD7">
            <w:pPr>
              <w:pStyle w:val="TBodysubtotalNumber"/>
              <w:keepNext/>
            </w:pPr>
          </w:p>
        </w:tc>
        <w:tc>
          <w:tcPr>
            <w:tcW w:w="1021" w:type="dxa"/>
            <w:tcBorders>
              <w:top w:val="single" w:sz="4" w:space="0" w:color="A59C94"/>
              <w:bottom w:val="single" w:sz="4" w:space="0" w:color="000000"/>
            </w:tcBorders>
            <w:vAlign w:val="bottom"/>
          </w:tcPr>
          <w:p w14:paraId="3B5D91EB" w14:textId="77777777" w:rsidR="005462CE" w:rsidRDefault="00A46ACA" w:rsidP="00F72AD7">
            <w:pPr>
              <w:pStyle w:val="TBodysubtotalNumber"/>
              <w:keepNext/>
            </w:pPr>
            <w:r>
              <w:rPr>
                <w:lang w:val="es-AR"/>
              </w:rPr>
              <w:t>218</w:t>
            </w:r>
          </w:p>
        </w:tc>
        <w:tc>
          <w:tcPr>
            <w:tcW w:w="119" w:type="dxa"/>
            <w:vAlign w:val="bottom"/>
          </w:tcPr>
          <w:p w14:paraId="0FB3A51D" w14:textId="77777777" w:rsidR="005462CE" w:rsidRDefault="005462CE" w:rsidP="00F72AD7">
            <w:pPr>
              <w:pStyle w:val="TBodysubtotalNumber"/>
              <w:keepNext/>
            </w:pPr>
          </w:p>
        </w:tc>
        <w:tc>
          <w:tcPr>
            <w:tcW w:w="1021" w:type="dxa"/>
            <w:tcBorders>
              <w:top w:val="single" w:sz="4" w:space="0" w:color="A59C94"/>
              <w:bottom w:val="single" w:sz="4" w:space="0" w:color="000000"/>
            </w:tcBorders>
            <w:shd w:val="clear" w:color="000000" w:fill="DAD5C9"/>
            <w:vAlign w:val="bottom"/>
          </w:tcPr>
          <w:p w14:paraId="79D1FA9C" w14:textId="77777777" w:rsidR="005462CE" w:rsidRDefault="00A46ACA" w:rsidP="00F72AD7">
            <w:pPr>
              <w:pStyle w:val="TBodysubtotalNumber"/>
              <w:keepNext/>
            </w:pPr>
            <w:r>
              <w:rPr>
                <w:lang w:val="es-AR"/>
              </w:rPr>
              <w:t>297</w:t>
            </w:r>
          </w:p>
        </w:tc>
        <w:tc>
          <w:tcPr>
            <w:tcW w:w="119" w:type="dxa"/>
            <w:vAlign w:val="bottom"/>
          </w:tcPr>
          <w:p w14:paraId="078831E7" w14:textId="77777777" w:rsidR="005462CE" w:rsidRDefault="005462CE" w:rsidP="00F72AD7">
            <w:pPr>
              <w:pStyle w:val="TBodysubtotalNumber"/>
              <w:keepNext/>
            </w:pPr>
          </w:p>
        </w:tc>
        <w:tc>
          <w:tcPr>
            <w:tcW w:w="1021" w:type="dxa"/>
            <w:tcBorders>
              <w:top w:val="single" w:sz="4" w:space="0" w:color="A59C94"/>
              <w:bottom w:val="single" w:sz="4" w:space="0" w:color="000000"/>
            </w:tcBorders>
            <w:vAlign w:val="bottom"/>
          </w:tcPr>
          <w:p w14:paraId="0EEF2EE2" w14:textId="77777777" w:rsidR="005462CE" w:rsidRDefault="00A46ACA" w:rsidP="00F72AD7">
            <w:pPr>
              <w:pStyle w:val="TBodysubtotalNumber"/>
              <w:keepNext/>
            </w:pPr>
            <w:r>
              <w:rPr>
                <w:lang w:val="es-AR"/>
              </w:rPr>
              <w:t>36</w:t>
            </w:r>
          </w:p>
        </w:tc>
        <w:tc>
          <w:tcPr>
            <w:tcW w:w="119" w:type="dxa"/>
            <w:vAlign w:val="bottom"/>
          </w:tcPr>
          <w:p w14:paraId="08E63DEA" w14:textId="77777777" w:rsidR="005462CE" w:rsidRDefault="005462CE" w:rsidP="00F72AD7">
            <w:pPr>
              <w:pStyle w:val="TBodysubtotalNumber"/>
              <w:keepNext/>
            </w:pPr>
          </w:p>
        </w:tc>
        <w:tc>
          <w:tcPr>
            <w:tcW w:w="1021" w:type="dxa"/>
            <w:tcBorders>
              <w:top w:val="single" w:sz="4" w:space="0" w:color="A59C94"/>
              <w:bottom w:val="single" w:sz="4" w:space="0" w:color="000000"/>
            </w:tcBorders>
            <w:vAlign w:val="bottom"/>
          </w:tcPr>
          <w:p w14:paraId="03E1FB20" w14:textId="77777777" w:rsidR="005462CE" w:rsidRDefault="00A46ACA" w:rsidP="00F72AD7">
            <w:pPr>
              <w:pStyle w:val="TBodysubtotalNumber"/>
              <w:keepNext/>
            </w:pPr>
            <w:r>
              <w:rPr>
                <w:lang w:val="es-AR"/>
              </w:rPr>
              <w:t>405</w:t>
            </w:r>
          </w:p>
        </w:tc>
        <w:tc>
          <w:tcPr>
            <w:tcW w:w="119" w:type="dxa"/>
            <w:vAlign w:val="bottom"/>
          </w:tcPr>
          <w:p w14:paraId="0F6BA82F" w14:textId="77777777" w:rsidR="005462CE" w:rsidRDefault="005462CE" w:rsidP="00F72AD7">
            <w:pPr>
              <w:pStyle w:val="TBodysubtotalNumber"/>
              <w:keepNext/>
            </w:pPr>
          </w:p>
        </w:tc>
        <w:tc>
          <w:tcPr>
            <w:tcW w:w="1021" w:type="dxa"/>
            <w:tcBorders>
              <w:top w:val="single" w:sz="4" w:space="0" w:color="A59C94"/>
              <w:bottom w:val="single" w:sz="4" w:space="0" w:color="000000"/>
            </w:tcBorders>
            <w:shd w:val="clear" w:color="000000" w:fill="DAD5C9"/>
            <w:vAlign w:val="bottom"/>
          </w:tcPr>
          <w:p w14:paraId="301FD756" w14:textId="77777777" w:rsidR="005462CE" w:rsidRDefault="00A46ACA" w:rsidP="00F72AD7">
            <w:pPr>
              <w:pStyle w:val="TBodysubtotalNumber"/>
              <w:keepNext/>
            </w:pPr>
            <w:r>
              <w:rPr>
                <w:lang w:val="es-AR"/>
              </w:rPr>
              <w:t>611</w:t>
            </w:r>
          </w:p>
        </w:tc>
        <w:tc>
          <w:tcPr>
            <w:tcW w:w="119" w:type="dxa"/>
            <w:vAlign w:val="bottom"/>
          </w:tcPr>
          <w:p w14:paraId="5094C3ED" w14:textId="77777777" w:rsidR="005462CE" w:rsidRDefault="005462CE" w:rsidP="00F72AD7">
            <w:pPr>
              <w:pStyle w:val="TBodysubtotalNumber"/>
              <w:keepNext/>
            </w:pPr>
          </w:p>
        </w:tc>
        <w:tc>
          <w:tcPr>
            <w:tcW w:w="1021" w:type="dxa"/>
            <w:tcBorders>
              <w:top w:val="single" w:sz="4" w:space="0" w:color="A59C94"/>
              <w:bottom w:val="single" w:sz="4" w:space="0" w:color="000000"/>
            </w:tcBorders>
            <w:vAlign w:val="bottom"/>
          </w:tcPr>
          <w:p w14:paraId="762D3216" w14:textId="77777777" w:rsidR="005462CE" w:rsidRDefault="00A46ACA" w:rsidP="00F72AD7">
            <w:pPr>
              <w:pStyle w:val="TBodysubtotalNumber"/>
              <w:keepNext/>
            </w:pPr>
            <w:r>
              <w:rPr>
                <w:lang w:val="es-AR"/>
              </w:rPr>
              <w:t>51</w:t>
            </w:r>
          </w:p>
        </w:tc>
      </w:tr>
      <w:tr w:rsidR="00273E70" w14:paraId="1E7207B7" w14:textId="77777777" w:rsidTr="00F72AD7">
        <w:trPr>
          <w:trHeight w:val="340"/>
        </w:trPr>
        <w:tc>
          <w:tcPr>
            <w:tcW w:w="2914" w:type="dxa"/>
            <w:tcBorders>
              <w:top w:val="single" w:sz="4" w:space="0" w:color="000000"/>
              <w:bottom w:val="single" w:sz="16" w:space="0" w:color="991D85"/>
            </w:tcBorders>
            <w:vAlign w:val="bottom"/>
          </w:tcPr>
          <w:p w14:paraId="50049577" w14:textId="77777777" w:rsidR="005462CE" w:rsidRPr="008A52B0" w:rsidRDefault="00A46ACA" w:rsidP="00F72AD7">
            <w:pPr>
              <w:pStyle w:val="TBodynormalText"/>
              <w:rPr>
                <w:lang w:val="pt-BR"/>
              </w:rPr>
            </w:pPr>
            <w:r w:rsidRPr="008A52B0">
              <w:rPr>
                <w:b/>
                <w:lang w:val="es-AR"/>
              </w:rPr>
              <w:t xml:space="preserve">Resultado neto ajustado </w:t>
            </w:r>
          </w:p>
        </w:tc>
        <w:tc>
          <w:tcPr>
            <w:tcW w:w="119" w:type="dxa"/>
            <w:tcBorders>
              <w:bottom w:val="single" w:sz="16" w:space="0" w:color="991D85"/>
            </w:tcBorders>
            <w:vAlign w:val="bottom"/>
          </w:tcPr>
          <w:p w14:paraId="5AE6DC95" w14:textId="77777777" w:rsidR="005462CE" w:rsidRDefault="005462CE" w:rsidP="00F72AD7">
            <w:pPr>
              <w:pStyle w:val="TBodynormalNumber"/>
              <w:keepNext/>
            </w:pPr>
          </w:p>
        </w:tc>
        <w:tc>
          <w:tcPr>
            <w:tcW w:w="1021" w:type="dxa"/>
            <w:tcBorders>
              <w:top w:val="single" w:sz="4" w:space="0" w:color="000000"/>
              <w:bottom w:val="single" w:sz="16" w:space="0" w:color="991D85"/>
            </w:tcBorders>
            <w:vAlign w:val="bottom"/>
          </w:tcPr>
          <w:p w14:paraId="65A91E9D" w14:textId="77777777" w:rsidR="005462CE" w:rsidRDefault="00A46ACA" w:rsidP="00F72AD7">
            <w:pPr>
              <w:pStyle w:val="TBodynormalNumber"/>
              <w:keepNext/>
            </w:pPr>
            <w:r>
              <w:rPr>
                <w:b/>
                <w:lang w:val="es-AR"/>
              </w:rPr>
              <w:t>253</w:t>
            </w:r>
          </w:p>
        </w:tc>
        <w:tc>
          <w:tcPr>
            <w:tcW w:w="119" w:type="dxa"/>
            <w:tcBorders>
              <w:bottom w:val="single" w:sz="16" w:space="0" w:color="991D85"/>
            </w:tcBorders>
            <w:vAlign w:val="bottom"/>
          </w:tcPr>
          <w:p w14:paraId="240848C0" w14:textId="77777777" w:rsidR="005462CE" w:rsidRDefault="005462CE" w:rsidP="00F72AD7">
            <w:pPr>
              <w:pStyle w:val="TBodynormalNumber"/>
              <w:keepNext/>
            </w:pPr>
          </w:p>
        </w:tc>
        <w:tc>
          <w:tcPr>
            <w:tcW w:w="1021" w:type="dxa"/>
            <w:tcBorders>
              <w:top w:val="single" w:sz="4" w:space="0" w:color="000000"/>
              <w:bottom w:val="single" w:sz="16" w:space="0" w:color="991D85"/>
            </w:tcBorders>
            <w:shd w:val="clear" w:color="000000" w:fill="DAD5C9"/>
            <w:vAlign w:val="bottom"/>
          </w:tcPr>
          <w:p w14:paraId="6CDBADD0" w14:textId="77777777" w:rsidR="005462CE" w:rsidRDefault="00A46ACA" w:rsidP="00F72AD7">
            <w:pPr>
              <w:pStyle w:val="TBodynormalNumber"/>
              <w:keepNext/>
            </w:pPr>
            <w:r>
              <w:rPr>
                <w:b/>
                <w:lang w:val="es-AR"/>
              </w:rPr>
              <w:t>351</w:t>
            </w:r>
          </w:p>
        </w:tc>
        <w:tc>
          <w:tcPr>
            <w:tcW w:w="119" w:type="dxa"/>
            <w:tcBorders>
              <w:bottom w:val="single" w:sz="16" w:space="0" w:color="991D85"/>
            </w:tcBorders>
            <w:vAlign w:val="bottom"/>
          </w:tcPr>
          <w:p w14:paraId="42A7EA04" w14:textId="77777777" w:rsidR="005462CE" w:rsidRDefault="005462CE" w:rsidP="00F72AD7">
            <w:pPr>
              <w:pStyle w:val="TBodynormalNumber"/>
              <w:keepNext/>
            </w:pPr>
          </w:p>
        </w:tc>
        <w:tc>
          <w:tcPr>
            <w:tcW w:w="1021" w:type="dxa"/>
            <w:tcBorders>
              <w:top w:val="single" w:sz="4" w:space="0" w:color="000000"/>
              <w:bottom w:val="single" w:sz="16" w:space="0" w:color="991D85"/>
            </w:tcBorders>
            <w:vAlign w:val="bottom"/>
          </w:tcPr>
          <w:p w14:paraId="3EC97332" w14:textId="77777777" w:rsidR="005462CE" w:rsidRDefault="00A46ACA" w:rsidP="00F72AD7">
            <w:pPr>
              <w:pStyle w:val="TBodynormalNumber"/>
              <w:keepNext/>
            </w:pPr>
            <w:r>
              <w:rPr>
                <w:b/>
                <w:lang w:val="es-AR"/>
              </w:rPr>
              <w:t>39</w:t>
            </w:r>
          </w:p>
        </w:tc>
        <w:tc>
          <w:tcPr>
            <w:tcW w:w="119" w:type="dxa"/>
            <w:tcBorders>
              <w:bottom w:val="single" w:sz="16" w:space="0" w:color="991D85"/>
            </w:tcBorders>
            <w:vAlign w:val="bottom"/>
          </w:tcPr>
          <w:p w14:paraId="5155138A" w14:textId="77777777" w:rsidR="005462CE" w:rsidRDefault="005462CE" w:rsidP="00F72AD7">
            <w:pPr>
              <w:pStyle w:val="TBodynormalNumber"/>
              <w:keepNext/>
            </w:pPr>
          </w:p>
        </w:tc>
        <w:tc>
          <w:tcPr>
            <w:tcW w:w="1021" w:type="dxa"/>
            <w:tcBorders>
              <w:top w:val="single" w:sz="4" w:space="0" w:color="000000"/>
              <w:bottom w:val="single" w:sz="16" w:space="0" w:color="991D85"/>
            </w:tcBorders>
            <w:vAlign w:val="bottom"/>
          </w:tcPr>
          <w:p w14:paraId="47DB6ED2" w14:textId="77777777" w:rsidR="005462CE" w:rsidRDefault="00A46ACA" w:rsidP="00F72AD7">
            <w:pPr>
              <w:pStyle w:val="TBodynormalNumber"/>
              <w:keepNext/>
            </w:pPr>
            <w:r>
              <w:rPr>
                <w:b/>
                <w:lang w:val="es-AR"/>
              </w:rPr>
              <w:t>493</w:t>
            </w:r>
          </w:p>
        </w:tc>
        <w:tc>
          <w:tcPr>
            <w:tcW w:w="119" w:type="dxa"/>
            <w:tcBorders>
              <w:bottom w:val="single" w:sz="16" w:space="0" w:color="991D85"/>
            </w:tcBorders>
            <w:vAlign w:val="bottom"/>
          </w:tcPr>
          <w:p w14:paraId="48375863" w14:textId="77777777" w:rsidR="005462CE" w:rsidRDefault="005462CE" w:rsidP="00F72AD7">
            <w:pPr>
              <w:pStyle w:val="TBodynormalNumber"/>
              <w:keepNext/>
            </w:pPr>
          </w:p>
        </w:tc>
        <w:tc>
          <w:tcPr>
            <w:tcW w:w="1021" w:type="dxa"/>
            <w:tcBorders>
              <w:top w:val="single" w:sz="4" w:space="0" w:color="000000"/>
              <w:bottom w:val="single" w:sz="16" w:space="0" w:color="991D85"/>
            </w:tcBorders>
            <w:shd w:val="clear" w:color="000000" w:fill="DAD5C9"/>
            <w:vAlign w:val="bottom"/>
          </w:tcPr>
          <w:p w14:paraId="0E46AF9A" w14:textId="77777777" w:rsidR="005462CE" w:rsidRDefault="00A46ACA" w:rsidP="00F72AD7">
            <w:pPr>
              <w:pStyle w:val="TBodynormalNumber"/>
              <w:keepNext/>
            </w:pPr>
            <w:r>
              <w:rPr>
                <w:b/>
                <w:lang w:val="es-AR"/>
              </w:rPr>
              <w:t>707</w:t>
            </w:r>
          </w:p>
        </w:tc>
        <w:tc>
          <w:tcPr>
            <w:tcW w:w="119" w:type="dxa"/>
            <w:tcBorders>
              <w:bottom w:val="single" w:sz="16" w:space="0" w:color="991D85"/>
            </w:tcBorders>
            <w:vAlign w:val="bottom"/>
          </w:tcPr>
          <w:p w14:paraId="48CB4E0F" w14:textId="77777777" w:rsidR="005462CE" w:rsidRDefault="005462CE" w:rsidP="00F72AD7">
            <w:pPr>
              <w:pStyle w:val="TBodynormalNumber"/>
              <w:keepNext/>
            </w:pPr>
          </w:p>
        </w:tc>
        <w:tc>
          <w:tcPr>
            <w:tcW w:w="1021" w:type="dxa"/>
            <w:tcBorders>
              <w:top w:val="single" w:sz="4" w:space="0" w:color="000000"/>
              <w:bottom w:val="single" w:sz="16" w:space="0" w:color="991D85"/>
            </w:tcBorders>
            <w:vAlign w:val="bottom"/>
          </w:tcPr>
          <w:p w14:paraId="3A7E683F" w14:textId="77777777" w:rsidR="005462CE" w:rsidRDefault="00A46ACA" w:rsidP="00F72AD7">
            <w:pPr>
              <w:pStyle w:val="TBodynormalNumber"/>
              <w:keepNext/>
            </w:pPr>
            <w:r>
              <w:rPr>
                <w:b/>
                <w:lang w:val="es-AR"/>
              </w:rPr>
              <w:t>43</w:t>
            </w:r>
          </w:p>
        </w:tc>
      </w:tr>
      <w:bookmarkEnd w:id="0"/>
      <w:bookmarkEnd w:id="1"/>
    </w:tbl>
    <w:p w14:paraId="179EAE41" w14:textId="77777777" w:rsidR="005462CE" w:rsidRDefault="005462CE" w:rsidP="005462CE"/>
    <w:p w14:paraId="3D8FC4FC" w14:textId="77777777" w:rsidR="005462CE" w:rsidRDefault="005462CE" w:rsidP="005462CE">
      <w:pPr>
        <w:pStyle w:val="SNEvonikStandard"/>
      </w:pPr>
    </w:p>
    <w:tbl>
      <w:tblPr>
        <w:tblW w:w="9752" w:type="dxa"/>
        <w:tblLayout w:type="fixed"/>
        <w:tblCellMar>
          <w:left w:w="0" w:type="dxa"/>
          <w:right w:w="0" w:type="dxa"/>
        </w:tblCellMar>
        <w:tblLook w:val="04A0" w:firstRow="1" w:lastRow="0" w:firstColumn="1" w:lastColumn="0" w:noHBand="0" w:noVBand="1"/>
        <w:tblCaption w:val="Pressemitteilung - Tabelle en!outarea_segmenteq1"/>
        <w:tblDescription w:val="SNEID_3c00ec5e54e644f88a0a198056030d76"/>
      </w:tblPr>
      <w:tblGrid>
        <w:gridCol w:w="2912"/>
        <w:gridCol w:w="119"/>
        <w:gridCol w:w="1021"/>
        <w:gridCol w:w="119"/>
        <w:gridCol w:w="1021"/>
        <w:gridCol w:w="119"/>
        <w:gridCol w:w="1021"/>
        <w:gridCol w:w="119"/>
        <w:gridCol w:w="1021"/>
        <w:gridCol w:w="119"/>
        <w:gridCol w:w="1021"/>
        <w:gridCol w:w="119"/>
        <w:gridCol w:w="1021"/>
      </w:tblGrid>
      <w:tr w:rsidR="00273E70" w14:paraId="36E2C34F" w14:textId="77777777" w:rsidTr="00F72AD7">
        <w:tc>
          <w:tcPr>
            <w:tcW w:w="9754" w:type="dxa"/>
            <w:gridSpan w:val="13"/>
            <w:noWrap/>
            <w:vAlign w:val="bottom"/>
          </w:tcPr>
          <w:p w14:paraId="4F84DB6D" w14:textId="77777777" w:rsidR="005462CE" w:rsidRPr="00F73979" w:rsidRDefault="00A46ACA" w:rsidP="00F72AD7">
            <w:pPr>
              <w:pStyle w:val="TTitleText"/>
              <w:rPr>
                <w:lang w:val="pt-BR"/>
              </w:rPr>
            </w:pPr>
            <w:bookmarkStart w:id="2" w:name="RANGE!B23:N32"/>
            <w:bookmarkStart w:id="3" w:name="RANGE!B23:N33"/>
            <w:bookmarkStart w:id="4" w:name="SNAMD_8dfb494f01ad41959ba109de65331d47"/>
            <w:bookmarkStart w:id="5" w:name="SNEID_3c00ec5e54e644f88a0a198056030d76"/>
            <w:bookmarkEnd w:id="2"/>
            <w:bookmarkEnd w:id="3"/>
            <w:r w:rsidRPr="00F73979">
              <w:rPr>
                <w:lang w:val="es-AR"/>
              </w:rPr>
              <w:t xml:space="preserve">Desempeño por división – </w:t>
            </w:r>
            <w:bookmarkEnd w:id="4"/>
            <w:r w:rsidRPr="00F73979">
              <w:rPr>
                <w:lang w:val="es-AR"/>
              </w:rPr>
              <w:t>2° trimestre</w:t>
            </w:r>
          </w:p>
        </w:tc>
      </w:tr>
      <w:tr w:rsidR="00273E70" w14:paraId="30C5BAA9" w14:textId="77777777" w:rsidTr="00F72AD7">
        <w:tc>
          <w:tcPr>
            <w:tcW w:w="2914" w:type="dxa"/>
            <w:tcBorders>
              <w:top w:val="single" w:sz="8" w:space="0" w:color="000000"/>
            </w:tcBorders>
            <w:noWrap/>
            <w:vAlign w:val="bottom"/>
          </w:tcPr>
          <w:p w14:paraId="346B77F4" w14:textId="77777777" w:rsidR="005462CE" w:rsidRPr="00F73979" w:rsidRDefault="005462CE" w:rsidP="00F72AD7">
            <w:pPr>
              <w:pStyle w:val="TDummy"/>
              <w:keepNext/>
              <w:rPr>
                <w:lang w:val="pt-BR"/>
              </w:rPr>
            </w:pPr>
          </w:p>
        </w:tc>
        <w:tc>
          <w:tcPr>
            <w:tcW w:w="119" w:type="dxa"/>
            <w:tcBorders>
              <w:top w:val="single" w:sz="8" w:space="0" w:color="000000"/>
            </w:tcBorders>
            <w:noWrap/>
            <w:vAlign w:val="bottom"/>
          </w:tcPr>
          <w:p w14:paraId="19E5A5B5" w14:textId="77777777" w:rsidR="005462CE" w:rsidRPr="00F73979" w:rsidRDefault="005462CE" w:rsidP="00F72AD7">
            <w:pPr>
              <w:pStyle w:val="TDummy"/>
              <w:keepNext/>
              <w:rPr>
                <w:lang w:val="pt-BR"/>
              </w:rPr>
            </w:pPr>
          </w:p>
        </w:tc>
        <w:tc>
          <w:tcPr>
            <w:tcW w:w="1021" w:type="dxa"/>
            <w:tcBorders>
              <w:top w:val="single" w:sz="8" w:space="0" w:color="000000"/>
            </w:tcBorders>
            <w:noWrap/>
            <w:vAlign w:val="bottom"/>
          </w:tcPr>
          <w:p w14:paraId="1A12D0F8" w14:textId="77777777" w:rsidR="005462CE" w:rsidRPr="00F73979" w:rsidRDefault="005462CE" w:rsidP="00F72AD7">
            <w:pPr>
              <w:pStyle w:val="TDummy"/>
              <w:keepNext/>
              <w:rPr>
                <w:lang w:val="pt-BR"/>
              </w:rPr>
            </w:pPr>
          </w:p>
        </w:tc>
        <w:tc>
          <w:tcPr>
            <w:tcW w:w="119" w:type="dxa"/>
            <w:tcBorders>
              <w:top w:val="single" w:sz="8" w:space="0" w:color="000000"/>
            </w:tcBorders>
            <w:noWrap/>
            <w:vAlign w:val="bottom"/>
          </w:tcPr>
          <w:p w14:paraId="5EE7871E" w14:textId="77777777" w:rsidR="005462CE" w:rsidRPr="00F73979" w:rsidRDefault="005462CE" w:rsidP="00F72AD7">
            <w:pPr>
              <w:pStyle w:val="TDummy"/>
              <w:keepNext/>
              <w:rPr>
                <w:lang w:val="pt-BR"/>
              </w:rPr>
            </w:pPr>
          </w:p>
        </w:tc>
        <w:tc>
          <w:tcPr>
            <w:tcW w:w="1021" w:type="dxa"/>
            <w:tcBorders>
              <w:top w:val="single" w:sz="8" w:space="0" w:color="000000"/>
            </w:tcBorders>
            <w:noWrap/>
            <w:vAlign w:val="bottom"/>
          </w:tcPr>
          <w:p w14:paraId="73377F9C" w14:textId="77777777" w:rsidR="005462CE" w:rsidRPr="00F73979" w:rsidRDefault="005462CE" w:rsidP="00F72AD7">
            <w:pPr>
              <w:pStyle w:val="TDummy"/>
              <w:keepNext/>
              <w:rPr>
                <w:lang w:val="pt-BR"/>
              </w:rPr>
            </w:pPr>
          </w:p>
        </w:tc>
        <w:tc>
          <w:tcPr>
            <w:tcW w:w="119" w:type="dxa"/>
            <w:tcBorders>
              <w:top w:val="single" w:sz="8" w:space="0" w:color="000000"/>
            </w:tcBorders>
            <w:noWrap/>
            <w:vAlign w:val="bottom"/>
          </w:tcPr>
          <w:p w14:paraId="33276B39" w14:textId="77777777" w:rsidR="005462CE" w:rsidRPr="00F73979" w:rsidRDefault="005462CE" w:rsidP="00F72AD7">
            <w:pPr>
              <w:pStyle w:val="TDummy"/>
              <w:keepNext/>
              <w:rPr>
                <w:lang w:val="pt-BR"/>
              </w:rPr>
            </w:pPr>
          </w:p>
        </w:tc>
        <w:tc>
          <w:tcPr>
            <w:tcW w:w="1021" w:type="dxa"/>
            <w:tcBorders>
              <w:top w:val="single" w:sz="8" w:space="0" w:color="000000"/>
            </w:tcBorders>
            <w:noWrap/>
            <w:vAlign w:val="bottom"/>
          </w:tcPr>
          <w:p w14:paraId="0A4944C0" w14:textId="77777777" w:rsidR="005462CE" w:rsidRPr="00F73979" w:rsidRDefault="005462CE" w:rsidP="00F72AD7">
            <w:pPr>
              <w:pStyle w:val="TDummy"/>
              <w:keepNext/>
              <w:rPr>
                <w:lang w:val="pt-BR"/>
              </w:rPr>
            </w:pPr>
          </w:p>
        </w:tc>
        <w:tc>
          <w:tcPr>
            <w:tcW w:w="119" w:type="dxa"/>
            <w:tcBorders>
              <w:top w:val="single" w:sz="8" w:space="0" w:color="000000"/>
            </w:tcBorders>
            <w:noWrap/>
            <w:vAlign w:val="bottom"/>
          </w:tcPr>
          <w:p w14:paraId="37DF2176" w14:textId="77777777" w:rsidR="005462CE" w:rsidRPr="00F73979" w:rsidRDefault="005462CE" w:rsidP="00F72AD7">
            <w:pPr>
              <w:pStyle w:val="TDummy"/>
              <w:keepNext/>
              <w:rPr>
                <w:lang w:val="pt-BR"/>
              </w:rPr>
            </w:pPr>
          </w:p>
        </w:tc>
        <w:tc>
          <w:tcPr>
            <w:tcW w:w="1021" w:type="dxa"/>
            <w:tcBorders>
              <w:top w:val="single" w:sz="8" w:space="0" w:color="000000"/>
            </w:tcBorders>
            <w:noWrap/>
            <w:vAlign w:val="bottom"/>
          </w:tcPr>
          <w:p w14:paraId="0613900D" w14:textId="77777777" w:rsidR="005462CE" w:rsidRPr="00F73979" w:rsidRDefault="005462CE" w:rsidP="00F72AD7">
            <w:pPr>
              <w:pStyle w:val="TDummy"/>
              <w:keepNext/>
              <w:rPr>
                <w:lang w:val="pt-BR"/>
              </w:rPr>
            </w:pPr>
          </w:p>
        </w:tc>
        <w:tc>
          <w:tcPr>
            <w:tcW w:w="119" w:type="dxa"/>
            <w:tcBorders>
              <w:top w:val="single" w:sz="8" w:space="0" w:color="000000"/>
            </w:tcBorders>
            <w:noWrap/>
            <w:vAlign w:val="bottom"/>
          </w:tcPr>
          <w:p w14:paraId="3789F094" w14:textId="77777777" w:rsidR="005462CE" w:rsidRPr="00F73979" w:rsidRDefault="005462CE" w:rsidP="00F72AD7">
            <w:pPr>
              <w:pStyle w:val="TDummy"/>
              <w:keepNext/>
              <w:rPr>
                <w:lang w:val="pt-BR"/>
              </w:rPr>
            </w:pPr>
          </w:p>
        </w:tc>
        <w:tc>
          <w:tcPr>
            <w:tcW w:w="1021" w:type="dxa"/>
            <w:tcBorders>
              <w:top w:val="single" w:sz="8" w:space="0" w:color="000000"/>
            </w:tcBorders>
            <w:noWrap/>
            <w:vAlign w:val="bottom"/>
          </w:tcPr>
          <w:p w14:paraId="41DF3DE6" w14:textId="77777777" w:rsidR="005462CE" w:rsidRPr="00F73979" w:rsidRDefault="005462CE" w:rsidP="00F72AD7">
            <w:pPr>
              <w:pStyle w:val="TDummy"/>
              <w:keepNext/>
              <w:rPr>
                <w:lang w:val="pt-BR"/>
              </w:rPr>
            </w:pPr>
          </w:p>
        </w:tc>
        <w:tc>
          <w:tcPr>
            <w:tcW w:w="119" w:type="dxa"/>
            <w:tcBorders>
              <w:top w:val="single" w:sz="8" w:space="0" w:color="000000"/>
            </w:tcBorders>
            <w:noWrap/>
            <w:vAlign w:val="bottom"/>
          </w:tcPr>
          <w:p w14:paraId="2C567C1E" w14:textId="77777777" w:rsidR="005462CE" w:rsidRPr="00F73979" w:rsidRDefault="005462CE" w:rsidP="00F72AD7">
            <w:pPr>
              <w:pStyle w:val="TDummy"/>
              <w:keepNext/>
              <w:rPr>
                <w:lang w:val="pt-BR"/>
              </w:rPr>
            </w:pPr>
          </w:p>
        </w:tc>
        <w:tc>
          <w:tcPr>
            <w:tcW w:w="1021" w:type="dxa"/>
            <w:tcBorders>
              <w:top w:val="single" w:sz="8" w:space="0" w:color="000000"/>
            </w:tcBorders>
            <w:noWrap/>
            <w:vAlign w:val="bottom"/>
          </w:tcPr>
          <w:p w14:paraId="0CE46364" w14:textId="77777777" w:rsidR="005462CE" w:rsidRPr="00F73979" w:rsidRDefault="005462CE" w:rsidP="00F72AD7">
            <w:pPr>
              <w:pStyle w:val="TDummy"/>
              <w:keepNext/>
              <w:rPr>
                <w:lang w:val="pt-BR"/>
              </w:rPr>
            </w:pPr>
          </w:p>
        </w:tc>
      </w:tr>
      <w:tr w:rsidR="00273E70" w14:paraId="40289B4B" w14:textId="77777777" w:rsidTr="00F72AD7">
        <w:tc>
          <w:tcPr>
            <w:tcW w:w="2914" w:type="dxa"/>
            <w:shd w:val="clear" w:color="000000" w:fill="FFFFFF"/>
            <w:noWrap/>
            <w:vAlign w:val="bottom"/>
          </w:tcPr>
          <w:p w14:paraId="2C96BC3D" w14:textId="77777777" w:rsidR="005462CE" w:rsidRPr="00F73979" w:rsidRDefault="005462CE" w:rsidP="00F72AD7">
            <w:pPr>
              <w:pStyle w:val="THeadfirstNumber"/>
              <w:rPr>
                <w:lang w:val="pt-BR"/>
              </w:rPr>
            </w:pPr>
            <w:bookmarkStart w:id="6" w:name="RANGE!B25:N25"/>
            <w:bookmarkStart w:id="7" w:name="RANGE!B25"/>
            <w:bookmarkEnd w:id="6"/>
            <w:bookmarkEnd w:id="7"/>
          </w:p>
        </w:tc>
        <w:tc>
          <w:tcPr>
            <w:tcW w:w="119" w:type="dxa"/>
            <w:noWrap/>
            <w:vAlign w:val="bottom"/>
          </w:tcPr>
          <w:p w14:paraId="2DC037A5" w14:textId="77777777" w:rsidR="005462CE" w:rsidRPr="00F73979" w:rsidRDefault="005462CE" w:rsidP="00F72AD7">
            <w:pPr>
              <w:pStyle w:val="THeadfirstNumber"/>
              <w:rPr>
                <w:lang w:val="pt-BR"/>
              </w:rPr>
            </w:pPr>
          </w:p>
        </w:tc>
        <w:tc>
          <w:tcPr>
            <w:tcW w:w="3301" w:type="dxa"/>
            <w:gridSpan w:val="5"/>
            <w:tcBorders>
              <w:bottom w:val="single" w:sz="4" w:space="0" w:color="A59C94"/>
            </w:tcBorders>
            <w:shd w:val="clear" w:color="000000" w:fill="FFFFFF"/>
            <w:vAlign w:val="bottom"/>
          </w:tcPr>
          <w:p w14:paraId="4223735B" w14:textId="77777777" w:rsidR="005462CE" w:rsidRPr="00F73979" w:rsidRDefault="00A46ACA" w:rsidP="00F72AD7">
            <w:pPr>
              <w:pStyle w:val="THeadfirstNumber"/>
              <w:rPr>
                <w:lang w:val="pt-BR"/>
              </w:rPr>
            </w:pPr>
            <w:r w:rsidRPr="00F73979">
              <w:rPr>
                <w:lang w:val="es-AR"/>
              </w:rPr>
              <w:t>Ventas</w:t>
            </w:r>
          </w:p>
        </w:tc>
        <w:tc>
          <w:tcPr>
            <w:tcW w:w="119" w:type="dxa"/>
            <w:vAlign w:val="bottom"/>
          </w:tcPr>
          <w:p w14:paraId="650D4FA9" w14:textId="77777777" w:rsidR="005462CE" w:rsidRPr="00F73979" w:rsidRDefault="005462CE" w:rsidP="00F72AD7">
            <w:pPr>
              <w:pStyle w:val="THeadfirstNumber"/>
              <w:rPr>
                <w:lang w:val="pt-BR"/>
              </w:rPr>
            </w:pPr>
          </w:p>
        </w:tc>
        <w:tc>
          <w:tcPr>
            <w:tcW w:w="3301" w:type="dxa"/>
            <w:gridSpan w:val="5"/>
            <w:tcBorders>
              <w:bottom w:val="single" w:sz="4" w:space="0" w:color="A59C94"/>
            </w:tcBorders>
            <w:shd w:val="clear" w:color="000000" w:fill="FFFFFF"/>
            <w:vAlign w:val="bottom"/>
          </w:tcPr>
          <w:p w14:paraId="4AB5EBEC" w14:textId="77777777" w:rsidR="005462CE" w:rsidRPr="00F73979" w:rsidRDefault="00A46ACA" w:rsidP="00F72AD7">
            <w:pPr>
              <w:pStyle w:val="THeadfirstNumber"/>
              <w:rPr>
                <w:lang w:val="pt-BR"/>
              </w:rPr>
            </w:pPr>
            <w:r w:rsidRPr="00F73979">
              <w:rPr>
                <w:lang w:val="es-AR"/>
              </w:rPr>
              <w:t>EBITDA ajustado</w:t>
            </w:r>
          </w:p>
        </w:tc>
      </w:tr>
      <w:tr w:rsidR="00273E70" w14:paraId="0CF7248B" w14:textId="77777777" w:rsidTr="00F72AD7">
        <w:tc>
          <w:tcPr>
            <w:tcW w:w="2914" w:type="dxa"/>
            <w:tcBorders>
              <w:bottom w:val="single" w:sz="4" w:space="0" w:color="000000"/>
            </w:tcBorders>
            <w:shd w:val="clear" w:color="000000" w:fill="FFFFFF"/>
            <w:noWrap/>
            <w:vAlign w:val="bottom"/>
          </w:tcPr>
          <w:p w14:paraId="70DA6EED" w14:textId="77777777" w:rsidR="005462CE" w:rsidRPr="00F73979" w:rsidRDefault="00A46ACA" w:rsidP="00F72AD7">
            <w:pPr>
              <w:pStyle w:val="THeadlastText"/>
              <w:rPr>
                <w:lang w:val="pt-BR"/>
              </w:rPr>
            </w:pPr>
            <w:bookmarkStart w:id="8" w:name="RANGE!B26:N26"/>
            <w:bookmarkEnd w:id="8"/>
            <w:r w:rsidRPr="00F73979">
              <w:rPr>
                <w:lang w:val="es-AR"/>
              </w:rPr>
              <w:t>en millones de euros</w:t>
            </w:r>
          </w:p>
        </w:tc>
        <w:tc>
          <w:tcPr>
            <w:tcW w:w="119" w:type="dxa"/>
            <w:noWrap/>
            <w:vAlign w:val="bottom"/>
          </w:tcPr>
          <w:p w14:paraId="06DE5C68" w14:textId="77777777" w:rsidR="005462CE" w:rsidRPr="00F73979" w:rsidRDefault="005462CE" w:rsidP="00F72AD7">
            <w:pPr>
              <w:pStyle w:val="THeadlastNumber"/>
              <w:rPr>
                <w:lang w:val="pt-BR"/>
              </w:rPr>
            </w:pPr>
          </w:p>
        </w:tc>
        <w:tc>
          <w:tcPr>
            <w:tcW w:w="1021" w:type="dxa"/>
            <w:tcBorders>
              <w:top w:val="single" w:sz="4" w:space="0" w:color="A59C94"/>
              <w:bottom w:val="single" w:sz="4" w:space="0" w:color="000000"/>
            </w:tcBorders>
            <w:shd w:val="clear" w:color="000000" w:fill="FFFFFF"/>
            <w:vAlign w:val="bottom"/>
          </w:tcPr>
          <w:p w14:paraId="1B8BC140" w14:textId="77777777" w:rsidR="005462CE" w:rsidRPr="00F73979" w:rsidRDefault="00A46ACA" w:rsidP="00F72AD7">
            <w:pPr>
              <w:pStyle w:val="THeadlastNumber"/>
              <w:rPr>
                <w:lang w:val="pt-BR"/>
              </w:rPr>
            </w:pPr>
            <w:bookmarkStart w:id="9" w:name="SNAMD_514a3f795a6f4479b9d1d53d3b27cf30"/>
            <w:r w:rsidRPr="00F73979">
              <w:rPr>
                <w:lang w:val="es-AR"/>
              </w:rPr>
              <w:t>2021</w:t>
            </w:r>
            <w:bookmarkEnd w:id="9"/>
          </w:p>
        </w:tc>
        <w:tc>
          <w:tcPr>
            <w:tcW w:w="119" w:type="dxa"/>
            <w:vAlign w:val="bottom"/>
          </w:tcPr>
          <w:p w14:paraId="5B8161F4" w14:textId="77777777" w:rsidR="005462CE" w:rsidRPr="00F73979" w:rsidRDefault="005462CE" w:rsidP="00F72AD7">
            <w:pPr>
              <w:pStyle w:val="THeadlastNumber"/>
              <w:rPr>
                <w:lang w:val="pt-BR"/>
              </w:rPr>
            </w:pPr>
          </w:p>
        </w:tc>
        <w:tc>
          <w:tcPr>
            <w:tcW w:w="1021" w:type="dxa"/>
            <w:tcBorders>
              <w:top w:val="single" w:sz="4" w:space="0" w:color="A59C94"/>
              <w:bottom w:val="single" w:sz="4" w:space="0" w:color="000000"/>
            </w:tcBorders>
            <w:shd w:val="clear" w:color="000000" w:fill="FFFFFF"/>
            <w:vAlign w:val="bottom"/>
          </w:tcPr>
          <w:p w14:paraId="0D97C634" w14:textId="77777777" w:rsidR="005462CE" w:rsidRPr="00F73979" w:rsidRDefault="00A46ACA" w:rsidP="00F72AD7">
            <w:pPr>
              <w:pStyle w:val="THeadlastNumberbold"/>
              <w:rPr>
                <w:lang w:val="pt-BR"/>
              </w:rPr>
            </w:pPr>
            <w:bookmarkStart w:id="10" w:name="RANGE!F26:F33"/>
            <w:bookmarkStart w:id="11" w:name="SNAMD_c2afdd03fe6b4adf988eefa6905fd986"/>
            <w:bookmarkEnd w:id="10"/>
            <w:r w:rsidRPr="00F73979">
              <w:rPr>
                <w:lang w:val="es-AR"/>
              </w:rPr>
              <w:t>2022</w:t>
            </w:r>
            <w:bookmarkEnd w:id="11"/>
          </w:p>
        </w:tc>
        <w:tc>
          <w:tcPr>
            <w:tcW w:w="119" w:type="dxa"/>
            <w:vAlign w:val="bottom"/>
          </w:tcPr>
          <w:p w14:paraId="129B7656" w14:textId="77777777" w:rsidR="005462CE" w:rsidRPr="00F73979" w:rsidRDefault="005462CE" w:rsidP="00F72AD7">
            <w:pPr>
              <w:pStyle w:val="THeadlastNumber"/>
              <w:rPr>
                <w:lang w:val="pt-BR"/>
              </w:rPr>
            </w:pPr>
          </w:p>
        </w:tc>
        <w:tc>
          <w:tcPr>
            <w:tcW w:w="1021" w:type="dxa"/>
            <w:tcBorders>
              <w:top w:val="single" w:sz="4" w:space="0" w:color="A59C94"/>
              <w:bottom w:val="single" w:sz="4" w:space="0" w:color="000000"/>
            </w:tcBorders>
            <w:shd w:val="clear" w:color="000000" w:fill="FFFFFF"/>
            <w:vAlign w:val="bottom"/>
          </w:tcPr>
          <w:p w14:paraId="7117729E" w14:textId="77777777" w:rsidR="005462CE" w:rsidRPr="00F73979" w:rsidRDefault="00A46ACA" w:rsidP="00F72AD7">
            <w:pPr>
              <w:pStyle w:val="THeaddifferenceNumber"/>
              <w:keepNext/>
              <w:rPr>
                <w:lang w:val="pt-BR"/>
              </w:rPr>
            </w:pPr>
            <w:bookmarkStart w:id="12" w:name="RANGE!H26:H33"/>
            <w:bookmarkEnd w:id="12"/>
            <w:r w:rsidRPr="00F73979">
              <w:rPr>
                <w:lang w:val="es-AR"/>
              </w:rPr>
              <w:t>Variación en %</w:t>
            </w:r>
          </w:p>
        </w:tc>
        <w:tc>
          <w:tcPr>
            <w:tcW w:w="119" w:type="dxa"/>
            <w:vAlign w:val="bottom"/>
          </w:tcPr>
          <w:p w14:paraId="2B950C23" w14:textId="77777777" w:rsidR="005462CE" w:rsidRPr="00F73979" w:rsidRDefault="005462CE" w:rsidP="00F72AD7">
            <w:pPr>
              <w:pStyle w:val="THeadlastNumber"/>
              <w:rPr>
                <w:lang w:val="pt-BR"/>
              </w:rPr>
            </w:pPr>
          </w:p>
        </w:tc>
        <w:tc>
          <w:tcPr>
            <w:tcW w:w="1021" w:type="dxa"/>
            <w:tcBorders>
              <w:top w:val="single" w:sz="4" w:space="0" w:color="A59C94"/>
              <w:bottom w:val="single" w:sz="4" w:space="0" w:color="000000"/>
            </w:tcBorders>
            <w:shd w:val="clear" w:color="000000" w:fill="FFFFFF"/>
            <w:vAlign w:val="bottom"/>
          </w:tcPr>
          <w:p w14:paraId="0FFF748F" w14:textId="77777777" w:rsidR="005462CE" w:rsidRPr="00F73979" w:rsidRDefault="00A46ACA" w:rsidP="00F72AD7">
            <w:pPr>
              <w:pStyle w:val="THeadlastNumber"/>
              <w:rPr>
                <w:lang w:val="pt-BR"/>
              </w:rPr>
            </w:pPr>
            <w:bookmarkStart w:id="13" w:name="SNAMD_b729756d5992445984bb66a5b94c6609"/>
            <w:r w:rsidRPr="00F73979">
              <w:rPr>
                <w:lang w:val="es-AR"/>
              </w:rPr>
              <w:t>2021</w:t>
            </w:r>
            <w:bookmarkEnd w:id="13"/>
          </w:p>
        </w:tc>
        <w:tc>
          <w:tcPr>
            <w:tcW w:w="119" w:type="dxa"/>
            <w:vAlign w:val="bottom"/>
          </w:tcPr>
          <w:p w14:paraId="56273D42" w14:textId="77777777" w:rsidR="005462CE" w:rsidRPr="00F73979" w:rsidRDefault="005462CE" w:rsidP="00F72AD7">
            <w:pPr>
              <w:pStyle w:val="THeadlastNumber"/>
              <w:rPr>
                <w:lang w:val="pt-BR"/>
              </w:rPr>
            </w:pPr>
          </w:p>
        </w:tc>
        <w:tc>
          <w:tcPr>
            <w:tcW w:w="1021" w:type="dxa"/>
            <w:tcBorders>
              <w:top w:val="single" w:sz="4" w:space="0" w:color="A59C94"/>
              <w:bottom w:val="single" w:sz="4" w:space="0" w:color="000000"/>
            </w:tcBorders>
            <w:shd w:val="clear" w:color="000000" w:fill="FFFFFF"/>
            <w:vAlign w:val="bottom"/>
          </w:tcPr>
          <w:p w14:paraId="3A65E65E" w14:textId="77777777" w:rsidR="005462CE" w:rsidRPr="00F73979" w:rsidRDefault="00A46ACA" w:rsidP="00F72AD7">
            <w:pPr>
              <w:pStyle w:val="THeadlastNumberbold"/>
              <w:rPr>
                <w:lang w:val="pt-BR"/>
              </w:rPr>
            </w:pPr>
            <w:bookmarkStart w:id="14" w:name="RANGE!L26:L33"/>
            <w:bookmarkStart w:id="15" w:name="SNAMD_6a6bb9de1db8461e91fed2511bb572ad"/>
            <w:bookmarkEnd w:id="14"/>
            <w:r w:rsidRPr="00F73979">
              <w:rPr>
                <w:lang w:val="es-AR"/>
              </w:rPr>
              <w:t>2022</w:t>
            </w:r>
            <w:bookmarkEnd w:id="15"/>
          </w:p>
        </w:tc>
        <w:tc>
          <w:tcPr>
            <w:tcW w:w="119" w:type="dxa"/>
            <w:vAlign w:val="bottom"/>
          </w:tcPr>
          <w:p w14:paraId="7243725F" w14:textId="77777777" w:rsidR="005462CE" w:rsidRPr="00F73979" w:rsidRDefault="005462CE" w:rsidP="00F72AD7">
            <w:pPr>
              <w:pStyle w:val="THeadlastNumber"/>
              <w:rPr>
                <w:lang w:val="pt-BR"/>
              </w:rPr>
            </w:pPr>
          </w:p>
        </w:tc>
        <w:tc>
          <w:tcPr>
            <w:tcW w:w="1021" w:type="dxa"/>
            <w:tcBorders>
              <w:top w:val="single" w:sz="4" w:space="0" w:color="A59C94"/>
              <w:bottom w:val="single" w:sz="4" w:space="0" w:color="000000"/>
            </w:tcBorders>
            <w:shd w:val="clear" w:color="000000" w:fill="FFFFFF"/>
            <w:vAlign w:val="bottom"/>
          </w:tcPr>
          <w:p w14:paraId="208798A1" w14:textId="77777777" w:rsidR="005462CE" w:rsidRPr="00F73979" w:rsidRDefault="00A46ACA" w:rsidP="00F72AD7">
            <w:pPr>
              <w:pStyle w:val="THeaddifferenceNumber"/>
              <w:keepNext/>
              <w:rPr>
                <w:lang w:val="pt-BR"/>
              </w:rPr>
            </w:pPr>
            <w:bookmarkStart w:id="16" w:name="RANGE!N26:N33"/>
            <w:bookmarkEnd w:id="16"/>
            <w:r w:rsidRPr="00F73979">
              <w:rPr>
                <w:lang w:val="es-AR"/>
              </w:rPr>
              <w:t>Variación en %</w:t>
            </w:r>
          </w:p>
        </w:tc>
      </w:tr>
      <w:tr w:rsidR="00273E70" w14:paraId="7329F972" w14:textId="77777777" w:rsidTr="00F72AD7">
        <w:tc>
          <w:tcPr>
            <w:tcW w:w="2914" w:type="dxa"/>
            <w:tcBorders>
              <w:top w:val="single" w:sz="4" w:space="0" w:color="000000"/>
              <w:bottom w:val="single" w:sz="4" w:space="0" w:color="A59C94"/>
            </w:tcBorders>
            <w:noWrap/>
            <w:vAlign w:val="bottom"/>
          </w:tcPr>
          <w:p w14:paraId="0041A9FD" w14:textId="77777777" w:rsidR="005462CE" w:rsidRPr="00F73979" w:rsidRDefault="00A46ACA" w:rsidP="00F72AD7">
            <w:pPr>
              <w:pStyle w:val="TBodynormalText"/>
              <w:rPr>
                <w:lang w:val="pt-BR"/>
              </w:rPr>
            </w:pPr>
            <w:r w:rsidRPr="00F73979">
              <w:rPr>
                <w:lang w:val="es-AR"/>
              </w:rPr>
              <w:t>Specialty Additives</w:t>
            </w:r>
          </w:p>
        </w:tc>
        <w:tc>
          <w:tcPr>
            <w:tcW w:w="119" w:type="dxa"/>
            <w:noWrap/>
            <w:vAlign w:val="bottom"/>
          </w:tcPr>
          <w:p w14:paraId="7222F8F1" w14:textId="77777777" w:rsidR="005462CE" w:rsidRPr="00F73979" w:rsidRDefault="005462CE" w:rsidP="00F72AD7">
            <w:pPr>
              <w:pStyle w:val="TBodynormalNumber"/>
              <w:keepNext/>
              <w:rPr>
                <w:lang w:val="pt-BR"/>
              </w:rPr>
            </w:pPr>
          </w:p>
        </w:tc>
        <w:tc>
          <w:tcPr>
            <w:tcW w:w="1021" w:type="dxa"/>
            <w:tcBorders>
              <w:top w:val="single" w:sz="4" w:space="0" w:color="000000"/>
              <w:bottom w:val="single" w:sz="4" w:space="0" w:color="A59C94"/>
            </w:tcBorders>
            <w:noWrap/>
            <w:vAlign w:val="bottom"/>
          </w:tcPr>
          <w:p w14:paraId="42B531EF" w14:textId="77777777" w:rsidR="005462CE" w:rsidRPr="00F73979" w:rsidRDefault="00A46ACA" w:rsidP="00F72AD7">
            <w:pPr>
              <w:pStyle w:val="TBodynormalNumber"/>
              <w:keepNext/>
              <w:rPr>
                <w:lang w:val="pt-BR"/>
              </w:rPr>
            </w:pPr>
            <w:bookmarkStart w:id="17" w:name="SNAMD_e3455ad86dfc4c31aabedfa21b281439"/>
            <w:r w:rsidRPr="00F73979">
              <w:rPr>
                <w:lang w:val="es-AR"/>
              </w:rPr>
              <w:t>922</w:t>
            </w:r>
            <w:bookmarkEnd w:id="17"/>
          </w:p>
        </w:tc>
        <w:tc>
          <w:tcPr>
            <w:tcW w:w="119" w:type="dxa"/>
            <w:noWrap/>
            <w:vAlign w:val="bottom"/>
          </w:tcPr>
          <w:p w14:paraId="3C4973C4" w14:textId="77777777" w:rsidR="005462CE" w:rsidRPr="00F73979" w:rsidRDefault="005462CE" w:rsidP="00F72AD7">
            <w:pPr>
              <w:pStyle w:val="TBodynormalNumber"/>
              <w:keepNext/>
              <w:rPr>
                <w:lang w:val="pt-BR"/>
              </w:rPr>
            </w:pPr>
          </w:p>
        </w:tc>
        <w:tc>
          <w:tcPr>
            <w:tcW w:w="1021" w:type="dxa"/>
            <w:tcBorders>
              <w:top w:val="single" w:sz="4" w:space="0" w:color="000000"/>
              <w:bottom w:val="single" w:sz="4" w:space="0" w:color="A59C94"/>
            </w:tcBorders>
            <w:shd w:val="clear" w:color="000000" w:fill="DAD5C9"/>
            <w:noWrap/>
            <w:vAlign w:val="bottom"/>
          </w:tcPr>
          <w:p w14:paraId="68EB0D27" w14:textId="77777777" w:rsidR="005462CE" w:rsidRPr="00F73979" w:rsidRDefault="00A46ACA" w:rsidP="00F72AD7">
            <w:pPr>
              <w:pStyle w:val="TBodynormalNumber"/>
              <w:keepNext/>
              <w:rPr>
                <w:lang w:val="pt-BR"/>
              </w:rPr>
            </w:pPr>
            <w:bookmarkStart w:id="18" w:name="SNAMD_0cc74a92c7db4d5382db928f9683745c"/>
            <w:r w:rsidRPr="00F73979">
              <w:rPr>
                <w:lang w:val="es-AR"/>
              </w:rPr>
              <w:t>1116</w:t>
            </w:r>
            <w:bookmarkEnd w:id="18"/>
          </w:p>
        </w:tc>
        <w:tc>
          <w:tcPr>
            <w:tcW w:w="119" w:type="dxa"/>
            <w:noWrap/>
            <w:vAlign w:val="bottom"/>
          </w:tcPr>
          <w:p w14:paraId="1C64810A" w14:textId="77777777" w:rsidR="005462CE" w:rsidRPr="00F73979" w:rsidRDefault="005462CE" w:rsidP="00F72AD7">
            <w:pPr>
              <w:pStyle w:val="TBodynormalNumber"/>
              <w:keepNext/>
              <w:rPr>
                <w:lang w:val="pt-BR"/>
              </w:rPr>
            </w:pPr>
          </w:p>
        </w:tc>
        <w:tc>
          <w:tcPr>
            <w:tcW w:w="1021" w:type="dxa"/>
            <w:tcBorders>
              <w:top w:val="single" w:sz="4" w:space="0" w:color="000000"/>
              <w:bottom w:val="single" w:sz="4" w:space="0" w:color="A59C94"/>
            </w:tcBorders>
            <w:noWrap/>
            <w:vAlign w:val="bottom"/>
          </w:tcPr>
          <w:p w14:paraId="56B71760" w14:textId="77777777" w:rsidR="005462CE" w:rsidRPr="00F73979" w:rsidRDefault="00A46ACA" w:rsidP="00F72AD7">
            <w:pPr>
              <w:pStyle w:val="TBodynormalNumber"/>
              <w:keepNext/>
              <w:rPr>
                <w:lang w:val="pt-BR"/>
              </w:rPr>
            </w:pPr>
            <w:bookmarkStart w:id="19" w:name="SNAMD_3d62636d5ce2456585cb047196168789"/>
            <w:r w:rsidRPr="00F73979">
              <w:rPr>
                <w:lang w:val="es-AR"/>
              </w:rPr>
              <w:t>21</w:t>
            </w:r>
            <w:bookmarkEnd w:id="19"/>
          </w:p>
        </w:tc>
        <w:tc>
          <w:tcPr>
            <w:tcW w:w="119" w:type="dxa"/>
            <w:noWrap/>
            <w:vAlign w:val="bottom"/>
          </w:tcPr>
          <w:p w14:paraId="4908A74D" w14:textId="77777777" w:rsidR="005462CE" w:rsidRPr="00F73979" w:rsidRDefault="005462CE" w:rsidP="00F72AD7">
            <w:pPr>
              <w:pStyle w:val="TBodynormalNumber"/>
              <w:keepNext/>
              <w:rPr>
                <w:lang w:val="pt-BR"/>
              </w:rPr>
            </w:pPr>
          </w:p>
        </w:tc>
        <w:tc>
          <w:tcPr>
            <w:tcW w:w="1021" w:type="dxa"/>
            <w:tcBorders>
              <w:top w:val="single" w:sz="4" w:space="0" w:color="000000"/>
              <w:bottom w:val="single" w:sz="4" w:space="0" w:color="A59C94"/>
            </w:tcBorders>
            <w:noWrap/>
            <w:vAlign w:val="bottom"/>
          </w:tcPr>
          <w:p w14:paraId="6C06FE40" w14:textId="77777777" w:rsidR="005462CE" w:rsidRPr="00F73979" w:rsidRDefault="00A46ACA" w:rsidP="00F72AD7">
            <w:pPr>
              <w:pStyle w:val="TBodynormalNumber"/>
              <w:keepNext/>
              <w:rPr>
                <w:lang w:val="pt-BR"/>
              </w:rPr>
            </w:pPr>
            <w:bookmarkStart w:id="20" w:name="SNAMD_fe3e815b2cd54722aeb8d807f61507c0"/>
            <w:r w:rsidRPr="00F73979">
              <w:rPr>
                <w:lang w:val="es-AR"/>
              </w:rPr>
              <w:t>242</w:t>
            </w:r>
            <w:bookmarkEnd w:id="20"/>
          </w:p>
        </w:tc>
        <w:tc>
          <w:tcPr>
            <w:tcW w:w="119" w:type="dxa"/>
            <w:noWrap/>
            <w:vAlign w:val="bottom"/>
          </w:tcPr>
          <w:p w14:paraId="6354CFD0" w14:textId="77777777" w:rsidR="005462CE" w:rsidRPr="00F73979" w:rsidRDefault="005462CE" w:rsidP="00F72AD7">
            <w:pPr>
              <w:pStyle w:val="TBodynormalNumber"/>
              <w:keepNext/>
              <w:rPr>
                <w:lang w:val="pt-BR"/>
              </w:rPr>
            </w:pPr>
          </w:p>
        </w:tc>
        <w:tc>
          <w:tcPr>
            <w:tcW w:w="1021" w:type="dxa"/>
            <w:tcBorders>
              <w:top w:val="single" w:sz="4" w:space="0" w:color="000000"/>
              <w:bottom w:val="single" w:sz="4" w:space="0" w:color="A59C94"/>
            </w:tcBorders>
            <w:shd w:val="clear" w:color="000000" w:fill="DAD5C9"/>
            <w:noWrap/>
            <w:vAlign w:val="bottom"/>
          </w:tcPr>
          <w:p w14:paraId="47B5546D" w14:textId="77777777" w:rsidR="005462CE" w:rsidRPr="00F73979" w:rsidRDefault="00A46ACA" w:rsidP="00F72AD7">
            <w:pPr>
              <w:pStyle w:val="TBodynormalNumber"/>
              <w:keepNext/>
              <w:rPr>
                <w:lang w:val="pt-BR"/>
              </w:rPr>
            </w:pPr>
            <w:bookmarkStart w:id="21" w:name="SNAMD_cc78ed0ed0a346538ee27cda71c2632c"/>
            <w:r w:rsidRPr="00F73979">
              <w:rPr>
                <w:lang w:val="es-AR"/>
              </w:rPr>
              <w:t>263</w:t>
            </w:r>
            <w:bookmarkEnd w:id="21"/>
          </w:p>
        </w:tc>
        <w:tc>
          <w:tcPr>
            <w:tcW w:w="119" w:type="dxa"/>
            <w:noWrap/>
            <w:vAlign w:val="bottom"/>
          </w:tcPr>
          <w:p w14:paraId="1274A8BA" w14:textId="77777777" w:rsidR="005462CE" w:rsidRPr="00F73979" w:rsidRDefault="005462CE" w:rsidP="00F72AD7">
            <w:pPr>
              <w:pStyle w:val="TBodynormalNumber"/>
              <w:keepNext/>
              <w:rPr>
                <w:lang w:val="pt-BR"/>
              </w:rPr>
            </w:pPr>
          </w:p>
        </w:tc>
        <w:tc>
          <w:tcPr>
            <w:tcW w:w="1021" w:type="dxa"/>
            <w:tcBorders>
              <w:top w:val="single" w:sz="4" w:space="0" w:color="000000"/>
              <w:bottom w:val="single" w:sz="4" w:space="0" w:color="A59C94"/>
            </w:tcBorders>
            <w:noWrap/>
            <w:vAlign w:val="bottom"/>
          </w:tcPr>
          <w:p w14:paraId="207993DB" w14:textId="77777777" w:rsidR="005462CE" w:rsidRPr="00F73979" w:rsidRDefault="00A46ACA" w:rsidP="00F72AD7">
            <w:pPr>
              <w:pStyle w:val="TBodynormalNumber"/>
              <w:keepNext/>
              <w:rPr>
                <w:lang w:val="pt-BR"/>
              </w:rPr>
            </w:pPr>
            <w:bookmarkStart w:id="22" w:name="SNAMD_c349ccc2e3404077863cf5c6199fea19"/>
            <w:r w:rsidRPr="00F73979">
              <w:rPr>
                <w:lang w:val="es-AR"/>
              </w:rPr>
              <w:t>9</w:t>
            </w:r>
            <w:bookmarkEnd w:id="22"/>
          </w:p>
        </w:tc>
      </w:tr>
      <w:tr w:rsidR="00273E70" w14:paraId="090FECBA" w14:textId="77777777" w:rsidTr="00F72AD7">
        <w:tc>
          <w:tcPr>
            <w:tcW w:w="2914" w:type="dxa"/>
            <w:tcBorders>
              <w:top w:val="single" w:sz="4" w:space="0" w:color="A59C94"/>
              <w:bottom w:val="single" w:sz="4" w:space="0" w:color="A59C94"/>
            </w:tcBorders>
            <w:noWrap/>
            <w:vAlign w:val="bottom"/>
          </w:tcPr>
          <w:p w14:paraId="2C536FCB" w14:textId="77777777" w:rsidR="005462CE" w:rsidRPr="00F73979" w:rsidRDefault="00A46ACA" w:rsidP="00F72AD7">
            <w:pPr>
              <w:pStyle w:val="TBodynormalText"/>
              <w:rPr>
                <w:lang w:val="pt-BR"/>
              </w:rPr>
            </w:pPr>
            <w:r w:rsidRPr="00F73979">
              <w:rPr>
                <w:lang w:val="es-AR"/>
              </w:rPr>
              <w:t>Nutrition &amp; Care</w:t>
            </w:r>
          </w:p>
        </w:tc>
        <w:tc>
          <w:tcPr>
            <w:tcW w:w="119" w:type="dxa"/>
            <w:noWrap/>
            <w:vAlign w:val="bottom"/>
          </w:tcPr>
          <w:p w14:paraId="17F48F72" w14:textId="77777777" w:rsidR="005462CE" w:rsidRPr="00F73979" w:rsidRDefault="005462CE" w:rsidP="00F72AD7">
            <w:pPr>
              <w:pStyle w:val="TBodynormalNumber"/>
              <w:keepNext/>
              <w:rPr>
                <w:lang w:val="pt-BR"/>
              </w:rPr>
            </w:pPr>
          </w:p>
        </w:tc>
        <w:tc>
          <w:tcPr>
            <w:tcW w:w="1021" w:type="dxa"/>
            <w:tcBorders>
              <w:top w:val="single" w:sz="4" w:space="0" w:color="A59C94"/>
              <w:bottom w:val="single" w:sz="4" w:space="0" w:color="A59C94"/>
            </w:tcBorders>
            <w:noWrap/>
            <w:vAlign w:val="bottom"/>
          </w:tcPr>
          <w:p w14:paraId="1C2FD3F2" w14:textId="77777777" w:rsidR="005462CE" w:rsidRPr="00F73979" w:rsidRDefault="00A46ACA" w:rsidP="00F72AD7">
            <w:pPr>
              <w:pStyle w:val="TBodynormalNumber"/>
              <w:keepNext/>
              <w:rPr>
                <w:lang w:val="pt-BR"/>
              </w:rPr>
            </w:pPr>
            <w:bookmarkStart w:id="23" w:name="SNAMD_f968ccaea22347c6a938c33836167a2a"/>
            <w:r w:rsidRPr="00F73979">
              <w:rPr>
                <w:lang w:val="es-AR"/>
              </w:rPr>
              <w:t>838</w:t>
            </w:r>
            <w:bookmarkEnd w:id="23"/>
          </w:p>
        </w:tc>
        <w:tc>
          <w:tcPr>
            <w:tcW w:w="119" w:type="dxa"/>
            <w:noWrap/>
            <w:vAlign w:val="bottom"/>
          </w:tcPr>
          <w:p w14:paraId="71E2A1FC" w14:textId="77777777" w:rsidR="005462CE" w:rsidRPr="00F73979" w:rsidRDefault="005462CE" w:rsidP="00F72AD7">
            <w:pPr>
              <w:pStyle w:val="TBodynormalNumber"/>
              <w:keepNext/>
              <w:rPr>
                <w:lang w:val="pt-BR"/>
              </w:rPr>
            </w:pPr>
          </w:p>
        </w:tc>
        <w:tc>
          <w:tcPr>
            <w:tcW w:w="1021" w:type="dxa"/>
            <w:tcBorders>
              <w:top w:val="single" w:sz="4" w:space="0" w:color="A59C94"/>
              <w:bottom w:val="single" w:sz="4" w:space="0" w:color="A59C94"/>
            </w:tcBorders>
            <w:shd w:val="clear" w:color="000000" w:fill="DAD5C9"/>
            <w:noWrap/>
            <w:vAlign w:val="bottom"/>
          </w:tcPr>
          <w:p w14:paraId="1E6D2DCB" w14:textId="77777777" w:rsidR="005462CE" w:rsidRPr="00F73979" w:rsidRDefault="00A46ACA" w:rsidP="00F72AD7">
            <w:pPr>
              <w:pStyle w:val="TBodynormalNumber"/>
              <w:keepNext/>
              <w:rPr>
                <w:lang w:val="pt-BR"/>
              </w:rPr>
            </w:pPr>
            <w:bookmarkStart w:id="24" w:name="SNAMD_76a00d013dba44129ca057fa3569f71f"/>
            <w:r w:rsidRPr="00F73979">
              <w:rPr>
                <w:lang w:val="es-AR"/>
              </w:rPr>
              <w:t>1027</w:t>
            </w:r>
            <w:bookmarkEnd w:id="24"/>
          </w:p>
        </w:tc>
        <w:tc>
          <w:tcPr>
            <w:tcW w:w="119" w:type="dxa"/>
            <w:noWrap/>
            <w:vAlign w:val="bottom"/>
          </w:tcPr>
          <w:p w14:paraId="5D82984A" w14:textId="77777777" w:rsidR="005462CE" w:rsidRPr="00F73979" w:rsidRDefault="005462CE" w:rsidP="00F72AD7">
            <w:pPr>
              <w:pStyle w:val="TBodynormalNumber"/>
              <w:keepNext/>
              <w:rPr>
                <w:lang w:val="pt-BR"/>
              </w:rPr>
            </w:pPr>
          </w:p>
        </w:tc>
        <w:tc>
          <w:tcPr>
            <w:tcW w:w="1021" w:type="dxa"/>
            <w:tcBorders>
              <w:top w:val="single" w:sz="4" w:space="0" w:color="A59C94"/>
              <w:bottom w:val="single" w:sz="4" w:space="0" w:color="A59C94"/>
            </w:tcBorders>
            <w:noWrap/>
            <w:vAlign w:val="bottom"/>
          </w:tcPr>
          <w:p w14:paraId="76193D06" w14:textId="77777777" w:rsidR="005462CE" w:rsidRPr="00F73979" w:rsidRDefault="00A46ACA" w:rsidP="00F72AD7">
            <w:pPr>
              <w:pStyle w:val="TBodynormalNumber"/>
              <w:keepNext/>
              <w:rPr>
                <w:lang w:val="pt-BR"/>
              </w:rPr>
            </w:pPr>
            <w:bookmarkStart w:id="25" w:name="SNAMD_f62fd9de55034737a44ba6283ddd4239"/>
            <w:r w:rsidRPr="00F73979">
              <w:rPr>
                <w:lang w:val="es-AR"/>
              </w:rPr>
              <w:t>23</w:t>
            </w:r>
            <w:bookmarkEnd w:id="25"/>
          </w:p>
        </w:tc>
        <w:tc>
          <w:tcPr>
            <w:tcW w:w="119" w:type="dxa"/>
            <w:noWrap/>
            <w:vAlign w:val="bottom"/>
          </w:tcPr>
          <w:p w14:paraId="41470FD5" w14:textId="77777777" w:rsidR="005462CE" w:rsidRPr="00F73979" w:rsidRDefault="005462CE" w:rsidP="00F72AD7">
            <w:pPr>
              <w:pStyle w:val="TBodynormalNumber"/>
              <w:keepNext/>
              <w:rPr>
                <w:lang w:val="pt-BR"/>
              </w:rPr>
            </w:pPr>
          </w:p>
        </w:tc>
        <w:tc>
          <w:tcPr>
            <w:tcW w:w="1021" w:type="dxa"/>
            <w:tcBorders>
              <w:top w:val="single" w:sz="4" w:space="0" w:color="A59C94"/>
              <w:bottom w:val="single" w:sz="4" w:space="0" w:color="A59C94"/>
            </w:tcBorders>
            <w:noWrap/>
            <w:vAlign w:val="bottom"/>
          </w:tcPr>
          <w:p w14:paraId="5E373392" w14:textId="77777777" w:rsidR="005462CE" w:rsidRPr="00F73979" w:rsidRDefault="00A46ACA" w:rsidP="00F72AD7">
            <w:pPr>
              <w:pStyle w:val="TBodynormalNumber"/>
              <w:keepNext/>
              <w:rPr>
                <w:lang w:val="pt-BR"/>
              </w:rPr>
            </w:pPr>
            <w:bookmarkStart w:id="26" w:name="SNAMD_460b775b6a394f26b8d4e3c2f771b85a"/>
            <w:r w:rsidRPr="00F73979">
              <w:rPr>
                <w:lang w:val="es-AR"/>
              </w:rPr>
              <w:t>183</w:t>
            </w:r>
            <w:bookmarkEnd w:id="26"/>
          </w:p>
        </w:tc>
        <w:tc>
          <w:tcPr>
            <w:tcW w:w="119" w:type="dxa"/>
            <w:noWrap/>
            <w:vAlign w:val="bottom"/>
          </w:tcPr>
          <w:p w14:paraId="06C2560A" w14:textId="77777777" w:rsidR="005462CE" w:rsidRPr="00F73979" w:rsidRDefault="005462CE" w:rsidP="00F72AD7">
            <w:pPr>
              <w:pStyle w:val="TBodynormalNumber"/>
              <w:keepNext/>
              <w:rPr>
                <w:lang w:val="pt-BR"/>
              </w:rPr>
            </w:pPr>
          </w:p>
        </w:tc>
        <w:tc>
          <w:tcPr>
            <w:tcW w:w="1021" w:type="dxa"/>
            <w:tcBorders>
              <w:top w:val="single" w:sz="4" w:space="0" w:color="A59C94"/>
              <w:bottom w:val="single" w:sz="4" w:space="0" w:color="A59C94"/>
            </w:tcBorders>
            <w:shd w:val="clear" w:color="000000" w:fill="DAD5C9"/>
            <w:noWrap/>
            <w:vAlign w:val="bottom"/>
          </w:tcPr>
          <w:p w14:paraId="686B639F" w14:textId="77777777" w:rsidR="005462CE" w:rsidRPr="00F73979" w:rsidRDefault="00A46ACA" w:rsidP="00F72AD7">
            <w:pPr>
              <w:pStyle w:val="TBodynormalNumber"/>
              <w:keepNext/>
              <w:rPr>
                <w:lang w:val="pt-BR"/>
              </w:rPr>
            </w:pPr>
            <w:bookmarkStart w:id="27" w:name="SNAMD_6b894c1307cd4595afc175f7f4ad421c"/>
            <w:r w:rsidRPr="00F73979">
              <w:rPr>
                <w:lang w:val="es-AR"/>
              </w:rPr>
              <w:t>185</w:t>
            </w:r>
            <w:bookmarkEnd w:id="27"/>
          </w:p>
        </w:tc>
        <w:tc>
          <w:tcPr>
            <w:tcW w:w="119" w:type="dxa"/>
            <w:noWrap/>
            <w:vAlign w:val="bottom"/>
          </w:tcPr>
          <w:p w14:paraId="7AD9A81E" w14:textId="77777777" w:rsidR="005462CE" w:rsidRPr="00F73979" w:rsidRDefault="005462CE" w:rsidP="00F72AD7">
            <w:pPr>
              <w:pStyle w:val="TBodynormalNumber"/>
              <w:keepNext/>
              <w:rPr>
                <w:lang w:val="pt-BR"/>
              </w:rPr>
            </w:pPr>
          </w:p>
        </w:tc>
        <w:tc>
          <w:tcPr>
            <w:tcW w:w="1021" w:type="dxa"/>
            <w:tcBorders>
              <w:top w:val="single" w:sz="4" w:space="0" w:color="A59C94"/>
              <w:bottom w:val="single" w:sz="4" w:space="0" w:color="A59C94"/>
            </w:tcBorders>
            <w:noWrap/>
            <w:vAlign w:val="bottom"/>
          </w:tcPr>
          <w:p w14:paraId="0B13938B" w14:textId="77777777" w:rsidR="005462CE" w:rsidRPr="00F73979" w:rsidRDefault="00A46ACA" w:rsidP="00F72AD7">
            <w:pPr>
              <w:pStyle w:val="TBodynormalNumber"/>
              <w:keepNext/>
              <w:rPr>
                <w:lang w:val="pt-BR"/>
              </w:rPr>
            </w:pPr>
            <w:bookmarkStart w:id="28" w:name="SNAMD_7075e06c5aa843efaa9c52866707a2ae"/>
            <w:r w:rsidRPr="00F73979">
              <w:rPr>
                <w:lang w:val="es-AR"/>
              </w:rPr>
              <w:t>1</w:t>
            </w:r>
            <w:bookmarkEnd w:id="28"/>
          </w:p>
        </w:tc>
      </w:tr>
      <w:tr w:rsidR="00273E70" w14:paraId="7B60F42E" w14:textId="77777777" w:rsidTr="00F72AD7">
        <w:tc>
          <w:tcPr>
            <w:tcW w:w="2914" w:type="dxa"/>
            <w:tcBorders>
              <w:top w:val="single" w:sz="4" w:space="0" w:color="A59C94"/>
              <w:bottom w:val="single" w:sz="4" w:space="0" w:color="A59C94"/>
            </w:tcBorders>
            <w:noWrap/>
            <w:vAlign w:val="bottom"/>
          </w:tcPr>
          <w:p w14:paraId="42F95C02" w14:textId="77777777" w:rsidR="005462CE" w:rsidRPr="00F73979" w:rsidRDefault="00A46ACA" w:rsidP="00F72AD7">
            <w:pPr>
              <w:pStyle w:val="TBodynormalText"/>
              <w:rPr>
                <w:lang w:val="pt-BR"/>
              </w:rPr>
            </w:pPr>
            <w:r w:rsidRPr="00F73979">
              <w:rPr>
                <w:lang w:val="es-AR"/>
              </w:rPr>
              <w:t>Smart Materials</w:t>
            </w:r>
          </w:p>
        </w:tc>
        <w:tc>
          <w:tcPr>
            <w:tcW w:w="119" w:type="dxa"/>
            <w:noWrap/>
            <w:vAlign w:val="bottom"/>
          </w:tcPr>
          <w:p w14:paraId="734B9AA8" w14:textId="77777777" w:rsidR="005462CE" w:rsidRPr="00F73979" w:rsidRDefault="005462CE" w:rsidP="00F72AD7">
            <w:pPr>
              <w:pStyle w:val="TBodynormalNumber"/>
              <w:keepNext/>
              <w:rPr>
                <w:lang w:val="pt-BR"/>
              </w:rPr>
            </w:pPr>
          </w:p>
        </w:tc>
        <w:tc>
          <w:tcPr>
            <w:tcW w:w="1021" w:type="dxa"/>
            <w:tcBorders>
              <w:top w:val="single" w:sz="4" w:space="0" w:color="A59C94"/>
              <w:bottom w:val="single" w:sz="4" w:space="0" w:color="A59C94"/>
            </w:tcBorders>
            <w:noWrap/>
            <w:vAlign w:val="bottom"/>
          </w:tcPr>
          <w:p w14:paraId="36790862" w14:textId="77777777" w:rsidR="005462CE" w:rsidRPr="00F73979" w:rsidRDefault="00A46ACA" w:rsidP="00F72AD7">
            <w:pPr>
              <w:pStyle w:val="TBodynormalNumber"/>
              <w:keepNext/>
              <w:rPr>
                <w:lang w:val="pt-BR"/>
              </w:rPr>
            </w:pPr>
            <w:bookmarkStart w:id="29" w:name="SNAMD_64c7ab8e4d474978ba46fbc38e6e7dcd"/>
            <w:r w:rsidRPr="00F73979">
              <w:rPr>
                <w:lang w:val="es-AR"/>
              </w:rPr>
              <w:t>975</w:t>
            </w:r>
            <w:bookmarkEnd w:id="29"/>
          </w:p>
        </w:tc>
        <w:tc>
          <w:tcPr>
            <w:tcW w:w="119" w:type="dxa"/>
            <w:noWrap/>
            <w:vAlign w:val="bottom"/>
          </w:tcPr>
          <w:p w14:paraId="5C435A10" w14:textId="77777777" w:rsidR="005462CE" w:rsidRPr="00F73979" w:rsidRDefault="005462CE" w:rsidP="00F72AD7">
            <w:pPr>
              <w:pStyle w:val="TBodynormalNumber"/>
              <w:keepNext/>
              <w:rPr>
                <w:lang w:val="pt-BR"/>
              </w:rPr>
            </w:pPr>
          </w:p>
        </w:tc>
        <w:tc>
          <w:tcPr>
            <w:tcW w:w="1021" w:type="dxa"/>
            <w:tcBorders>
              <w:top w:val="single" w:sz="4" w:space="0" w:color="A59C94"/>
              <w:bottom w:val="single" w:sz="4" w:space="0" w:color="A59C94"/>
            </w:tcBorders>
            <w:shd w:val="clear" w:color="000000" w:fill="DAD5C9"/>
            <w:noWrap/>
            <w:vAlign w:val="bottom"/>
          </w:tcPr>
          <w:p w14:paraId="1EE2F613" w14:textId="77777777" w:rsidR="005462CE" w:rsidRPr="00F73979" w:rsidRDefault="00A46ACA" w:rsidP="00F72AD7">
            <w:pPr>
              <w:pStyle w:val="TBodynormalNumber"/>
              <w:keepNext/>
              <w:rPr>
                <w:lang w:val="pt-BR"/>
              </w:rPr>
            </w:pPr>
            <w:bookmarkStart w:id="30" w:name="SNAMD_15012350445446e0b2b88cf58f2dc5f1"/>
            <w:r w:rsidRPr="00F73979">
              <w:rPr>
                <w:lang w:val="es-AR"/>
              </w:rPr>
              <w:t>1237</w:t>
            </w:r>
            <w:bookmarkEnd w:id="30"/>
          </w:p>
        </w:tc>
        <w:tc>
          <w:tcPr>
            <w:tcW w:w="119" w:type="dxa"/>
            <w:noWrap/>
            <w:vAlign w:val="bottom"/>
          </w:tcPr>
          <w:p w14:paraId="0406FDB7" w14:textId="77777777" w:rsidR="005462CE" w:rsidRPr="00F73979" w:rsidRDefault="005462CE" w:rsidP="00F72AD7">
            <w:pPr>
              <w:pStyle w:val="TBodynormalNumber"/>
              <w:keepNext/>
              <w:rPr>
                <w:lang w:val="pt-BR"/>
              </w:rPr>
            </w:pPr>
          </w:p>
        </w:tc>
        <w:tc>
          <w:tcPr>
            <w:tcW w:w="1021" w:type="dxa"/>
            <w:tcBorders>
              <w:top w:val="single" w:sz="4" w:space="0" w:color="A59C94"/>
              <w:bottom w:val="single" w:sz="4" w:space="0" w:color="A59C94"/>
            </w:tcBorders>
            <w:noWrap/>
            <w:vAlign w:val="bottom"/>
          </w:tcPr>
          <w:p w14:paraId="1B3FFB8C" w14:textId="77777777" w:rsidR="005462CE" w:rsidRPr="00F73979" w:rsidRDefault="00A46ACA" w:rsidP="00F72AD7">
            <w:pPr>
              <w:pStyle w:val="TBodynormalNumber"/>
              <w:keepNext/>
              <w:rPr>
                <w:lang w:val="pt-BR"/>
              </w:rPr>
            </w:pPr>
            <w:r w:rsidRPr="00F73979">
              <w:rPr>
                <w:lang w:val="es-AR"/>
              </w:rPr>
              <w:t>27</w:t>
            </w:r>
          </w:p>
        </w:tc>
        <w:tc>
          <w:tcPr>
            <w:tcW w:w="119" w:type="dxa"/>
            <w:noWrap/>
            <w:vAlign w:val="bottom"/>
          </w:tcPr>
          <w:p w14:paraId="00A1E7D4" w14:textId="77777777" w:rsidR="005462CE" w:rsidRPr="00F73979" w:rsidRDefault="005462CE" w:rsidP="00F72AD7">
            <w:pPr>
              <w:pStyle w:val="TBodynormalNumber"/>
              <w:keepNext/>
              <w:rPr>
                <w:lang w:val="pt-BR"/>
              </w:rPr>
            </w:pPr>
          </w:p>
        </w:tc>
        <w:tc>
          <w:tcPr>
            <w:tcW w:w="1021" w:type="dxa"/>
            <w:tcBorders>
              <w:top w:val="single" w:sz="4" w:space="0" w:color="A59C94"/>
              <w:bottom w:val="single" w:sz="4" w:space="0" w:color="A59C94"/>
            </w:tcBorders>
            <w:noWrap/>
            <w:vAlign w:val="bottom"/>
          </w:tcPr>
          <w:p w14:paraId="5E476BCF" w14:textId="77777777" w:rsidR="005462CE" w:rsidRPr="00F73979" w:rsidRDefault="00A46ACA" w:rsidP="00F72AD7">
            <w:pPr>
              <w:pStyle w:val="TBodynormalNumber"/>
              <w:keepNext/>
              <w:rPr>
                <w:lang w:val="pt-BR"/>
              </w:rPr>
            </w:pPr>
            <w:bookmarkStart w:id="31" w:name="SNAMD_cb2abd03696c46ccb9a42d1939f63d97"/>
            <w:r w:rsidRPr="00F73979">
              <w:rPr>
                <w:lang w:val="es-AR"/>
              </w:rPr>
              <w:t>176</w:t>
            </w:r>
            <w:bookmarkEnd w:id="31"/>
          </w:p>
        </w:tc>
        <w:tc>
          <w:tcPr>
            <w:tcW w:w="119" w:type="dxa"/>
            <w:noWrap/>
            <w:vAlign w:val="bottom"/>
          </w:tcPr>
          <w:p w14:paraId="74FFBC17" w14:textId="77777777" w:rsidR="005462CE" w:rsidRPr="00F73979" w:rsidRDefault="005462CE" w:rsidP="00F72AD7">
            <w:pPr>
              <w:pStyle w:val="TBodynormalNumber"/>
              <w:keepNext/>
              <w:rPr>
                <w:lang w:val="pt-BR"/>
              </w:rPr>
            </w:pPr>
          </w:p>
        </w:tc>
        <w:tc>
          <w:tcPr>
            <w:tcW w:w="1021" w:type="dxa"/>
            <w:tcBorders>
              <w:top w:val="single" w:sz="4" w:space="0" w:color="A59C94"/>
              <w:bottom w:val="single" w:sz="4" w:space="0" w:color="A59C94"/>
            </w:tcBorders>
            <w:shd w:val="clear" w:color="000000" w:fill="DAD5C9"/>
            <w:noWrap/>
            <w:vAlign w:val="bottom"/>
          </w:tcPr>
          <w:p w14:paraId="11DFA622" w14:textId="77777777" w:rsidR="005462CE" w:rsidRPr="00F73979" w:rsidRDefault="00A46ACA" w:rsidP="00F72AD7">
            <w:pPr>
              <w:pStyle w:val="TBodynormalNumber"/>
              <w:keepNext/>
              <w:rPr>
                <w:lang w:val="pt-BR"/>
              </w:rPr>
            </w:pPr>
            <w:bookmarkStart w:id="32" w:name="SNAMD_792511b63dbf4ee880fee9f7c8458722"/>
            <w:r w:rsidRPr="00F73979">
              <w:rPr>
                <w:lang w:val="es-AR"/>
              </w:rPr>
              <w:t>198</w:t>
            </w:r>
            <w:bookmarkEnd w:id="32"/>
          </w:p>
        </w:tc>
        <w:tc>
          <w:tcPr>
            <w:tcW w:w="119" w:type="dxa"/>
            <w:noWrap/>
            <w:vAlign w:val="bottom"/>
          </w:tcPr>
          <w:p w14:paraId="4BF52FDB" w14:textId="77777777" w:rsidR="005462CE" w:rsidRPr="00F73979" w:rsidRDefault="005462CE" w:rsidP="00F72AD7">
            <w:pPr>
              <w:pStyle w:val="TBodynormalNumber"/>
              <w:keepNext/>
              <w:rPr>
                <w:lang w:val="pt-BR"/>
              </w:rPr>
            </w:pPr>
          </w:p>
        </w:tc>
        <w:tc>
          <w:tcPr>
            <w:tcW w:w="1021" w:type="dxa"/>
            <w:tcBorders>
              <w:top w:val="single" w:sz="4" w:space="0" w:color="A59C94"/>
              <w:bottom w:val="single" w:sz="4" w:space="0" w:color="A59C94"/>
            </w:tcBorders>
            <w:noWrap/>
            <w:vAlign w:val="bottom"/>
          </w:tcPr>
          <w:p w14:paraId="1839C5AB" w14:textId="77777777" w:rsidR="005462CE" w:rsidRPr="00F73979" w:rsidRDefault="00A46ACA" w:rsidP="00F72AD7">
            <w:pPr>
              <w:pStyle w:val="TBodynormalNumber"/>
              <w:keepNext/>
              <w:rPr>
                <w:lang w:val="pt-BR"/>
              </w:rPr>
            </w:pPr>
            <w:bookmarkStart w:id="33" w:name="SNAMD_7f464047fd994817b83808bb11f443b4"/>
            <w:r w:rsidRPr="00F73979">
              <w:rPr>
                <w:lang w:val="es-AR"/>
              </w:rPr>
              <w:t>13</w:t>
            </w:r>
            <w:bookmarkEnd w:id="33"/>
          </w:p>
        </w:tc>
      </w:tr>
      <w:tr w:rsidR="00273E70" w14:paraId="4990361E" w14:textId="77777777" w:rsidTr="00F72AD7">
        <w:tc>
          <w:tcPr>
            <w:tcW w:w="2914" w:type="dxa"/>
            <w:tcBorders>
              <w:top w:val="single" w:sz="4" w:space="0" w:color="A59C94"/>
              <w:bottom w:val="single" w:sz="4" w:space="0" w:color="A59C94"/>
            </w:tcBorders>
            <w:noWrap/>
            <w:vAlign w:val="bottom"/>
          </w:tcPr>
          <w:p w14:paraId="5184785A" w14:textId="77777777" w:rsidR="005462CE" w:rsidRPr="00F73979" w:rsidRDefault="00A46ACA" w:rsidP="00F72AD7">
            <w:pPr>
              <w:pStyle w:val="TBodynormalText"/>
              <w:rPr>
                <w:lang w:val="pt-BR"/>
              </w:rPr>
            </w:pPr>
            <w:r w:rsidRPr="00F73979">
              <w:rPr>
                <w:lang w:val="es-AR"/>
              </w:rPr>
              <w:t>Performance Materials</w:t>
            </w:r>
          </w:p>
        </w:tc>
        <w:tc>
          <w:tcPr>
            <w:tcW w:w="119" w:type="dxa"/>
            <w:noWrap/>
            <w:vAlign w:val="bottom"/>
          </w:tcPr>
          <w:p w14:paraId="620A0769" w14:textId="77777777" w:rsidR="005462CE" w:rsidRPr="00F73979" w:rsidRDefault="005462CE" w:rsidP="00F72AD7">
            <w:pPr>
              <w:pStyle w:val="TBodynormalNumber"/>
              <w:keepNext/>
              <w:rPr>
                <w:lang w:val="pt-BR"/>
              </w:rPr>
            </w:pPr>
          </w:p>
        </w:tc>
        <w:tc>
          <w:tcPr>
            <w:tcW w:w="1021" w:type="dxa"/>
            <w:tcBorders>
              <w:top w:val="single" w:sz="4" w:space="0" w:color="A59C94"/>
              <w:bottom w:val="single" w:sz="4" w:space="0" w:color="A59C94"/>
            </w:tcBorders>
            <w:noWrap/>
            <w:vAlign w:val="bottom"/>
          </w:tcPr>
          <w:p w14:paraId="35CB2482" w14:textId="77777777" w:rsidR="005462CE" w:rsidRPr="00F73979" w:rsidRDefault="00A46ACA" w:rsidP="00F72AD7">
            <w:pPr>
              <w:pStyle w:val="TBodynormalNumber"/>
              <w:keepNext/>
              <w:rPr>
                <w:lang w:val="pt-BR"/>
              </w:rPr>
            </w:pPr>
            <w:bookmarkStart w:id="34" w:name="SNAMD_8e0acec8ec554a608ef7983dfe3b05c9"/>
            <w:r w:rsidRPr="00F73979">
              <w:rPr>
                <w:lang w:val="es-AR"/>
              </w:rPr>
              <w:t>708</w:t>
            </w:r>
            <w:bookmarkEnd w:id="34"/>
          </w:p>
        </w:tc>
        <w:tc>
          <w:tcPr>
            <w:tcW w:w="119" w:type="dxa"/>
            <w:noWrap/>
            <w:vAlign w:val="bottom"/>
          </w:tcPr>
          <w:p w14:paraId="4D444F24" w14:textId="77777777" w:rsidR="005462CE" w:rsidRPr="00F73979" w:rsidRDefault="005462CE" w:rsidP="00F72AD7">
            <w:pPr>
              <w:pStyle w:val="TBodynormalNumber"/>
              <w:keepNext/>
              <w:rPr>
                <w:lang w:val="pt-BR"/>
              </w:rPr>
            </w:pPr>
          </w:p>
        </w:tc>
        <w:tc>
          <w:tcPr>
            <w:tcW w:w="1021" w:type="dxa"/>
            <w:tcBorders>
              <w:top w:val="single" w:sz="4" w:space="0" w:color="A59C94"/>
              <w:bottom w:val="single" w:sz="4" w:space="0" w:color="A59C94"/>
            </w:tcBorders>
            <w:shd w:val="clear" w:color="000000" w:fill="DAD5C9"/>
            <w:noWrap/>
            <w:vAlign w:val="bottom"/>
          </w:tcPr>
          <w:p w14:paraId="509CEF98" w14:textId="77777777" w:rsidR="005462CE" w:rsidRPr="00F73979" w:rsidRDefault="00A46ACA" w:rsidP="00F72AD7">
            <w:pPr>
              <w:pStyle w:val="TBodynormalNumber"/>
              <w:keepNext/>
              <w:rPr>
                <w:lang w:val="pt-BR"/>
              </w:rPr>
            </w:pPr>
            <w:bookmarkStart w:id="35" w:name="SNAMD_86ae6a39e93b4b289454baa6822ece90"/>
            <w:r w:rsidRPr="00F73979">
              <w:rPr>
                <w:lang w:val="es-AR"/>
              </w:rPr>
              <w:t>1043</w:t>
            </w:r>
            <w:bookmarkEnd w:id="35"/>
          </w:p>
        </w:tc>
        <w:tc>
          <w:tcPr>
            <w:tcW w:w="119" w:type="dxa"/>
            <w:noWrap/>
            <w:vAlign w:val="bottom"/>
          </w:tcPr>
          <w:p w14:paraId="2FA07A0E" w14:textId="77777777" w:rsidR="005462CE" w:rsidRPr="00F73979" w:rsidRDefault="005462CE" w:rsidP="00F72AD7">
            <w:pPr>
              <w:pStyle w:val="TBodynormalNumber"/>
              <w:keepNext/>
              <w:rPr>
                <w:lang w:val="pt-BR"/>
              </w:rPr>
            </w:pPr>
          </w:p>
        </w:tc>
        <w:tc>
          <w:tcPr>
            <w:tcW w:w="1021" w:type="dxa"/>
            <w:tcBorders>
              <w:top w:val="single" w:sz="4" w:space="0" w:color="A59C94"/>
              <w:bottom w:val="single" w:sz="4" w:space="0" w:color="A59C94"/>
            </w:tcBorders>
            <w:noWrap/>
            <w:vAlign w:val="bottom"/>
          </w:tcPr>
          <w:p w14:paraId="3A772AC7" w14:textId="77777777" w:rsidR="005462CE" w:rsidRPr="00F73979" w:rsidRDefault="00A46ACA" w:rsidP="00F72AD7">
            <w:pPr>
              <w:pStyle w:val="TBodynormalNumber"/>
              <w:keepNext/>
              <w:rPr>
                <w:lang w:val="pt-BR"/>
              </w:rPr>
            </w:pPr>
            <w:bookmarkStart w:id="36" w:name="SNAMD_14668309aee042e99566b59c9acdd957"/>
            <w:r w:rsidRPr="00F73979">
              <w:rPr>
                <w:lang w:val="es-AR"/>
              </w:rPr>
              <w:t>47</w:t>
            </w:r>
            <w:bookmarkEnd w:id="36"/>
          </w:p>
        </w:tc>
        <w:tc>
          <w:tcPr>
            <w:tcW w:w="119" w:type="dxa"/>
            <w:noWrap/>
            <w:vAlign w:val="bottom"/>
          </w:tcPr>
          <w:p w14:paraId="08B0D6E8" w14:textId="77777777" w:rsidR="005462CE" w:rsidRPr="00F73979" w:rsidRDefault="005462CE" w:rsidP="00F72AD7">
            <w:pPr>
              <w:pStyle w:val="TBodynormalNumber"/>
              <w:keepNext/>
              <w:rPr>
                <w:lang w:val="pt-BR"/>
              </w:rPr>
            </w:pPr>
          </w:p>
        </w:tc>
        <w:tc>
          <w:tcPr>
            <w:tcW w:w="1021" w:type="dxa"/>
            <w:tcBorders>
              <w:top w:val="single" w:sz="4" w:space="0" w:color="A59C94"/>
              <w:bottom w:val="single" w:sz="4" w:space="0" w:color="A59C94"/>
            </w:tcBorders>
            <w:noWrap/>
            <w:vAlign w:val="bottom"/>
          </w:tcPr>
          <w:p w14:paraId="0331481E" w14:textId="77777777" w:rsidR="005462CE" w:rsidRPr="00F73979" w:rsidRDefault="00A46ACA" w:rsidP="00F72AD7">
            <w:pPr>
              <w:pStyle w:val="TBodynormalNumber"/>
              <w:keepNext/>
              <w:rPr>
                <w:lang w:val="pt-BR"/>
              </w:rPr>
            </w:pPr>
            <w:bookmarkStart w:id="37" w:name="SNAMD_c766fccfb6114503aebd809db48bce34"/>
            <w:r w:rsidRPr="00F73979">
              <w:rPr>
                <w:lang w:val="es-AR"/>
              </w:rPr>
              <w:t>99</w:t>
            </w:r>
            <w:bookmarkEnd w:id="37"/>
          </w:p>
        </w:tc>
        <w:tc>
          <w:tcPr>
            <w:tcW w:w="119" w:type="dxa"/>
            <w:noWrap/>
            <w:vAlign w:val="bottom"/>
          </w:tcPr>
          <w:p w14:paraId="14A86577" w14:textId="77777777" w:rsidR="005462CE" w:rsidRPr="00F73979" w:rsidRDefault="005462CE" w:rsidP="00F72AD7">
            <w:pPr>
              <w:pStyle w:val="TBodynormalNumber"/>
              <w:keepNext/>
              <w:rPr>
                <w:lang w:val="pt-BR"/>
              </w:rPr>
            </w:pPr>
          </w:p>
        </w:tc>
        <w:tc>
          <w:tcPr>
            <w:tcW w:w="1021" w:type="dxa"/>
            <w:tcBorders>
              <w:top w:val="single" w:sz="4" w:space="0" w:color="A59C94"/>
              <w:bottom w:val="single" w:sz="4" w:space="0" w:color="A59C94"/>
            </w:tcBorders>
            <w:shd w:val="clear" w:color="000000" w:fill="DAD5C9"/>
            <w:noWrap/>
            <w:vAlign w:val="bottom"/>
          </w:tcPr>
          <w:p w14:paraId="1B495369" w14:textId="77777777" w:rsidR="005462CE" w:rsidRPr="00F73979" w:rsidRDefault="00A46ACA" w:rsidP="00F72AD7">
            <w:pPr>
              <w:pStyle w:val="TBodynormalNumber"/>
              <w:keepNext/>
              <w:rPr>
                <w:lang w:val="pt-BR"/>
              </w:rPr>
            </w:pPr>
            <w:bookmarkStart w:id="38" w:name="SNAMD_02a81f32627b4319b3b4eb74253efbab"/>
            <w:r w:rsidRPr="00F73979">
              <w:rPr>
                <w:lang w:val="es-AR"/>
              </w:rPr>
              <w:t>163</w:t>
            </w:r>
            <w:bookmarkEnd w:id="38"/>
          </w:p>
        </w:tc>
        <w:tc>
          <w:tcPr>
            <w:tcW w:w="119" w:type="dxa"/>
            <w:noWrap/>
            <w:vAlign w:val="bottom"/>
          </w:tcPr>
          <w:p w14:paraId="6711B111" w14:textId="77777777" w:rsidR="005462CE" w:rsidRPr="00F73979" w:rsidRDefault="005462CE" w:rsidP="00F72AD7">
            <w:pPr>
              <w:pStyle w:val="TBodynormalNumber"/>
              <w:keepNext/>
              <w:rPr>
                <w:lang w:val="pt-BR"/>
              </w:rPr>
            </w:pPr>
          </w:p>
        </w:tc>
        <w:tc>
          <w:tcPr>
            <w:tcW w:w="1021" w:type="dxa"/>
            <w:tcBorders>
              <w:top w:val="single" w:sz="4" w:space="0" w:color="A59C94"/>
              <w:bottom w:val="single" w:sz="4" w:space="0" w:color="A59C94"/>
            </w:tcBorders>
            <w:noWrap/>
            <w:vAlign w:val="bottom"/>
          </w:tcPr>
          <w:p w14:paraId="2CC2D5C8" w14:textId="77777777" w:rsidR="005462CE" w:rsidRPr="00F73979" w:rsidRDefault="00A46ACA" w:rsidP="00F72AD7">
            <w:pPr>
              <w:pStyle w:val="TBodynormalNumber"/>
              <w:keepNext/>
              <w:rPr>
                <w:lang w:val="pt-BR"/>
              </w:rPr>
            </w:pPr>
            <w:bookmarkStart w:id="39" w:name="SNAMD_0b13ebed1e2b4328b463bd702ffc1765"/>
            <w:r w:rsidRPr="00F73979">
              <w:rPr>
                <w:lang w:val="es-AR"/>
              </w:rPr>
              <w:t>65</w:t>
            </w:r>
            <w:bookmarkEnd w:id="39"/>
          </w:p>
        </w:tc>
      </w:tr>
      <w:tr w:rsidR="00273E70" w14:paraId="2B411244" w14:textId="77777777" w:rsidTr="00F72AD7">
        <w:tc>
          <w:tcPr>
            <w:tcW w:w="2914" w:type="dxa"/>
            <w:tcBorders>
              <w:top w:val="single" w:sz="4" w:space="0" w:color="A59C94"/>
              <w:bottom w:val="single" w:sz="4" w:space="0" w:color="A59C94"/>
            </w:tcBorders>
            <w:noWrap/>
            <w:vAlign w:val="bottom"/>
          </w:tcPr>
          <w:p w14:paraId="3C78FC48" w14:textId="77777777" w:rsidR="005462CE" w:rsidRPr="00F73979" w:rsidRDefault="00A46ACA" w:rsidP="00F72AD7">
            <w:pPr>
              <w:pStyle w:val="TBodynormalText"/>
              <w:rPr>
                <w:lang w:val="pt-BR"/>
              </w:rPr>
            </w:pPr>
            <w:r w:rsidRPr="00F73979">
              <w:rPr>
                <w:lang w:val="es-AR"/>
              </w:rPr>
              <w:t>Technology &amp; Infrastructure</w:t>
            </w:r>
          </w:p>
        </w:tc>
        <w:tc>
          <w:tcPr>
            <w:tcW w:w="119" w:type="dxa"/>
            <w:noWrap/>
            <w:vAlign w:val="bottom"/>
          </w:tcPr>
          <w:p w14:paraId="087338C4" w14:textId="77777777" w:rsidR="005462CE" w:rsidRPr="00F73979" w:rsidRDefault="005462CE" w:rsidP="00F72AD7">
            <w:pPr>
              <w:pStyle w:val="TBodynormalNumber"/>
              <w:keepNext/>
              <w:rPr>
                <w:lang w:val="pt-BR"/>
              </w:rPr>
            </w:pPr>
          </w:p>
        </w:tc>
        <w:tc>
          <w:tcPr>
            <w:tcW w:w="1021" w:type="dxa"/>
            <w:tcBorders>
              <w:top w:val="single" w:sz="4" w:space="0" w:color="A59C94"/>
              <w:bottom w:val="single" w:sz="4" w:space="0" w:color="A59C94"/>
            </w:tcBorders>
            <w:noWrap/>
            <w:vAlign w:val="bottom"/>
          </w:tcPr>
          <w:p w14:paraId="47556C2D" w14:textId="77777777" w:rsidR="005462CE" w:rsidRPr="00F73979" w:rsidRDefault="00A46ACA" w:rsidP="00F72AD7">
            <w:pPr>
              <w:pStyle w:val="TBodynormalNumber"/>
              <w:keepNext/>
              <w:rPr>
                <w:lang w:val="pt-BR"/>
              </w:rPr>
            </w:pPr>
            <w:bookmarkStart w:id="40" w:name="SNAMD_69cd095cd2d9495099db8f9f8fec06f0"/>
            <w:r w:rsidRPr="00F73979">
              <w:rPr>
                <w:lang w:val="es-AR"/>
              </w:rPr>
              <w:t>179</w:t>
            </w:r>
            <w:bookmarkEnd w:id="40"/>
          </w:p>
        </w:tc>
        <w:tc>
          <w:tcPr>
            <w:tcW w:w="119" w:type="dxa"/>
            <w:noWrap/>
            <w:vAlign w:val="bottom"/>
          </w:tcPr>
          <w:p w14:paraId="3323E44C" w14:textId="77777777" w:rsidR="005462CE" w:rsidRPr="00F73979" w:rsidRDefault="005462CE" w:rsidP="00F72AD7">
            <w:pPr>
              <w:pStyle w:val="TBodynormalNumber"/>
              <w:keepNext/>
              <w:rPr>
                <w:lang w:val="pt-BR"/>
              </w:rPr>
            </w:pPr>
          </w:p>
        </w:tc>
        <w:tc>
          <w:tcPr>
            <w:tcW w:w="1021" w:type="dxa"/>
            <w:tcBorders>
              <w:top w:val="single" w:sz="4" w:space="0" w:color="A59C94"/>
              <w:bottom w:val="single" w:sz="4" w:space="0" w:color="A59C94"/>
            </w:tcBorders>
            <w:shd w:val="clear" w:color="000000" w:fill="DAD5C9"/>
            <w:noWrap/>
            <w:vAlign w:val="bottom"/>
          </w:tcPr>
          <w:p w14:paraId="02FA0B4F" w14:textId="77777777" w:rsidR="005462CE" w:rsidRPr="00F73979" w:rsidRDefault="00A46ACA" w:rsidP="00F72AD7">
            <w:pPr>
              <w:pStyle w:val="TBodynormalNumber"/>
              <w:keepNext/>
              <w:rPr>
                <w:lang w:val="pt-BR"/>
              </w:rPr>
            </w:pPr>
            <w:bookmarkStart w:id="41" w:name="SNAMD_5fa9f4d2fe2a42128415127688ade22b"/>
            <w:r w:rsidRPr="00F73979">
              <w:rPr>
                <w:lang w:val="es-AR"/>
              </w:rPr>
              <w:t>328</w:t>
            </w:r>
            <w:bookmarkEnd w:id="41"/>
          </w:p>
        </w:tc>
        <w:tc>
          <w:tcPr>
            <w:tcW w:w="119" w:type="dxa"/>
            <w:noWrap/>
            <w:vAlign w:val="bottom"/>
          </w:tcPr>
          <w:p w14:paraId="4D90850E" w14:textId="77777777" w:rsidR="005462CE" w:rsidRPr="00F73979" w:rsidRDefault="005462CE" w:rsidP="00F72AD7">
            <w:pPr>
              <w:pStyle w:val="TBodynormalNumber"/>
              <w:keepNext/>
              <w:rPr>
                <w:lang w:val="pt-BR"/>
              </w:rPr>
            </w:pPr>
          </w:p>
        </w:tc>
        <w:tc>
          <w:tcPr>
            <w:tcW w:w="1021" w:type="dxa"/>
            <w:tcBorders>
              <w:top w:val="single" w:sz="4" w:space="0" w:color="A59C94"/>
              <w:bottom w:val="single" w:sz="4" w:space="0" w:color="A59C94"/>
            </w:tcBorders>
            <w:noWrap/>
            <w:vAlign w:val="bottom"/>
          </w:tcPr>
          <w:p w14:paraId="3C4D3C23" w14:textId="77777777" w:rsidR="005462CE" w:rsidRPr="00F73979" w:rsidRDefault="00A46ACA" w:rsidP="00F72AD7">
            <w:pPr>
              <w:pStyle w:val="TBodynormalNumber"/>
              <w:keepNext/>
              <w:rPr>
                <w:lang w:val="pt-BR"/>
              </w:rPr>
            </w:pPr>
            <w:bookmarkStart w:id="42" w:name="SNAMD_9c195747f0aa4b819d9d412dd2d44176"/>
            <w:r w:rsidRPr="00F73979">
              <w:rPr>
                <w:lang w:val="es-AR"/>
              </w:rPr>
              <w:t>83</w:t>
            </w:r>
            <w:bookmarkEnd w:id="42"/>
          </w:p>
        </w:tc>
        <w:tc>
          <w:tcPr>
            <w:tcW w:w="119" w:type="dxa"/>
            <w:noWrap/>
            <w:vAlign w:val="bottom"/>
          </w:tcPr>
          <w:p w14:paraId="7A08D138" w14:textId="77777777" w:rsidR="005462CE" w:rsidRPr="00F73979" w:rsidRDefault="005462CE" w:rsidP="00F72AD7">
            <w:pPr>
              <w:pStyle w:val="TBodynormalNumber"/>
              <w:keepNext/>
              <w:rPr>
                <w:lang w:val="pt-BR"/>
              </w:rPr>
            </w:pPr>
          </w:p>
        </w:tc>
        <w:tc>
          <w:tcPr>
            <w:tcW w:w="1021" w:type="dxa"/>
            <w:tcBorders>
              <w:top w:val="single" w:sz="4" w:space="0" w:color="A59C94"/>
              <w:bottom w:val="single" w:sz="4" w:space="0" w:color="A59C94"/>
            </w:tcBorders>
            <w:noWrap/>
            <w:vAlign w:val="bottom"/>
          </w:tcPr>
          <w:p w14:paraId="3F4F4EA0" w14:textId="77777777" w:rsidR="005462CE" w:rsidRPr="00F73979" w:rsidRDefault="00A46ACA" w:rsidP="00F72AD7">
            <w:pPr>
              <w:pStyle w:val="TBodynormalNumber"/>
              <w:keepNext/>
              <w:rPr>
                <w:lang w:val="pt-BR"/>
              </w:rPr>
            </w:pPr>
            <w:bookmarkStart w:id="43" w:name="SNAMD_6171eb7adcd94786b683ba74676c9f22"/>
            <w:r w:rsidRPr="00F73979">
              <w:rPr>
                <w:lang w:val="es-AR"/>
              </w:rPr>
              <w:t>26</w:t>
            </w:r>
            <w:bookmarkEnd w:id="43"/>
          </w:p>
        </w:tc>
        <w:tc>
          <w:tcPr>
            <w:tcW w:w="119" w:type="dxa"/>
            <w:noWrap/>
            <w:vAlign w:val="bottom"/>
          </w:tcPr>
          <w:p w14:paraId="60881E93" w14:textId="77777777" w:rsidR="005462CE" w:rsidRPr="00F73979" w:rsidRDefault="005462CE" w:rsidP="00F72AD7">
            <w:pPr>
              <w:pStyle w:val="TBodynormalNumber"/>
              <w:keepNext/>
              <w:rPr>
                <w:lang w:val="pt-BR"/>
              </w:rPr>
            </w:pPr>
          </w:p>
        </w:tc>
        <w:tc>
          <w:tcPr>
            <w:tcW w:w="1021" w:type="dxa"/>
            <w:tcBorders>
              <w:top w:val="single" w:sz="4" w:space="0" w:color="A59C94"/>
              <w:bottom w:val="single" w:sz="4" w:space="0" w:color="A59C94"/>
            </w:tcBorders>
            <w:shd w:val="clear" w:color="000000" w:fill="DAD5C9"/>
            <w:noWrap/>
            <w:vAlign w:val="bottom"/>
          </w:tcPr>
          <w:p w14:paraId="6109CE0F" w14:textId="77777777" w:rsidR="005462CE" w:rsidRPr="00F73979" w:rsidRDefault="00A46ACA" w:rsidP="00F72AD7">
            <w:pPr>
              <w:pStyle w:val="TBodynormalNumber"/>
              <w:keepNext/>
              <w:rPr>
                <w:lang w:val="pt-BR"/>
              </w:rPr>
            </w:pPr>
            <w:bookmarkStart w:id="44" w:name="SNAMD_1cf5f273999d4e4b8a5c8ef4002f1d1c"/>
            <w:r w:rsidRPr="00F73979">
              <w:rPr>
                <w:lang w:val="es-AR"/>
              </w:rPr>
              <w:t>-6</w:t>
            </w:r>
            <w:bookmarkEnd w:id="44"/>
          </w:p>
        </w:tc>
        <w:tc>
          <w:tcPr>
            <w:tcW w:w="119" w:type="dxa"/>
            <w:noWrap/>
            <w:vAlign w:val="bottom"/>
          </w:tcPr>
          <w:p w14:paraId="5032FB6D" w14:textId="77777777" w:rsidR="005462CE" w:rsidRPr="00F73979" w:rsidRDefault="005462CE" w:rsidP="00F72AD7">
            <w:pPr>
              <w:pStyle w:val="TBodynormalNumber"/>
              <w:keepNext/>
              <w:rPr>
                <w:lang w:val="pt-BR"/>
              </w:rPr>
            </w:pPr>
          </w:p>
        </w:tc>
        <w:tc>
          <w:tcPr>
            <w:tcW w:w="1021" w:type="dxa"/>
            <w:tcBorders>
              <w:top w:val="single" w:sz="4" w:space="0" w:color="A59C94"/>
              <w:bottom w:val="single" w:sz="4" w:space="0" w:color="A59C94"/>
            </w:tcBorders>
            <w:noWrap/>
            <w:vAlign w:val="bottom"/>
          </w:tcPr>
          <w:p w14:paraId="4EE4669A" w14:textId="77777777" w:rsidR="005462CE" w:rsidRPr="00F73979" w:rsidRDefault="00A46ACA" w:rsidP="00F72AD7">
            <w:pPr>
              <w:pStyle w:val="TBodynormalNumber"/>
              <w:keepNext/>
              <w:rPr>
                <w:lang w:val="pt-BR"/>
              </w:rPr>
            </w:pPr>
            <w:bookmarkStart w:id="45" w:name="SNAMD_2bda941ddf974238a10c5dde378dd3bf"/>
            <w:r w:rsidRPr="00F73979">
              <w:rPr>
                <w:lang w:val="es-AR"/>
              </w:rPr>
              <w:t>–</w:t>
            </w:r>
            <w:bookmarkEnd w:id="45"/>
          </w:p>
        </w:tc>
      </w:tr>
      <w:tr w:rsidR="00273E70" w14:paraId="41F90FF0" w14:textId="77777777" w:rsidTr="00F72AD7">
        <w:tc>
          <w:tcPr>
            <w:tcW w:w="2914" w:type="dxa"/>
            <w:tcBorders>
              <w:top w:val="single" w:sz="4" w:space="0" w:color="A59C94"/>
              <w:bottom w:val="single" w:sz="4" w:space="0" w:color="A59C94"/>
            </w:tcBorders>
            <w:noWrap/>
            <w:vAlign w:val="bottom"/>
          </w:tcPr>
          <w:p w14:paraId="7A6678E4" w14:textId="77777777" w:rsidR="005462CE" w:rsidRPr="00C46A9C" w:rsidRDefault="00A46ACA" w:rsidP="00F72AD7">
            <w:pPr>
              <w:pStyle w:val="TBodynormalText"/>
              <w:rPr>
                <w:lang w:val="es-ES"/>
              </w:rPr>
            </w:pPr>
            <w:r w:rsidRPr="00F73979">
              <w:rPr>
                <w:lang w:val="es-AR"/>
              </w:rPr>
              <w:t xml:space="preserve">Funciones Esenciales, Otras Actividades, Consolidación </w:t>
            </w:r>
          </w:p>
        </w:tc>
        <w:tc>
          <w:tcPr>
            <w:tcW w:w="119" w:type="dxa"/>
            <w:noWrap/>
            <w:vAlign w:val="bottom"/>
          </w:tcPr>
          <w:p w14:paraId="4838B9E4" w14:textId="77777777" w:rsidR="005462CE" w:rsidRPr="00C46A9C" w:rsidRDefault="005462CE" w:rsidP="00F72AD7">
            <w:pPr>
              <w:pStyle w:val="TBodynormalNumber"/>
              <w:keepNext/>
              <w:rPr>
                <w:lang w:val="es-ES"/>
              </w:rPr>
            </w:pPr>
          </w:p>
        </w:tc>
        <w:tc>
          <w:tcPr>
            <w:tcW w:w="1021" w:type="dxa"/>
            <w:tcBorders>
              <w:top w:val="single" w:sz="4" w:space="0" w:color="A59C94"/>
              <w:bottom w:val="single" w:sz="4" w:space="0" w:color="A59C94"/>
            </w:tcBorders>
            <w:noWrap/>
            <w:vAlign w:val="bottom"/>
          </w:tcPr>
          <w:p w14:paraId="43402B6E" w14:textId="77777777" w:rsidR="005462CE" w:rsidRPr="00F73979" w:rsidRDefault="00A46ACA" w:rsidP="00F72AD7">
            <w:pPr>
              <w:pStyle w:val="TBodynormalNumber"/>
              <w:keepNext/>
              <w:rPr>
                <w:lang w:val="pt-BR"/>
              </w:rPr>
            </w:pPr>
            <w:bookmarkStart w:id="46" w:name="SNAMD_aa738af498454b9587731086417802bb"/>
            <w:r w:rsidRPr="00F73979">
              <w:rPr>
                <w:lang w:val="es-AR"/>
              </w:rPr>
              <w:t>14</w:t>
            </w:r>
            <w:bookmarkEnd w:id="46"/>
          </w:p>
        </w:tc>
        <w:tc>
          <w:tcPr>
            <w:tcW w:w="119" w:type="dxa"/>
            <w:noWrap/>
            <w:vAlign w:val="bottom"/>
          </w:tcPr>
          <w:p w14:paraId="0FCEFF5E" w14:textId="77777777" w:rsidR="005462CE" w:rsidRPr="00F73979" w:rsidRDefault="005462CE" w:rsidP="00F72AD7">
            <w:pPr>
              <w:pStyle w:val="TBodynormalNumber"/>
              <w:keepNext/>
              <w:rPr>
                <w:lang w:val="pt-BR"/>
              </w:rPr>
            </w:pPr>
          </w:p>
        </w:tc>
        <w:tc>
          <w:tcPr>
            <w:tcW w:w="1021" w:type="dxa"/>
            <w:tcBorders>
              <w:top w:val="single" w:sz="4" w:space="0" w:color="A59C94"/>
              <w:bottom w:val="single" w:sz="4" w:space="0" w:color="A59C94"/>
            </w:tcBorders>
            <w:shd w:val="clear" w:color="000000" w:fill="DAD5C9"/>
            <w:noWrap/>
            <w:vAlign w:val="bottom"/>
          </w:tcPr>
          <w:p w14:paraId="13277BEA" w14:textId="77777777" w:rsidR="005462CE" w:rsidRPr="00F73979" w:rsidRDefault="00A46ACA" w:rsidP="00F72AD7">
            <w:pPr>
              <w:pStyle w:val="TBodynormalNumber"/>
              <w:keepNext/>
              <w:rPr>
                <w:lang w:val="pt-BR"/>
              </w:rPr>
            </w:pPr>
            <w:bookmarkStart w:id="47" w:name="SNAMD_3f5b7fbc0132463da2b62ca2fbddb7da"/>
            <w:r w:rsidRPr="00F73979">
              <w:rPr>
                <w:lang w:val="es-AR"/>
              </w:rPr>
              <w:t>21</w:t>
            </w:r>
            <w:bookmarkEnd w:id="47"/>
          </w:p>
        </w:tc>
        <w:tc>
          <w:tcPr>
            <w:tcW w:w="119" w:type="dxa"/>
            <w:noWrap/>
            <w:vAlign w:val="bottom"/>
          </w:tcPr>
          <w:p w14:paraId="6CC96D69" w14:textId="77777777" w:rsidR="005462CE" w:rsidRPr="00F73979" w:rsidRDefault="005462CE" w:rsidP="00F72AD7">
            <w:pPr>
              <w:pStyle w:val="TBodynormalNumber"/>
              <w:keepNext/>
              <w:rPr>
                <w:lang w:val="pt-BR"/>
              </w:rPr>
            </w:pPr>
          </w:p>
        </w:tc>
        <w:tc>
          <w:tcPr>
            <w:tcW w:w="1021" w:type="dxa"/>
            <w:tcBorders>
              <w:top w:val="single" w:sz="4" w:space="0" w:color="A59C94"/>
              <w:bottom w:val="single" w:sz="4" w:space="0" w:color="A59C94"/>
            </w:tcBorders>
            <w:noWrap/>
            <w:vAlign w:val="bottom"/>
          </w:tcPr>
          <w:p w14:paraId="06775833" w14:textId="77777777" w:rsidR="005462CE" w:rsidRPr="00F73979" w:rsidRDefault="00A46ACA" w:rsidP="00F72AD7">
            <w:pPr>
              <w:pStyle w:val="TBodynormalNumber"/>
              <w:keepNext/>
              <w:rPr>
                <w:lang w:val="pt-BR"/>
              </w:rPr>
            </w:pPr>
            <w:bookmarkStart w:id="48" w:name="SNAMD_12f27c7b07624b3c89812624162fa5aa"/>
            <w:r w:rsidRPr="00F73979">
              <w:rPr>
                <w:lang w:val="es-AR"/>
              </w:rPr>
              <w:t>50</w:t>
            </w:r>
            <w:bookmarkEnd w:id="48"/>
          </w:p>
        </w:tc>
        <w:tc>
          <w:tcPr>
            <w:tcW w:w="119" w:type="dxa"/>
            <w:noWrap/>
            <w:vAlign w:val="bottom"/>
          </w:tcPr>
          <w:p w14:paraId="2B7F442A" w14:textId="77777777" w:rsidR="005462CE" w:rsidRPr="00F73979" w:rsidRDefault="005462CE" w:rsidP="00F72AD7">
            <w:pPr>
              <w:pStyle w:val="TBodynormalNumber"/>
              <w:keepNext/>
              <w:rPr>
                <w:lang w:val="pt-BR"/>
              </w:rPr>
            </w:pPr>
          </w:p>
        </w:tc>
        <w:tc>
          <w:tcPr>
            <w:tcW w:w="1021" w:type="dxa"/>
            <w:tcBorders>
              <w:top w:val="single" w:sz="4" w:space="0" w:color="A59C94"/>
              <w:bottom w:val="single" w:sz="4" w:space="0" w:color="A59C94"/>
            </w:tcBorders>
            <w:noWrap/>
            <w:vAlign w:val="bottom"/>
          </w:tcPr>
          <w:p w14:paraId="4C66DC78" w14:textId="77777777" w:rsidR="005462CE" w:rsidRPr="00F73979" w:rsidRDefault="00A46ACA" w:rsidP="00F72AD7">
            <w:pPr>
              <w:pStyle w:val="TBodynormalNumber"/>
              <w:keepNext/>
              <w:rPr>
                <w:lang w:val="pt-BR"/>
              </w:rPr>
            </w:pPr>
            <w:bookmarkStart w:id="49" w:name="SNAMD_67090d9cb8fc433eab855c423f780cf8"/>
            <w:r w:rsidRPr="00F73979">
              <w:rPr>
                <w:lang w:val="es-AR"/>
              </w:rPr>
              <w:t>-77</w:t>
            </w:r>
            <w:bookmarkEnd w:id="49"/>
          </w:p>
        </w:tc>
        <w:tc>
          <w:tcPr>
            <w:tcW w:w="119" w:type="dxa"/>
            <w:noWrap/>
            <w:vAlign w:val="bottom"/>
          </w:tcPr>
          <w:p w14:paraId="2124BFF0" w14:textId="77777777" w:rsidR="005462CE" w:rsidRPr="00F73979" w:rsidRDefault="005462CE" w:rsidP="00F72AD7">
            <w:pPr>
              <w:pStyle w:val="TBodynormalNumber"/>
              <w:keepNext/>
              <w:rPr>
                <w:lang w:val="pt-BR"/>
              </w:rPr>
            </w:pPr>
          </w:p>
        </w:tc>
        <w:tc>
          <w:tcPr>
            <w:tcW w:w="1021" w:type="dxa"/>
            <w:tcBorders>
              <w:top w:val="single" w:sz="4" w:space="0" w:color="A59C94"/>
              <w:bottom w:val="single" w:sz="4" w:space="0" w:color="A59C94"/>
            </w:tcBorders>
            <w:shd w:val="clear" w:color="000000" w:fill="DAD5C9"/>
            <w:noWrap/>
            <w:vAlign w:val="bottom"/>
          </w:tcPr>
          <w:p w14:paraId="19E41396" w14:textId="77777777" w:rsidR="005462CE" w:rsidRPr="00F73979" w:rsidRDefault="00A46ACA" w:rsidP="00F72AD7">
            <w:pPr>
              <w:pStyle w:val="TBodynormalNumber"/>
              <w:keepNext/>
              <w:rPr>
                <w:lang w:val="pt-BR"/>
              </w:rPr>
            </w:pPr>
            <w:bookmarkStart w:id="50" w:name="SNAMD_ef0514ce84f14a38a3ea4efda59e6223"/>
            <w:r w:rsidRPr="00F73979">
              <w:rPr>
                <w:lang w:val="es-AR"/>
              </w:rPr>
              <w:t>-75</w:t>
            </w:r>
            <w:bookmarkEnd w:id="50"/>
          </w:p>
        </w:tc>
        <w:tc>
          <w:tcPr>
            <w:tcW w:w="119" w:type="dxa"/>
            <w:noWrap/>
            <w:vAlign w:val="bottom"/>
          </w:tcPr>
          <w:p w14:paraId="5DD01A36" w14:textId="77777777" w:rsidR="005462CE" w:rsidRPr="00F73979" w:rsidRDefault="005462CE" w:rsidP="00F72AD7">
            <w:pPr>
              <w:pStyle w:val="TBodynormalNumber"/>
              <w:keepNext/>
              <w:rPr>
                <w:lang w:val="pt-BR"/>
              </w:rPr>
            </w:pPr>
          </w:p>
        </w:tc>
        <w:tc>
          <w:tcPr>
            <w:tcW w:w="1021" w:type="dxa"/>
            <w:tcBorders>
              <w:top w:val="single" w:sz="4" w:space="0" w:color="A59C94"/>
              <w:bottom w:val="single" w:sz="4" w:space="0" w:color="A59C94"/>
            </w:tcBorders>
            <w:noWrap/>
            <w:vAlign w:val="bottom"/>
          </w:tcPr>
          <w:p w14:paraId="138A76B7" w14:textId="77777777" w:rsidR="005462CE" w:rsidRPr="00F73979" w:rsidRDefault="00A46ACA" w:rsidP="00F72AD7">
            <w:pPr>
              <w:pStyle w:val="TBodynormalNumber"/>
              <w:keepNext/>
              <w:rPr>
                <w:lang w:val="pt-BR"/>
              </w:rPr>
            </w:pPr>
            <w:bookmarkStart w:id="51" w:name="SNAMD_46f81f6921a045f58b93768b2a63cfdc"/>
            <w:r w:rsidRPr="00F73979">
              <w:rPr>
                <w:lang w:val="es-AR"/>
              </w:rPr>
              <w:t>3</w:t>
            </w:r>
            <w:bookmarkEnd w:id="51"/>
          </w:p>
        </w:tc>
      </w:tr>
      <w:tr w:rsidR="00273E70" w14:paraId="3C0D93B9" w14:textId="77777777" w:rsidTr="00F72AD7">
        <w:tc>
          <w:tcPr>
            <w:tcW w:w="2914" w:type="dxa"/>
            <w:tcBorders>
              <w:top w:val="single" w:sz="4" w:space="0" w:color="A59C94"/>
              <w:bottom w:val="single" w:sz="16" w:space="0" w:color="991D85"/>
            </w:tcBorders>
            <w:noWrap/>
            <w:vAlign w:val="bottom"/>
          </w:tcPr>
          <w:p w14:paraId="0AE552A4" w14:textId="77777777" w:rsidR="005462CE" w:rsidRPr="00F73979" w:rsidRDefault="00A46ACA" w:rsidP="00F72AD7">
            <w:pPr>
              <w:pStyle w:val="TBodytotalText"/>
              <w:rPr>
                <w:lang w:val="pt-BR"/>
              </w:rPr>
            </w:pPr>
            <w:bookmarkStart w:id="52" w:name="RANGE!B33:N33"/>
            <w:bookmarkEnd w:id="52"/>
            <w:r w:rsidRPr="00F73979">
              <w:rPr>
                <w:lang w:val="es-AR"/>
              </w:rPr>
              <w:t>Grupo Evonik</w:t>
            </w:r>
          </w:p>
        </w:tc>
        <w:tc>
          <w:tcPr>
            <w:tcW w:w="119" w:type="dxa"/>
            <w:tcBorders>
              <w:bottom w:val="single" w:sz="16" w:space="0" w:color="991D85"/>
            </w:tcBorders>
            <w:noWrap/>
            <w:vAlign w:val="bottom"/>
          </w:tcPr>
          <w:p w14:paraId="1AA01900" w14:textId="77777777" w:rsidR="005462CE" w:rsidRPr="00F73979" w:rsidRDefault="005462CE" w:rsidP="00F72AD7">
            <w:pPr>
              <w:pStyle w:val="TBodytotalNumber"/>
              <w:rPr>
                <w:lang w:val="pt-BR"/>
              </w:rPr>
            </w:pPr>
          </w:p>
        </w:tc>
        <w:tc>
          <w:tcPr>
            <w:tcW w:w="1021" w:type="dxa"/>
            <w:tcBorders>
              <w:top w:val="single" w:sz="4" w:space="0" w:color="A59C94"/>
              <w:bottom w:val="single" w:sz="16" w:space="0" w:color="991D85"/>
            </w:tcBorders>
            <w:noWrap/>
            <w:vAlign w:val="bottom"/>
          </w:tcPr>
          <w:p w14:paraId="0AEBCA0E" w14:textId="77777777" w:rsidR="005462CE" w:rsidRPr="00F73979" w:rsidRDefault="00A46ACA" w:rsidP="00F72AD7">
            <w:pPr>
              <w:pStyle w:val="TBodytotalNumber"/>
              <w:rPr>
                <w:lang w:val="pt-BR"/>
              </w:rPr>
            </w:pPr>
            <w:bookmarkStart w:id="53" w:name="SNAMD_b6776aef25a842b5a8e4c97b2b72c8d0"/>
            <w:r w:rsidRPr="00F73979">
              <w:rPr>
                <w:lang w:val="es-AR"/>
              </w:rPr>
              <w:t>3636</w:t>
            </w:r>
            <w:bookmarkEnd w:id="53"/>
          </w:p>
        </w:tc>
        <w:tc>
          <w:tcPr>
            <w:tcW w:w="119" w:type="dxa"/>
            <w:tcBorders>
              <w:bottom w:val="single" w:sz="16" w:space="0" w:color="991D85"/>
            </w:tcBorders>
            <w:noWrap/>
            <w:vAlign w:val="bottom"/>
          </w:tcPr>
          <w:p w14:paraId="12B31F48" w14:textId="77777777" w:rsidR="005462CE" w:rsidRPr="00F73979" w:rsidRDefault="005462CE" w:rsidP="00F72AD7">
            <w:pPr>
              <w:pStyle w:val="TBodytotalNumber"/>
              <w:rPr>
                <w:lang w:val="pt-BR"/>
              </w:rPr>
            </w:pPr>
          </w:p>
        </w:tc>
        <w:tc>
          <w:tcPr>
            <w:tcW w:w="1021" w:type="dxa"/>
            <w:tcBorders>
              <w:top w:val="single" w:sz="4" w:space="0" w:color="A59C94"/>
              <w:bottom w:val="single" w:sz="16" w:space="0" w:color="991D85"/>
            </w:tcBorders>
            <w:shd w:val="clear" w:color="000000" w:fill="DAD5C9"/>
            <w:noWrap/>
            <w:vAlign w:val="bottom"/>
          </w:tcPr>
          <w:p w14:paraId="7CC3B65D" w14:textId="77777777" w:rsidR="005462CE" w:rsidRPr="00F73979" w:rsidRDefault="00A46ACA" w:rsidP="00F72AD7">
            <w:pPr>
              <w:pStyle w:val="TBodytotalNumber"/>
              <w:rPr>
                <w:lang w:val="pt-BR"/>
              </w:rPr>
            </w:pPr>
            <w:bookmarkStart w:id="54" w:name="SNAMD_1b99e37bd22a448ea8b373af4144cbab"/>
            <w:r w:rsidRPr="00F73979">
              <w:rPr>
                <w:lang w:val="es-AR"/>
              </w:rPr>
              <w:t>4772</w:t>
            </w:r>
            <w:bookmarkEnd w:id="54"/>
          </w:p>
        </w:tc>
        <w:tc>
          <w:tcPr>
            <w:tcW w:w="119" w:type="dxa"/>
            <w:tcBorders>
              <w:bottom w:val="single" w:sz="16" w:space="0" w:color="991D85"/>
            </w:tcBorders>
            <w:noWrap/>
            <w:vAlign w:val="bottom"/>
          </w:tcPr>
          <w:p w14:paraId="7B380A3D" w14:textId="77777777" w:rsidR="005462CE" w:rsidRPr="00F73979" w:rsidRDefault="005462CE" w:rsidP="00F72AD7">
            <w:pPr>
              <w:pStyle w:val="TBodytotalNumber"/>
              <w:rPr>
                <w:lang w:val="pt-BR"/>
              </w:rPr>
            </w:pPr>
          </w:p>
        </w:tc>
        <w:tc>
          <w:tcPr>
            <w:tcW w:w="1021" w:type="dxa"/>
            <w:tcBorders>
              <w:top w:val="single" w:sz="4" w:space="0" w:color="A59C94"/>
              <w:bottom w:val="single" w:sz="16" w:space="0" w:color="991D85"/>
            </w:tcBorders>
            <w:noWrap/>
            <w:vAlign w:val="bottom"/>
          </w:tcPr>
          <w:p w14:paraId="2FEDBB20" w14:textId="77777777" w:rsidR="005462CE" w:rsidRPr="00F73979" w:rsidRDefault="00A46ACA" w:rsidP="00F72AD7">
            <w:pPr>
              <w:pStyle w:val="TBodytotalNumber"/>
              <w:rPr>
                <w:lang w:val="pt-BR"/>
              </w:rPr>
            </w:pPr>
            <w:bookmarkStart w:id="55" w:name="SNAMD_ff783525a66e467c9553f100f863a958"/>
            <w:r w:rsidRPr="00F73979">
              <w:rPr>
                <w:lang w:val="es-AR"/>
              </w:rPr>
              <w:t>31</w:t>
            </w:r>
            <w:bookmarkEnd w:id="55"/>
          </w:p>
        </w:tc>
        <w:tc>
          <w:tcPr>
            <w:tcW w:w="119" w:type="dxa"/>
            <w:tcBorders>
              <w:bottom w:val="single" w:sz="16" w:space="0" w:color="991D85"/>
            </w:tcBorders>
            <w:noWrap/>
            <w:vAlign w:val="bottom"/>
          </w:tcPr>
          <w:p w14:paraId="4E3082EE" w14:textId="77777777" w:rsidR="005462CE" w:rsidRPr="00F73979" w:rsidRDefault="005462CE" w:rsidP="00F72AD7">
            <w:pPr>
              <w:pStyle w:val="TBodytotalNumber"/>
              <w:rPr>
                <w:lang w:val="pt-BR"/>
              </w:rPr>
            </w:pPr>
          </w:p>
        </w:tc>
        <w:tc>
          <w:tcPr>
            <w:tcW w:w="1021" w:type="dxa"/>
            <w:tcBorders>
              <w:top w:val="single" w:sz="4" w:space="0" w:color="A59C94"/>
              <w:bottom w:val="single" w:sz="16" w:space="0" w:color="991D85"/>
            </w:tcBorders>
            <w:noWrap/>
            <w:vAlign w:val="bottom"/>
          </w:tcPr>
          <w:p w14:paraId="361BC92A" w14:textId="77777777" w:rsidR="005462CE" w:rsidRPr="00F73979" w:rsidRDefault="00A46ACA" w:rsidP="00F72AD7">
            <w:pPr>
              <w:pStyle w:val="TBodytotalNumber"/>
              <w:rPr>
                <w:lang w:val="pt-BR"/>
              </w:rPr>
            </w:pPr>
            <w:bookmarkStart w:id="56" w:name="SNAMD_ccca77a2832c4e088f0d8464aeff089d"/>
            <w:r w:rsidRPr="00F73979">
              <w:rPr>
                <w:lang w:val="es-AR"/>
              </w:rPr>
              <w:t>649</w:t>
            </w:r>
            <w:bookmarkEnd w:id="56"/>
          </w:p>
        </w:tc>
        <w:tc>
          <w:tcPr>
            <w:tcW w:w="119" w:type="dxa"/>
            <w:tcBorders>
              <w:bottom w:val="single" w:sz="16" w:space="0" w:color="991D85"/>
            </w:tcBorders>
            <w:noWrap/>
            <w:vAlign w:val="bottom"/>
          </w:tcPr>
          <w:p w14:paraId="63012EE4" w14:textId="77777777" w:rsidR="005462CE" w:rsidRPr="00F73979" w:rsidRDefault="005462CE" w:rsidP="00F72AD7">
            <w:pPr>
              <w:pStyle w:val="TBodytotalNumber"/>
              <w:rPr>
                <w:lang w:val="pt-BR"/>
              </w:rPr>
            </w:pPr>
          </w:p>
        </w:tc>
        <w:tc>
          <w:tcPr>
            <w:tcW w:w="1021" w:type="dxa"/>
            <w:tcBorders>
              <w:top w:val="single" w:sz="4" w:space="0" w:color="A59C94"/>
              <w:bottom w:val="single" w:sz="16" w:space="0" w:color="991D85"/>
            </w:tcBorders>
            <w:shd w:val="clear" w:color="000000" w:fill="DAD5C9"/>
            <w:noWrap/>
            <w:vAlign w:val="bottom"/>
          </w:tcPr>
          <w:p w14:paraId="3F70CA7A" w14:textId="77777777" w:rsidR="005462CE" w:rsidRPr="00F73979" w:rsidRDefault="00A46ACA" w:rsidP="00F72AD7">
            <w:pPr>
              <w:pStyle w:val="TBodytotalNumber"/>
              <w:rPr>
                <w:lang w:val="pt-BR"/>
              </w:rPr>
            </w:pPr>
            <w:bookmarkStart w:id="57" w:name="SNAMD_c3611f00438949388f5a89ded7ee579c"/>
            <w:r w:rsidRPr="00F73979">
              <w:rPr>
                <w:lang w:val="es-AR"/>
              </w:rPr>
              <w:t>728</w:t>
            </w:r>
            <w:bookmarkEnd w:id="57"/>
          </w:p>
        </w:tc>
        <w:tc>
          <w:tcPr>
            <w:tcW w:w="119" w:type="dxa"/>
            <w:tcBorders>
              <w:bottom w:val="single" w:sz="16" w:space="0" w:color="991D85"/>
            </w:tcBorders>
            <w:noWrap/>
            <w:vAlign w:val="bottom"/>
          </w:tcPr>
          <w:p w14:paraId="65148881" w14:textId="77777777" w:rsidR="005462CE" w:rsidRPr="00F73979" w:rsidRDefault="005462CE" w:rsidP="00F72AD7">
            <w:pPr>
              <w:pStyle w:val="TBodytotalNumber"/>
              <w:rPr>
                <w:lang w:val="pt-BR"/>
              </w:rPr>
            </w:pPr>
          </w:p>
        </w:tc>
        <w:tc>
          <w:tcPr>
            <w:tcW w:w="1021" w:type="dxa"/>
            <w:tcBorders>
              <w:top w:val="single" w:sz="4" w:space="0" w:color="A59C94"/>
              <w:bottom w:val="single" w:sz="16" w:space="0" w:color="991D85"/>
            </w:tcBorders>
            <w:noWrap/>
            <w:vAlign w:val="bottom"/>
          </w:tcPr>
          <w:p w14:paraId="5FC5A310" w14:textId="77777777" w:rsidR="005462CE" w:rsidRPr="00F73979" w:rsidRDefault="00A46ACA" w:rsidP="00F72AD7">
            <w:pPr>
              <w:pStyle w:val="TBodytotalNumber"/>
              <w:rPr>
                <w:lang w:val="pt-BR"/>
              </w:rPr>
            </w:pPr>
            <w:bookmarkStart w:id="58" w:name="SNAMD_70b97e6851c644d9b1f720c0ab4b6906"/>
            <w:r w:rsidRPr="00F73979">
              <w:rPr>
                <w:lang w:val="es-AR"/>
              </w:rPr>
              <w:t>12</w:t>
            </w:r>
            <w:bookmarkEnd w:id="58"/>
          </w:p>
        </w:tc>
      </w:tr>
      <w:bookmarkEnd w:id="5"/>
    </w:tbl>
    <w:p w14:paraId="6FE90429" w14:textId="77777777" w:rsidR="005462CE" w:rsidRDefault="005462CE" w:rsidP="005462CE"/>
    <w:p w14:paraId="59517E92" w14:textId="77777777" w:rsidR="005462CE" w:rsidRDefault="005462CE" w:rsidP="005462CE"/>
    <w:tbl>
      <w:tblPr>
        <w:tblW w:w="9752" w:type="dxa"/>
        <w:tblLayout w:type="fixed"/>
        <w:tblCellMar>
          <w:left w:w="0" w:type="dxa"/>
          <w:right w:w="0" w:type="dxa"/>
        </w:tblCellMar>
        <w:tblLook w:val="04A0" w:firstRow="1" w:lastRow="0" w:firstColumn="1" w:lastColumn="0" w:noHBand="0" w:noVBand="1"/>
        <w:tblCaption w:val="Pressemitteilung - Tabelle en!outarea_halbjahr"/>
        <w:tblDescription w:val="SNEID_c62dec0fc810469592f6cb012e699811"/>
      </w:tblPr>
      <w:tblGrid>
        <w:gridCol w:w="2912"/>
        <w:gridCol w:w="119"/>
        <w:gridCol w:w="1021"/>
        <w:gridCol w:w="119"/>
        <w:gridCol w:w="1021"/>
        <w:gridCol w:w="119"/>
        <w:gridCol w:w="1021"/>
        <w:gridCol w:w="119"/>
        <w:gridCol w:w="1021"/>
        <w:gridCol w:w="119"/>
        <w:gridCol w:w="1021"/>
        <w:gridCol w:w="119"/>
        <w:gridCol w:w="1021"/>
      </w:tblGrid>
      <w:tr w:rsidR="00273E70" w14:paraId="6E38A913" w14:textId="77777777" w:rsidTr="00F72AD7">
        <w:tc>
          <w:tcPr>
            <w:tcW w:w="9754" w:type="dxa"/>
            <w:gridSpan w:val="13"/>
            <w:noWrap/>
            <w:vAlign w:val="bottom"/>
          </w:tcPr>
          <w:p w14:paraId="2671939D" w14:textId="77777777" w:rsidR="005462CE" w:rsidRDefault="00A46ACA" w:rsidP="00F72AD7">
            <w:pPr>
              <w:pStyle w:val="TTitleText"/>
            </w:pPr>
            <w:bookmarkStart w:id="59" w:name="RANGE!B35:N45"/>
            <w:bookmarkStart w:id="60" w:name="SNAMD_fca64950ad024d12aa22fa441b97e4b3"/>
            <w:bookmarkStart w:id="61" w:name="SNEID_c62dec0fc810469592f6cb012e699811"/>
            <w:bookmarkEnd w:id="59"/>
            <w:r>
              <w:rPr>
                <w:lang w:val="es-AR"/>
              </w:rPr>
              <w:lastRenderedPageBreak/>
              <w:t xml:space="preserve">Desempeño por división – </w:t>
            </w:r>
            <w:bookmarkEnd w:id="60"/>
            <w:r>
              <w:rPr>
                <w:lang w:val="es-AR"/>
              </w:rPr>
              <w:t>1° semestre</w:t>
            </w:r>
          </w:p>
        </w:tc>
      </w:tr>
      <w:tr w:rsidR="00273E70" w14:paraId="3AC0BEA2" w14:textId="77777777" w:rsidTr="00F72AD7">
        <w:tc>
          <w:tcPr>
            <w:tcW w:w="2914" w:type="dxa"/>
            <w:tcBorders>
              <w:top w:val="single" w:sz="8" w:space="0" w:color="000000"/>
            </w:tcBorders>
            <w:noWrap/>
            <w:vAlign w:val="bottom"/>
          </w:tcPr>
          <w:p w14:paraId="0EBB4334" w14:textId="77777777" w:rsidR="005462CE" w:rsidRDefault="005462CE" w:rsidP="00F72AD7">
            <w:pPr>
              <w:pStyle w:val="TDummy"/>
              <w:keepNext/>
            </w:pPr>
          </w:p>
        </w:tc>
        <w:tc>
          <w:tcPr>
            <w:tcW w:w="119" w:type="dxa"/>
            <w:tcBorders>
              <w:top w:val="single" w:sz="8" w:space="0" w:color="000000"/>
            </w:tcBorders>
            <w:noWrap/>
            <w:vAlign w:val="bottom"/>
          </w:tcPr>
          <w:p w14:paraId="410DDAC3" w14:textId="77777777" w:rsidR="005462CE" w:rsidRDefault="005462CE" w:rsidP="00F72AD7">
            <w:pPr>
              <w:pStyle w:val="TDummy"/>
              <w:keepNext/>
            </w:pPr>
          </w:p>
        </w:tc>
        <w:tc>
          <w:tcPr>
            <w:tcW w:w="1021" w:type="dxa"/>
            <w:tcBorders>
              <w:top w:val="single" w:sz="8" w:space="0" w:color="000000"/>
            </w:tcBorders>
            <w:noWrap/>
            <w:vAlign w:val="bottom"/>
          </w:tcPr>
          <w:p w14:paraId="4B8E3F82" w14:textId="77777777" w:rsidR="005462CE" w:rsidRDefault="005462CE" w:rsidP="00F72AD7">
            <w:pPr>
              <w:pStyle w:val="TDummy"/>
              <w:keepNext/>
            </w:pPr>
          </w:p>
        </w:tc>
        <w:tc>
          <w:tcPr>
            <w:tcW w:w="119" w:type="dxa"/>
            <w:tcBorders>
              <w:top w:val="single" w:sz="8" w:space="0" w:color="000000"/>
            </w:tcBorders>
            <w:noWrap/>
            <w:vAlign w:val="bottom"/>
          </w:tcPr>
          <w:p w14:paraId="2B2741CF" w14:textId="77777777" w:rsidR="005462CE" w:rsidRDefault="005462CE" w:rsidP="00F72AD7">
            <w:pPr>
              <w:pStyle w:val="TDummy"/>
              <w:keepNext/>
            </w:pPr>
          </w:p>
        </w:tc>
        <w:tc>
          <w:tcPr>
            <w:tcW w:w="1021" w:type="dxa"/>
            <w:tcBorders>
              <w:top w:val="single" w:sz="8" w:space="0" w:color="000000"/>
            </w:tcBorders>
            <w:noWrap/>
            <w:vAlign w:val="bottom"/>
          </w:tcPr>
          <w:p w14:paraId="1C14650A" w14:textId="77777777" w:rsidR="005462CE" w:rsidRDefault="005462CE" w:rsidP="00F72AD7">
            <w:pPr>
              <w:pStyle w:val="TDummy"/>
              <w:keepNext/>
            </w:pPr>
          </w:p>
        </w:tc>
        <w:tc>
          <w:tcPr>
            <w:tcW w:w="119" w:type="dxa"/>
            <w:tcBorders>
              <w:top w:val="single" w:sz="8" w:space="0" w:color="000000"/>
            </w:tcBorders>
            <w:noWrap/>
            <w:vAlign w:val="bottom"/>
          </w:tcPr>
          <w:p w14:paraId="5574E502" w14:textId="77777777" w:rsidR="005462CE" w:rsidRDefault="005462CE" w:rsidP="00F72AD7">
            <w:pPr>
              <w:pStyle w:val="TDummy"/>
              <w:keepNext/>
            </w:pPr>
          </w:p>
        </w:tc>
        <w:tc>
          <w:tcPr>
            <w:tcW w:w="1021" w:type="dxa"/>
            <w:tcBorders>
              <w:top w:val="single" w:sz="8" w:space="0" w:color="000000"/>
            </w:tcBorders>
            <w:noWrap/>
            <w:vAlign w:val="bottom"/>
          </w:tcPr>
          <w:p w14:paraId="0082564C" w14:textId="77777777" w:rsidR="005462CE" w:rsidRDefault="005462CE" w:rsidP="00F72AD7">
            <w:pPr>
              <w:pStyle w:val="TDummy"/>
              <w:keepNext/>
            </w:pPr>
          </w:p>
        </w:tc>
        <w:tc>
          <w:tcPr>
            <w:tcW w:w="119" w:type="dxa"/>
            <w:tcBorders>
              <w:top w:val="single" w:sz="8" w:space="0" w:color="000000"/>
            </w:tcBorders>
            <w:noWrap/>
            <w:vAlign w:val="bottom"/>
          </w:tcPr>
          <w:p w14:paraId="2335498C" w14:textId="77777777" w:rsidR="005462CE" w:rsidRDefault="005462CE" w:rsidP="00F72AD7">
            <w:pPr>
              <w:pStyle w:val="TDummy"/>
              <w:keepNext/>
            </w:pPr>
          </w:p>
        </w:tc>
        <w:tc>
          <w:tcPr>
            <w:tcW w:w="1021" w:type="dxa"/>
            <w:tcBorders>
              <w:top w:val="single" w:sz="8" w:space="0" w:color="000000"/>
            </w:tcBorders>
            <w:noWrap/>
            <w:vAlign w:val="bottom"/>
          </w:tcPr>
          <w:p w14:paraId="4E535295" w14:textId="77777777" w:rsidR="005462CE" w:rsidRDefault="005462CE" w:rsidP="00F72AD7">
            <w:pPr>
              <w:pStyle w:val="TDummy"/>
              <w:keepNext/>
            </w:pPr>
          </w:p>
        </w:tc>
        <w:tc>
          <w:tcPr>
            <w:tcW w:w="119" w:type="dxa"/>
            <w:tcBorders>
              <w:top w:val="single" w:sz="8" w:space="0" w:color="000000"/>
            </w:tcBorders>
            <w:noWrap/>
            <w:vAlign w:val="bottom"/>
          </w:tcPr>
          <w:p w14:paraId="6D93F17C" w14:textId="77777777" w:rsidR="005462CE" w:rsidRDefault="005462CE" w:rsidP="00F72AD7">
            <w:pPr>
              <w:pStyle w:val="TDummy"/>
              <w:keepNext/>
            </w:pPr>
          </w:p>
        </w:tc>
        <w:tc>
          <w:tcPr>
            <w:tcW w:w="1021" w:type="dxa"/>
            <w:tcBorders>
              <w:top w:val="single" w:sz="8" w:space="0" w:color="000000"/>
            </w:tcBorders>
            <w:noWrap/>
            <w:vAlign w:val="bottom"/>
          </w:tcPr>
          <w:p w14:paraId="5FA411FD" w14:textId="77777777" w:rsidR="005462CE" w:rsidRDefault="005462CE" w:rsidP="00F72AD7">
            <w:pPr>
              <w:pStyle w:val="TDummy"/>
              <w:keepNext/>
            </w:pPr>
          </w:p>
        </w:tc>
        <w:tc>
          <w:tcPr>
            <w:tcW w:w="119" w:type="dxa"/>
            <w:tcBorders>
              <w:top w:val="single" w:sz="8" w:space="0" w:color="000000"/>
            </w:tcBorders>
            <w:noWrap/>
            <w:vAlign w:val="bottom"/>
          </w:tcPr>
          <w:p w14:paraId="3452FF23" w14:textId="77777777" w:rsidR="005462CE" w:rsidRDefault="005462CE" w:rsidP="00F72AD7">
            <w:pPr>
              <w:pStyle w:val="TDummy"/>
              <w:keepNext/>
            </w:pPr>
          </w:p>
        </w:tc>
        <w:tc>
          <w:tcPr>
            <w:tcW w:w="1021" w:type="dxa"/>
            <w:tcBorders>
              <w:top w:val="single" w:sz="8" w:space="0" w:color="000000"/>
            </w:tcBorders>
            <w:noWrap/>
            <w:vAlign w:val="bottom"/>
          </w:tcPr>
          <w:p w14:paraId="6F12AE97" w14:textId="77777777" w:rsidR="005462CE" w:rsidRDefault="005462CE" w:rsidP="00F72AD7">
            <w:pPr>
              <w:pStyle w:val="TDummy"/>
              <w:keepNext/>
            </w:pPr>
          </w:p>
        </w:tc>
      </w:tr>
      <w:tr w:rsidR="00273E70" w14:paraId="5228C943" w14:textId="77777777" w:rsidTr="00F72AD7">
        <w:tc>
          <w:tcPr>
            <w:tcW w:w="2914" w:type="dxa"/>
            <w:shd w:val="clear" w:color="000000" w:fill="FFFFFF"/>
            <w:noWrap/>
            <w:vAlign w:val="bottom"/>
          </w:tcPr>
          <w:p w14:paraId="0F5E165C" w14:textId="77777777" w:rsidR="005462CE" w:rsidRPr="0023723B" w:rsidRDefault="005462CE" w:rsidP="00F72AD7">
            <w:pPr>
              <w:pStyle w:val="THeadfirstNumber"/>
              <w:rPr>
                <w:lang w:val="en-US"/>
              </w:rPr>
            </w:pPr>
            <w:bookmarkStart w:id="62" w:name="RANGE!B37:N37"/>
            <w:bookmarkStart w:id="63" w:name="RANGE!B37"/>
            <w:bookmarkEnd w:id="62"/>
            <w:bookmarkEnd w:id="63"/>
          </w:p>
        </w:tc>
        <w:tc>
          <w:tcPr>
            <w:tcW w:w="119" w:type="dxa"/>
            <w:noWrap/>
            <w:vAlign w:val="bottom"/>
          </w:tcPr>
          <w:p w14:paraId="278C822B" w14:textId="77777777" w:rsidR="005462CE" w:rsidRPr="0023723B" w:rsidRDefault="005462CE" w:rsidP="00F72AD7">
            <w:pPr>
              <w:pStyle w:val="THeadfirstNumber"/>
              <w:rPr>
                <w:lang w:val="en-US"/>
              </w:rPr>
            </w:pPr>
          </w:p>
        </w:tc>
        <w:tc>
          <w:tcPr>
            <w:tcW w:w="3301" w:type="dxa"/>
            <w:gridSpan w:val="5"/>
            <w:tcBorders>
              <w:bottom w:val="single" w:sz="4" w:space="0" w:color="A59C94"/>
            </w:tcBorders>
            <w:shd w:val="clear" w:color="000000" w:fill="FFFFFF"/>
            <w:vAlign w:val="bottom"/>
          </w:tcPr>
          <w:p w14:paraId="546A6EAE" w14:textId="77777777" w:rsidR="005462CE" w:rsidRDefault="00A46ACA" w:rsidP="00F72AD7">
            <w:pPr>
              <w:pStyle w:val="THeadfirstNumber"/>
            </w:pPr>
            <w:r>
              <w:rPr>
                <w:lang w:val="es-AR"/>
              </w:rPr>
              <w:t>Ventas</w:t>
            </w:r>
          </w:p>
        </w:tc>
        <w:tc>
          <w:tcPr>
            <w:tcW w:w="119" w:type="dxa"/>
            <w:vAlign w:val="bottom"/>
          </w:tcPr>
          <w:p w14:paraId="1224F8DB" w14:textId="77777777" w:rsidR="005462CE" w:rsidRDefault="005462CE" w:rsidP="00F72AD7">
            <w:pPr>
              <w:pStyle w:val="THeadfirstNumber"/>
            </w:pPr>
          </w:p>
        </w:tc>
        <w:tc>
          <w:tcPr>
            <w:tcW w:w="3301" w:type="dxa"/>
            <w:gridSpan w:val="5"/>
            <w:tcBorders>
              <w:bottom w:val="single" w:sz="4" w:space="0" w:color="A59C94"/>
            </w:tcBorders>
            <w:shd w:val="clear" w:color="000000" w:fill="FFFFFF"/>
            <w:vAlign w:val="bottom"/>
          </w:tcPr>
          <w:p w14:paraId="2F6BB5C3" w14:textId="77777777" w:rsidR="005462CE" w:rsidRDefault="00A46ACA" w:rsidP="00F72AD7">
            <w:pPr>
              <w:pStyle w:val="THeadfirstNumber"/>
            </w:pPr>
            <w:r>
              <w:rPr>
                <w:lang w:val="es-AR"/>
              </w:rPr>
              <w:t>EBITDA ajustado</w:t>
            </w:r>
          </w:p>
        </w:tc>
      </w:tr>
      <w:tr w:rsidR="00273E70" w14:paraId="10D089E3" w14:textId="77777777" w:rsidTr="00F72AD7">
        <w:tc>
          <w:tcPr>
            <w:tcW w:w="2914" w:type="dxa"/>
            <w:tcBorders>
              <w:bottom w:val="single" w:sz="4" w:space="0" w:color="000000"/>
            </w:tcBorders>
            <w:shd w:val="clear" w:color="000000" w:fill="FFFFFF"/>
            <w:noWrap/>
            <w:vAlign w:val="bottom"/>
          </w:tcPr>
          <w:p w14:paraId="01BDFDDD" w14:textId="77777777" w:rsidR="005462CE" w:rsidRDefault="00A46ACA" w:rsidP="00F72AD7">
            <w:pPr>
              <w:pStyle w:val="THeadlastText"/>
            </w:pPr>
            <w:bookmarkStart w:id="64" w:name="RANGE!B38:N38"/>
            <w:bookmarkEnd w:id="64"/>
            <w:r>
              <w:rPr>
                <w:lang w:val="es-AR"/>
              </w:rPr>
              <w:t>en millones de euros</w:t>
            </w:r>
          </w:p>
        </w:tc>
        <w:tc>
          <w:tcPr>
            <w:tcW w:w="119" w:type="dxa"/>
            <w:noWrap/>
            <w:vAlign w:val="bottom"/>
          </w:tcPr>
          <w:p w14:paraId="70C0B7B0" w14:textId="77777777" w:rsidR="005462CE" w:rsidRDefault="005462CE" w:rsidP="00F72AD7">
            <w:pPr>
              <w:pStyle w:val="THeadlastNumber"/>
            </w:pPr>
          </w:p>
        </w:tc>
        <w:tc>
          <w:tcPr>
            <w:tcW w:w="1021" w:type="dxa"/>
            <w:tcBorders>
              <w:top w:val="single" w:sz="4" w:space="0" w:color="A59C94"/>
              <w:bottom w:val="single" w:sz="4" w:space="0" w:color="000000"/>
            </w:tcBorders>
            <w:shd w:val="clear" w:color="000000" w:fill="FFFFFF"/>
            <w:vAlign w:val="bottom"/>
          </w:tcPr>
          <w:p w14:paraId="2C53C1D1" w14:textId="77777777" w:rsidR="005462CE" w:rsidRDefault="00A46ACA" w:rsidP="00F72AD7">
            <w:pPr>
              <w:pStyle w:val="THeadlastNumber"/>
            </w:pPr>
            <w:bookmarkStart w:id="65" w:name="SNAMD_26794f802b9343fbbd688b52e8f8bc52"/>
            <w:r>
              <w:rPr>
                <w:lang w:val="es-AR"/>
              </w:rPr>
              <w:t>2021</w:t>
            </w:r>
            <w:bookmarkEnd w:id="65"/>
          </w:p>
        </w:tc>
        <w:tc>
          <w:tcPr>
            <w:tcW w:w="119" w:type="dxa"/>
            <w:vAlign w:val="bottom"/>
          </w:tcPr>
          <w:p w14:paraId="243F4878" w14:textId="77777777" w:rsidR="005462CE" w:rsidRDefault="005462CE" w:rsidP="00F72AD7">
            <w:pPr>
              <w:pStyle w:val="THeadlastNumber"/>
            </w:pPr>
          </w:p>
        </w:tc>
        <w:tc>
          <w:tcPr>
            <w:tcW w:w="1021" w:type="dxa"/>
            <w:tcBorders>
              <w:top w:val="single" w:sz="4" w:space="0" w:color="A59C94"/>
              <w:bottom w:val="single" w:sz="4" w:space="0" w:color="000000"/>
            </w:tcBorders>
            <w:shd w:val="clear" w:color="000000" w:fill="FFFFFF"/>
            <w:vAlign w:val="bottom"/>
          </w:tcPr>
          <w:p w14:paraId="2ACBD965" w14:textId="77777777" w:rsidR="005462CE" w:rsidRDefault="00A46ACA" w:rsidP="00F72AD7">
            <w:pPr>
              <w:pStyle w:val="THeadlastNumberbold"/>
            </w:pPr>
            <w:bookmarkStart w:id="66" w:name="RANGE!F38:F45"/>
            <w:bookmarkStart w:id="67" w:name="SNAMD_73d685deb1974b3f8f36b7b3579c84c1"/>
            <w:bookmarkEnd w:id="66"/>
            <w:r>
              <w:rPr>
                <w:lang w:val="es-AR"/>
              </w:rPr>
              <w:t>2022</w:t>
            </w:r>
            <w:bookmarkEnd w:id="67"/>
          </w:p>
        </w:tc>
        <w:tc>
          <w:tcPr>
            <w:tcW w:w="119" w:type="dxa"/>
            <w:vAlign w:val="bottom"/>
          </w:tcPr>
          <w:p w14:paraId="695FBB33" w14:textId="77777777" w:rsidR="005462CE" w:rsidRDefault="005462CE" w:rsidP="00F72AD7">
            <w:pPr>
              <w:pStyle w:val="THeadlastNumber"/>
            </w:pPr>
          </w:p>
        </w:tc>
        <w:tc>
          <w:tcPr>
            <w:tcW w:w="1021" w:type="dxa"/>
            <w:tcBorders>
              <w:top w:val="single" w:sz="4" w:space="0" w:color="A59C94"/>
              <w:bottom w:val="single" w:sz="4" w:space="0" w:color="000000"/>
            </w:tcBorders>
            <w:shd w:val="clear" w:color="000000" w:fill="FFFFFF"/>
            <w:vAlign w:val="bottom"/>
          </w:tcPr>
          <w:p w14:paraId="189D869F" w14:textId="77777777" w:rsidR="005462CE" w:rsidRDefault="00A46ACA" w:rsidP="00F72AD7">
            <w:pPr>
              <w:pStyle w:val="THeaddifferenceNumber"/>
              <w:keepNext/>
            </w:pPr>
            <w:bookmarkStart w:id="68" w:name="RANGE!H38:H45"/>
            <w:bookmarkEnd w:id="68"/>
            <w:r>
              <w:rPr>
                <w:lang w:val="es-AR"/>
              </w:rPr>
              <w:t>Variación en %</w:t>
            </w:r>
          </w:p>
        </w:tc>
        <w:tc>
          <w:tcPr>
            <w:tcW w:w="119" w:type="dxa"/>
            <w:vAlign w:val="bottom"/>
          </w:tcPr>
          <w:p w14:paraId="6E42353C" w14:textId="77777777" w:rsidR="005462CE" w:rsidRDefault="005462CE" w:rsidP="00F72AD7">
            <w:pPr>
              <w:pStyle w:val="THeadlastNumber"/>
            </w:pPr>
          </w:p>
        </w:tc>
        <w:tc>
          <w:tcPr>
            <w:tcW w:w="1021" w:type="dxa"/>
            <w:tcBorders>
              <w:top w:val="single" w:sz="4" w:space="0" w:color="A59C94"/>
              <w:bottom w:val="single" w:sz="4" w:space="0" w:color="000000"/>
            </w:tcBorders>
            <w:shd w:val="clear" w:color="000000" w:fill="FFFFFF"/>
            <w:vAlign w:val="bottom"/>
          </w:tcPr>
          <w:p w14:paraId="7D0136D4" w14:textId="77777777" w:rsidR="005462CE" w:rsidRDefault="00A46ACA" w:rsidP="00F72AD7">
            <w:pPr>
              <w:pStyle w:val="THeadlastNumber"/>
            </w:pPr>
            <w:bookmarkStart w:id="69" w:name="SNAMD_75c392fc5a69401b978ea24b491fc1bd"/>
            <w:r>
              <w:rPr>
                <w:lang w:val="es-AR"/>
              </w:rPr>
              <w:t>2021</w:t>
            </w:r>
            <w:bookmarkEnd w:id="69"/>
          </w:p>
        </w:tc>
        <w:tc>
          <w:tcPr>
            <w:tcW w:w="119" w:type="dxa"/>
            <w:vAlign w:val="bottom"/>
          </w:tcPr>
          <w:p w14:paraId="32A162EB" w14:textId="77777777" w:rsidR="005462CE" w:rsidRDefault="005462CE" w:rsidP="00F72AD7">
            <w:pPr>
              <w:pStyle w:val="THeadlastNumber"/>
            </w:pPr>
          </w:p>
        </w:tc>
        <w:tc>
          <w:tcPr>
            <w:tcW w:w="1021" w:type="dxa"/>
            <w:tcBorders>
              <w:top w:val="single" w:sz="4" w:space="0" w:color="A59C94"/>
              <w:bottom w:val="single" w:sz="4" w:space="0" w:color="000000"/>
            </w:tcBorders>
            <w:shd w:val="clear" w:color="000000" w:fill="FFFFFF"/>
            <w:vAlign w:val="bottom"/>
          </w:tcPr>
          <w:p w14:paraId="745CAD9B" w14:textId="77777777" w:rsidR="005462CE" w:rsidRDefault="00A46ACA" w:rsidP="00F72AD7">
            <w:pPr>
              <w:pStyle w:val="THeadlastNumberbold"/>
            </w:pPr>
            <w:bookmarkStart w:id="70" w:name="RANGE!L38:L45"/>
            <w:bookmarkStart w:id="71" w:name="SNAMD_862bd97ed63d496a8ff0294cf2bd6cbe"/>
            <w:bookmarkEnd w:id="70"/>
            <w:r>
              <w:rPr>
                <w:lang w:val="es-AR"/>
              </w:rPr>
              <w:t>2022</w:t>
            </w:r>
            <w:bookmarkEnd w:id="71"/>
          </w:p>
        </w:tc>
        <w:tc>
          <w:tcPr>
            <w:tcW w:w="119" w:type="dxa"/>
            <w:vAlign w:val="bottom"/>
          </w:tcPr>
          <w:p w14:paraId="227D0427" w14:textId="77777777" w:rsidR="005462CE" w:rsidRDefault="005462CE" w:rsidP="00F72AD7">
            <w:pPr>
              <w:pStyle w:val="THeadlastNumber"/>
            </w:pPr>
          </w:p>
        </w:tc>
        <w:tc>
          <w:tcPr>
            <w:tcW w:w="1021" w:type="dxa"/>
            <w:tcBorders>
              <w:top w:val="single" w:sz="4" w:space="0" w:color="A59C94"/>
              <w:bottom w:val="single" w:sz="4" w:space="0" w:color="000000"/>
            </w:tcBorders>
            <w:shd w:val="clear" w:color="000000" w:fill="FFFFFF"/>
            <w:noWrap/>
            <w:vAlign w:val="bottom"/>
          </w:tcPr>
          <w:p w14:paraId="311514ED" w14:textId="77777777" w:rsidR="005462CE" w:rsidRDefault="00A46ACA" w:rsidP="00F72AD7">
            <w:pPr>
              <w:pStyle w:val="THeaddifferenceNumber"/>
              <w:keepNext/>
            </w:pPr>
            <w:bookmarkStart w:id="72" w:name="RANGE!N38:N45"/>
            <w:bookmarkEnd w:id="72"/>
            <w:r>
              <w:rPr>
                <w:lang w:val="es-AR"/>
              </w:rPr>
              <w:t>Variación en %</w:t>
            </w:r>
          </w:p>
        </w:tc>
      </w:tr>
      <w:tr w:rsidR="00273E70" w14:paraId="1DE038B5" w14:textId="77777777" w:rsidTr="00F72AD7">
        <w:tc>
          <w:tcPr>
            <w:tcW w:w="2914" w:type="dxa"/>
            <w:tcBorders>
              <w:top w:val="single" w:sz="4" w:space="0" w:color="000000"/>
              <w:bottom w:val="single" w:sz="4" w:space="0" w:color="A59C94"/>
            </w:tcBorders>
            <w:noWrap/>
            <w:vAlign w:val="bottom"/>
          </w:tcPr>
          <w:p w14:paraId="2B468F60" w14:textId="77777777" w:rsidR="005462CE" w:rsidRDefault="00A46ACA" w:rsidP="00F72AD7">
            <w:pPr>
              <w:pStyle w:val="TBodynormalText"/>
            </w:pPr>
            <w:r>
              <w:rPr>
                <w:lang w:val="es-AR"/>
              </w:rPr>
              <w:t>Specialty Additives</w:t>
            </w:r>
          </w:p>
        </w:tc>
        <w:tc>
          <w:tcPr>
            <w:tcW w:w="119" w:type="dxa"/>
            <w:noWrap/>
            <w:vAlign w:val="bottom"/>
          </w:tcPr>
          <w:p w14:paraId="4CF71B68" w14:textId="77777777" w:rsidR="005462CE" w:rsidRDefault="005462CE" w:rsidP="00F72AD7">
            <w:pPr>
              <w:pStyle w:val="TBodynormalNumber"/>
              <w:keepNext/>
            </w:pPr>
          </w:p>
        </w:tc>
        <w:tc>
          <w:tcPr>
            <w:tcW w:w="1021" w:type="dxa"/>
            <w:tcBorders>
              <w:top w:val="single" w:sz="4" w:space="0" w:color="000000"/>
              <w:bottom w:val="single" w:sz="4" w:space="0" w:color="A59C94"/>
            </w:tcBorders>
            <w:noWrap/>
            <w:vAlign w:val="bottom"/>
          </w:tcPr>
          <w:p w14:paraId="3EE35433" w14:textId="77777777" w:rsidR="005462CE" w:rsidRDefault="00A46ACA" w:rsidP="00F72AD7">
            <w:pPr>
              <w:pStyle w:val="TBodynormalNumber"/>
              <w:keepNext/>
            </w:pPr>
            <w:bookmarkStart w:id="73" w:name="SNAMD_e4c6385a3024413a86408334d84a992f"/>
            <w:r>
              <w:rPr>
                <w:lang w:val="es-AR"/>
              </w:rPr>
              <w:t>1829</w:t>
            </w:r>
            <w:bookmarkEnd w:id="73"/>
          </w:p>
        </w:tc>
        <w:tc>
          <w:tcPr>
            <w:tcW w:w="119" w:type="dxa"/>
            <w:noWrap/>
            <w:vAlign w:val="bottom"/>
          </w:tcPr>
          <w:p w14:paraId="32220630" w14:textId="77777777" w:rsidR="005462CE" w:rsidRDefault="005462CE" w:rsidP="00F72AD7">
            <w:pPr>
              <w:pStyle w:val="TBodynormalNumber"/>
              <w:keepNext/>
            </w:pPr>
          </w:p>
        </w:tc>
        <w:tc>
          <w:tcPr>
            <w:tcW w:w="1021" w:type="dxa"/>
            <w:tcBorders>
              <w:top w:val="single" w:sz="4" w:space="0" w:color="000000"/>
              <w:bottom w:val="single" w:sz="4" w:space="0" w:color="A59C94"/>
            </w:tcBorders>
            <w:shd w:val="clear" w:color="000000" w:fill="DAD5C9"/>
            <w:noWrap/>
            <w:vAlign w:val="bottom"/>
          </w:tcPr>
          <w:p w14:paraId="5E543B39" w14:textId="77777777" w:rsidR="005462CE" w:rsidRDefault="00A46ACA" w:rsidP="00F72AD7">
            <w:pPr>
              <w:pStyle w:val="TBodynormalNumber"/>
              <w:keepNext/>
            </w:pPr>
            <w:bookmarkStart w:id="74" w:name="SNAMD_4c6575cd8ae54075918bcecb224a7a28"/>
            <w:r>
              <w:rPr>
                <w:lang w:val="es-AR"/>
              </w:rPr>
              <w:t>2165</w:t>
            </w:r>
            <w:bookmarkEnd w:id="74"/>
          </w:p>
        </w:tc>
        <w:tc>
          <w:tcPr>
            <w:tcW w:w="119" w:type="dxa"/>
            <w:noWrap/>
            <w:vAlign w:val="bottom"/>
          </w:tcPr>
          <w:p w14:paraId="6070E71A" w14:textId="77777777" w:rsidR="005462CE" w:rsidRDefault="005462CE" w:rsidP="00F72AD7">
            <w:pPr>
              <w:pStyle w:val="TBodynormalNumber"/>
              <w:keepNext/>
            </w:pPr>
          </w:p>
        </w:tc>
        <w:tc>
          <w:tcPr>
            <w:tcW w:w="1021" w:type="dxa"/>
            <w:tcBorders>
              <w:top w:val="single" w:sz="4" w:space="0" w:color="000000"/>
              <w:bottom w:val="single" w:sz="4" w:space="0" w:color="A59C94"/>
            </w:tcBorders>
            <w:noWrap/>
            <w:vAlign w:val="bottom"/>
          </w:tcPr>
          <w:p w14:paraId="665EB1C6" w14:textId="77777777" w:rsidR="005462CE" w:rsidRDefault="00A46ACA" w:rsidP="00F72AD7">
            <w:pPr>
              <w:pStyle w:val="TBodynormalNumber"/>
              <w:keepNext/>
            </w:pPr>
            <w:bookmarkStart w:id="75" w:name="SNAMD_cd1c5a8319e649af8d4383908ecde374"/>
            <w:r>
              <w:rPr>
                <w:lang w:val="es-AR"/>
              </w:rPr>
              <w:t>18</w:t>
            </w:r>
            <w:bookmarkEnd w:id="75"/>
          </w:p>
        </w:tc>
        <w:tc>
          <w:tcPr>
            <w:tcW w:w="119" w:type="dxa"/>
            <w:noWrap/>
            <w:vAlign w:val="bottom"/>
          </w:tcPr>
          <w:p w14:paraId="59D6F742" w14:textId="77777777" w:rsidR="005462CE" w:rsidRDefault="005462CE" w:rsidP="00F72AD7">
            <w:pPr>
              <w:pStyle w:val="TBodynormalNumber"/>
              <w:keepNext/>
            </w:pPr>
          </w:p>
        </w:tc>
        <w:tc>
          <w:tcPr>
            <w:tcW w:w="1021" w:type="dxa"/>
            <w:tcBorders>
              <w:top w:val="single" w:sz="4" w:space="0" w:color="000000"/>
              <w:bottom w:val="single" w:sz="4" w:space="0" w:color="A59C94"/>
            </w:tcBorders>
            <w:noWrap/>
            <w:vAlign w:val="bottom"/>
          </w:tcPr>
          <w:p w14:paraId="26D88242" w14:textId="77777777" w:rsidR="005462CE" w:rsidRDefault="00A46ACA" w:rsidP="00F72AD7">
            <w:pPr>
              <w:pStyle w:val="TBodynormalNumber"/>
              <w:keepNext/>
            </w:pPr>
            <w:bookmarkStart w:id="76" w:name="SNAMD_1812687db00a4b21a030bc64074edd09"/>
            <w:r>
              <w:rPr>
                <w:lang w:val="es-AR"/>
              </w:rPr>
              <w:t>515</w:t>
            </w:r>
            <w:bookmarkEnd w:id="76"/>
          </w:p>
        </w:tc>
        <w:tc>
          <w:tcPr>
            <w:tcW w:w="119" w:type="dxa"/>
            <w:noWrap/>
            <w:vAlign w:val="bottom"/>
          </w:tcPr>
          <w:p w14:paraId="5B09EB4D" w14:textId="77777777" w:rsidR="005462CE" w:rsidRDefault="005462CE" w:rsidP="00F72AD7">
            <w:pPr>
              <w:pStyle w:val="TBodynormalNumber"/>
              <w:keepNext/>
            </w:pPr>
          </w:p>
        </w:tc>
        <w:tc>
          <w:tcPr>
            <w:tcW w:w="1021" w:type="dxa"/>
            <w:tcBorders>
              <w:top w:val="single" w:sz="4" w:space="0" w:color="000000"/>
              <w:bottom w:val="single" w:sz="4" w:space="0" w:color="A59C94"/>
            </w:tcBorders>
            <w:shd w:val="clear" w:color="000000" w:fill="DAD5C9"/>
            <w:noWrap/>
            <w:vAlign w:val="bottom"/>
          </w:tcPr>
          <w:p w14:paraId="2694D432" w14:textId="77777777" w:rsidR="005462CE" w:rsidRDefault="00A46ACA" w:rsidP="00F72AD7">
            <w:pPr>
              <w:pStyle w:val="TBodynormalNumber"/>
              <w:keepNext/>
            </w:pPr>
            <w:bookmarkStart w:id="77" w:name="SNAMD_a4acab26483f4ff99b6a6c916b58ddcb"/>
            <w:r>
              <w:rPr>
                <w:lang w:val="es-AR"/>
              </w:rPr>
              <w:t>515</w:t>
            </w:r>
            <w:bookmarkEnd w:id="77"/>
          </w:p>
        </w:tc>
        <w:tc>
          <w:tcPr>
            <w:tcW w:w="119" w:type="dxa"/>
            <w:noWrap/>
            <w:vAlign w:val="bottom"/>
          </w:tcPr>
          <w:p w14:paraId="369D593B" w14:textId="77777777" w:rsidR="005462CE" w:rsidRDefault="005462CE" w:rsidP="00F72AD7">
            <w:pPr>
              <w:pStyle w:val="TBodynormalNumber"/>
              <w:keepNext/>
            </w:pPr>
          </w:p>
        </w:tc>
        <w:tc>
          <w:tcPr>
            <w:tcW w:w="1021" w:type="dxa"/>
            <w:tcBorders>
              <w:top w:val="single" w:sz="4" w:space="0" w:color="000000"/>
              <w:bottom w:val="single" w:sz="4" w:space="0" w:color="A59C94"/>
            </w:tcBorders>
            <w:noWrap/>
            <w:vAlign w:val="bottom"/>
          </w:tcPr>
          <w:p w14:paraId="4D7508D2" w14:textId="77777777" w:rsidR="005462CE" w:rsidRDefault="00A46ACA" w:rsidP="00F72AD7">
            <w:pPr>
              <w:pStyle w:val="TBodynormalNumber"/>
              <w:keepNext/>
            </w:pPr>
            <w:bookmarkStart w:id="78" w:name="SNAMD_7d6ca6b47f044add86afef9d6d9f4051"/>
            <w:r>
              <w:rPr>
                <w:lang w:val="es-AR"/>
              </w:rPr>
              <w:t>–</w:t>
            </w:r>
            <w:bookmarkEnd w:id="78"/>
          </w:p>
        </w:tc>
      </w:tr>
      <w:tr w:rsidR="00273E70" w14:paraId="20D947A9" w14:textId="77777777" w:rsidTr="00F72AD7">
        <w:tc>
          <w:tcPr>
            <w:tcW w:w="2914" w:type="dxa"/>
            <w:tcBorders>
              <w:top w:val="single" w:sz="4" w:space="0" w:color="A59C94"/>
              <w:bottom w:val="single" w:sz="4" w:space="0" w:color="A59C94"/>
            </w:tcBorders>
            <w:noWrap/>
            <w:vAlign w:val="bottom"/>
          </w:tcPr>
          <w:p w14:paraId="3DEC381E" w14:textId="77777777" w:rsidR="005462CE" w:rsidRDefault="00A46ACA" w:rsidP="00F72AD7">
            <w:pPr>
              <w:pStyle w:val="TBodynormalText"/>
            </w:pPr>
            <w:r>
              <w:rPr>
                <w:lang w:val="es-AR"/>
              </w:rPr>
              <w:t>Nutrition &amp; Care</w:t>
            </w:r>
          </w:p>
        </w:tc>
        <w:tc>
          <w:tcPr>
            <w:tcW w:w="119" w:type="dxa"/>
            <w:noWrap/>
            <w:vAlign w:val="bottom"/>
          </w:tcPr>
          <w:p w14:paraId="2A31B1DD" w14:textId="77777777" w:rsidR="005462CE" w:rsidRDefault="005462CE" w:rsidP="00F72AD7">
            <w:pPr>
              <w:pStyle w:val="TBodynormalNumber"/>
              <w:keepNext/>
            </w:pPr>
          </w:p>
        </w:tc>
        <w:tc>
          <w:tcPr>
            <w:tcW w:w="1021" w:type="dxa"/>
            <w:tcBorders>
              <w:top w:val="single" w:sz="4" w:space="0" w:color="A59C94"/>
              <w:bottom w:val="single" w:sz="4" w:space="0" w:color="A59C94"/>
            </w:tcBorders>
            <w:noWrap/>
            <w:vAlign w:val="bottom"/>
          </w:tcPr>
          <w:p w14:paraId="4F813264" w14:textId="77777777" w:rsidR="005462CE" w:rsidRDefault="00A46ACA" w:rsidP="00F72AD7">
            <w:pPr>
              <w:pStyle w:val="TBodynormalNumber"/>
              <w:keepNext/>
            </w:pPr>
            <w:bookmarkStart w:id="79" w:name="SNAMD_fc98d9d586a94a38b857246ab6da26a4"/>
            <w:r>
              <w:rPr>
                <w:lang w:val="es-AR"/>
              </w:rPr>
              <w:t>1618</w:t>
            </w:r>
            <w:bookmarkEnd w:id="79"/>
          </w:p>
        </w:tc>
        <w:tc>
          <w:tcPr>
            <w:tcW w:w="119" w:type="dxa"/>
            <w:noWrap/>
            <w:vAlign w:val="bottom"/>
          </w:tcPr>
          <w:p w14:paraId="2A770EA1" w14:textId="77777777" w:rsidR="005462CE" w:rsidRDefault="005462CE" w:rsidP="00F72AD7">
            <w:pPr>
              <w:pStyle w:val="TBodynormalNumber"/>
              <w:keepNext/>
            </w:pPr>
          </w:p>
        </w:tc>
        <w:tc>
          <w:tcPr>
            <w:tcW w:w="1021" w:type="dxa"/>
            <w:tcBorders>
              <w:top w:val="single" w:sz="4" w:space="0" w:color="A59C94"/>
              <w:bottom w:val="single" w:sz="4" w:space="0" w:color="A59C94"/>
            </w:tcBorders>
            <w:shd w:val="clear" w:color="000000" w:fill="DAD5C9"/>
            <w:noWrap/>
            <w:vAlign w:val="bottom"/>
          </w:tcPr>
          <w:p w14:paraId="34790A56" w14:textId="77777777" w:rsidR="005462CE" w:rsidRDefault="00A46ACA" w:rsidP="00F72AD7">
            <w:pPr>
              <w:pStyle w:val="TBodynormalNumber"/>
              <w:keepNext/>
            </w:pPr>
            <w:bookmarkStart w:id="80" w:name="SNAMD_dff760057c1a46ff84647cafd2fd70fa"/>
            <w:r>
              <w:rPr>
                <w:lang w:val="es-AR"/>
              </w:rPr>
              <w:t>2064</w:t>
            </w:r>
            <w:bookmarkEnd w:id="80"/>
          </w:p>
        </w:tc>
        <w:tc>
          <w:tcPr>
            <w:tcW w:w="119" w:type="dxa"/>
            <w:noWrap/>
            <w:vAlign w:val="bottom"/>
          </w:tcPr>
          <w:p w14:paraId="228E4289" w14:textId="77777777" w:rsidR="005462CE" w:rsidRDefault="005462CE" w:rsidP="00F72AD7">
            <w:pPr>
              <w:pStyle w:val="TBodynormalNumber"/>
              <w:keepNext/>
            </w:pPr>
          </w:p>
        </w:tc>
        <w:tc>
          <w:tcPr>
            <w:tcW w:w="1021" w:type="dxa"/>
            <w:tcBorders>
              <w:top w:val="single" w:sz="4" w:space="0" w:color="A59C94"/>
              <w:bottom w:val="single" w:sz="4" w:space="0" w:color="A59C94"/>
            </w:tcBorders>
            <w:noWrap/>
            <w:vAlign w:val="bottom"/>
          </w:tcPr>
          <w:p w14:paraId="469B4B93" w14:textId="77777777" w:rsidR="005462CE" w:rsidRDefault="00A46ACA" w:rsidP="00F72AD7">
            <w:pPr>
              <w:pStyle w:val="TBodynormalNumber"/>
              <w:keepNext/>
            </w:pPr>
            <w:bookmarkStart w:id="81" w:name="SNAMD_eaa098af11624ccb9a427140b0b770c9"/>
            <w:r>
              <w:rPr>
                <w:lang w:val="es-AR"/>
              </w:rPr>
              <w:t>28</w:t>
            </w:r>
            <w:bookmarkEnd w:id="81"/>
          </w:p>
        </w:tc>
        <w:tc>
          <w:tcPr>
            <w:tcW w:w="119" w:type="dxa"/>
            <w:noWrap/>
            <w:vAlign w:val="bottom"/>
          </w:tcPr>
          <w:p w14:paraId="4EAF1D05" w14:textId="77777777" w:rsidR="005462CE" w:rsidRDefault="005462CE" w:rsidP="00F72AD7">
            <w:pPr>
              <w:pStyle w:val="TBodynormalNumber"/>
              <w:keepNext/>
            </w:pPr>
          </w:p>
        </w:tc>
        <w:tc>
          <w:tcPr>
            <w:tcW w:w="1021" w:type="dxa"/>
            <w:tcBorders>
              <w:top w:val="single" w:sz="4" w:space="0" w:color="A59C94"/>
              <w:bottom w:val="single" w:sz="4" w:space="0" w:color="A59C94"/>
            </w:tcBorders>
            <w:noWrap/>
            <w:vAlign w:val="bottom"/>
          </w:tcPr>
          <w:p w14:paraId="2EF921C2" w14:textId="77777777" w:rsidR="005462CE" w:rsidRDefault="00A46ACA" w:rsidP="00F72AD7">
            <w:pPr>
              <w:pStyle w:val="TBodynormalNumber"/>
              <w:keepNext/>
            </w:pPr>
            <w:bookmarkStart w:id="82" w:name="SNAMD_ff04044630894c9bae0f2b7ef2d430b3"/>
            <w:r>
              <w:rPr>
                <w:lang w:val="es-AR"/>
              </w:rPr>
              <w:t>325</w:t>
            </w:r>
            <w:bookmarkEnd w:id="82"/>
          </w:p>
        </w:tc>
        <w:tc>
          <w:tcPr>
            <w:tcW w:w="119" w:type="dxa"/>
            <w:noWrap/>
            <w:vAlign w:val="bottom"/>
          </w:tcPr>
          <w:p w14:paraId="2690DA42" w14:textId="77777777" w:rsidR="005462CE" w:rsidRDefault="005462CE" w:rsidP="00F72AD7">
            <w:pPr>
              <w:pStyle w:val="TBodynormalNumber"/>
              <w:keepNext/>
            </w:pPr>
          </w:p>
        </w:tc>
        <w:tc>
          <w:tcPr>
            <w:tcW w:w="1021" w:type="dxa"/>
            <w:tcBorders>
              <w:top w:val="single" w:sz="4" w:space="0" w:color="A59C94"/>
              <w:bottom w:val="single" w:sz="4" w:space="0" w:color="A59C94"/>
            </w:tcBorders>
            <w:shd w:val="clear" w:color="000000" w:fill="DAD5C9"/>
            <w:noWrap/>
            <w:vAlign w:val="bottom"/>
          </w:tcPr>
          <w:p w14:paraId="1E11D418" w14:textId="77777777" w:rsidR="005462CE" w:rsidRDefault="00A46ACA" w:rsidP="00F72AD7">
            <w:pPr>
              <w:pStyle w:val="TBodynormalNumber"/>
              <w:keepNext/>
            </w:pPr>
            <w:bookmarkStart w:id="83" w:name="SNAMD_5204ce4682f3436c867ccd1f750d9cfe"/>
            <w:r>
              <w:rPr>
                <w:lang w:val="es-AR"/>
              </w:rPr>
              <w:t>407</w:t>
            </w:r>
            <w:bookmarkEnd w:id="83"/>
          </w:p>
        </w:tc>
        <w:tc>
          <w:tcPr>
            <w:tcW w:w="119" w:type="dxa"/>
            <w:noWrap/>
            <w:vAlign w:val="bottom"/>
          </w:tcPr>
          <w:p w14:paraId="2D026673" w14:textId="77777777" w:rsidR="005462CE" w:rsidRDefault="005462CE" w:rsidP="00F72AD7">
            <w:pPr>
              <w:pStyle w:val="TBodynormalNumber"/>
              <w:keepNext/>
            </w:pPr>
          </w:p>
        </w:tc>
        <w:tc>
          <w:tcPr>
            <w:tcW w:w="1021" w:type="dxa"/>
            <w:tcBorders>
              <w:top w:val="single" w:sz="4" w:space="0" w:color="A59C94"/>
              <w:bottom w:val="single" w:sz="4" w:space="0" w:color="A59C94"/>
            </w:tcBorders>
            <w:noWrap/>
            <w:vAlign w:val="bottom"/>
          </w:tcPr>
          <w:p w14:paraId="5021196D" w14:textId="77777777" w:rsidR="005462CE" w:rsidRDefault="00A46ACA" w:rsidP="00F72AD7">
            <w:pPr>
              <w:pStyle w:val="TBodynormalNumber"/>
              <w:keepNext/>
            </w:pPr>
            <w:bookmarkStart w:id="84" w:name="SNAMD_8d8afc72f46845f38c16fcea594680f4"/>
            <w:r>
              <w:rPr>
                <w:lang w:val="es-AR"/>
              </w:rPr>
              <w:t>25</w:t>
            </w:r>
            <w:bookmarkEnd w:id="84"/>
          </w:p>
        </w:tc>
      </w:tr>
      <w:tr w:rsidR="00273E70" w14:paraId="63D5A682" w14:textId="77777777" w:rsidTr="00F72AD7">
        <w:tc>
          <w:tcPr>
            <w:tcW w:w="2914" w:type="dxa"/>
            <w:tcBorders>
              <w:top w:val="single" w:sz="4" w:space="0" w:color="A59C94"/>
              <w:bottom w:val="single" w:sz="4" w:space="0" w:color="A59C94"/>
            </w:tcBorders>
            <w:noWrap/>
            <w:vAlign w:val="bottom"/>
          </w:tcPr>
          <w:p w14:paraId="4A9EE8CC" w14:textId="77777777" w:rsidR="005462CE" w:rsidRDefault="00A46ACA" w:rsidP="00F72AD7">
            <w:pPr>
              <w:pStyle w:val="TBodynormalText"/>
            </w:pPr>
            <w:r>
              <w:rPr>
                <w:lang w:val="es-AR"/>
              </w:rPr>
              <w:t>Smart Materials</w:t>
            </w:r>
          </w:p>
        </w:tc>
        <w:tc>
          <w:tcPr>
            <w:tcW w:w="119" w:type="dxa"/>
            <w:noWrap/>
            <w:vAlign w:val="bottom"/>
          </w:tcPr>
          <w:p w14:paraId="4D55C21C" w14:textId="77777777" w:rsidR="005462CE" w:rsidRDefault="005462CE" w:rsidP="00F72AD7">
            <w:pPr>
              <w:pStyle w:val="TBodynormalNumber"/>
              <w:keepNext/>
            </w:pPr>
          </w:p>
        </w:tc>
        <w:tc>
          <w:tcPr>
            <w:tcW w:w="1021" w:type="dxa"/>
            <w:tcBorders>
              <w:top w:val="single" w:sz="4" w:space="0" w:color="A59C94"/>
              <w:bottom w:val="single" w:sz="4" w:space="0" w:color="A59C94"/>
            </w:tcBorders>
            <w:noWrap/>
            <w:vAlign w:val="bottom"/>
          </w:tcPr>
          <w:p w14:paraId="6E048A81" w14:textId="77777777" w:rsidR="005462CE" w:rsidRDefault="00A46ACA" w:rsidP="00F72AD7">
            <w:pPr>
              <w:pStyle w:val="TBodynormalNumber"/>
              <w:keepNext/>
            </w:pPr>
            <w:bookmarkStart w:id="85" w:name="SNAMD_68894b905f4f408cbf07280d104a17fe"/>
            <w:r>
              <w:rPr>
                <w:lang w:val="es-AR"/>
              </w:rPr>
              <w:t>1884</w:t>
            </w:r>
            <w:bookmarkEnd w:id="85"/>
          </w:p>
        </w:tc>
        <w:tc>
          <w:tcPr>
            <w:tcW w:w="119" w:type="dxa"/>
            <w:noWrap/>
            <w:vAlign w:val="bottom"/>
          </w:tcPr>
          <w:p w14:paraId="3F426B01" w14:textId="77777777" w:rsidR="005462CE" w:rsidRDefault="005462CE" w:rsidP="00F72AD7">
            <w:pPr>
              <w:pStyle w:val="TBodynormalNumber"/>
              <w:keepNext/>
            </w:pPr>
          </w:p>
        </w:tc>
        <w:tc>
          <w:tcPr>
            <w:tcW w:w="1021" w:type="dxa"/>
            <w:tcBorders>
              <w:top w:val="single" w:sz="4" w:space="0" w:color="A59C94"/>
              <w:bottom w:val="single" w:sz="4" w:space="0" w:color="A59C94"/>
            </w:tcBorders>
            <w:shd w:val="clear" w:color="000000" w:fill="DAD5C9"/>
            <w:noWrap/>
            <w:vAlign w:val="bottom"/>
          </w:tcPr>
          <w:p w14:paraId="720FCDD1" w14:textId="77777777" w:rsidR="005462CE" w:rsidRDefault="00A46ACA" w:rsidP="00F72AD7">
            <w:pPr>
              <w:pStyle w:val="TBodynormalNumber"/>
              <w:keepNext/>
            </w:pPr>
            <w:bookmarkStart w:id="86" w:name="SNAMD_501b066a9bce4009bab9bbd19d7d4a53"/>
            <w:r>
              <w:rPr>
                <w:lang w:val="es-AR"/>
              </w:rPr>
              <w:t>2419</w:t>
            </w:r>
            <w:bookmarkEnd w:id="86"/>
          </w:p>
        </w:tc>
        <w:tc>
          <w:tcPr>
            <w:tcW w:w="119" w:type="dxa"/>
            <w:noWrap/>
            <w:vAlign w:val="bottom"/>
          </w:tcPr>
          <w:p w14:paraId="6357BD90" w14:textId="77777777" w:rsidR="005462CE" w:rsidRDefault="005462CE" w:rsidP="00F72AD7">
            <w:pPr>
              <w:pStyle w:val="TBodynormalNumber"/>
              <w:keepNext/>
            </w:pPr>
          </w:p>
        </w:tc>
        <w:tc>
          <w:tcPr>
            <w:tcW w:w="1021" w:type="dxa"/>
            <w:tcBorders>
              <w:top w:val="single" w:sz="4" w:space="0" w:color="A59C94"/>
              <w:bottom w:val="single" w:sz="4" w:space="0" w:color="A59C94"/>
            </w:tcBorders>
            <w:noWrap/>
            <w:vAlign w:val="bottom"/>
          </w:tcPr>
          <w:p w14:paraId="38103A38" w14:textId="77777777" w:rsidR="005462CE" w:rsidRDefault="00A46ACA" w:rsidP="00F72AD7">
            <w:pPr>
              <w:pStyle w:val="TBodynormalNumber"/>
              <w:keepNext/>
            </w:pPr>
            <w:bookmarkStart w:id="87" w:name="SNAMD_624590904c614148b50f424284e12108"/>
            <w:r>
              <w:rPr>
                <w:lang w:val="es-AR"/>
              </w:rPr>
              <w:t>28</w:t>
            </w:r>
            <w:bookmarkEnd w:id="87"/>
          </w:p>
        </w:tc>
        <w:tc>
          <w:tcPr>
            <w:tcW w:w="119" w:type="dxa"/>
            <w:noWrap/>
            <w:vAlign w:val="bottom"/>
          </w:tcPr>
          <w:p w14:paraId="61964850" w14:textId="77777777" w:rsidR="005462CE" w:rsidRDefault="005462CE" w:rsidP="00F72AD7">
            <w:pPr>
              <w:pStyle w:val="TBodynormalNumber"/>
              <w:keepNext/>
            </w:pPr>
          </w:p>
        </w:tc>
        <w:tc>
          <w:tcPr>
            <w:tcW w:w="1021" w:type="dxa"/>
            <w:tcBorders>
              <w:top w:val="single" w:sz="4" w:space="0" w:color="A59C94"/>
              <w:bottom w:val="single" w:sz="4" w:space="0" w:color="A59C94"/>
            </w:tcBorders>
            <w:noWrap/>
            <w:vAlign w:val="bottom"/>
          </w:tcPr>
          <w:p w14:paraId="5D611A53" w14:textId="77777777" w:rsidR="005462CE" w:rsidRDefault="00A46ACA" w:rsidP="00F72AD7">
            <w:pPr>
              <w:pStyle w:val="TBodynormalNumber"/>
              <w:keepNext/>
            </w:pPr>
            <w:bookmarkStart w:id="88" w:name="SNAMD_5e85d44bed6d43f5aab647efdbb56cec"/>
            <w:r>
              <w:rPr>
                <w:lang w:val="es-AR"/>
              </w:rPr>
              <w:t>350</w:t>
            </w:r>
            <w:bookmarkEnd w:id="88"/>
          </w:p>
        </w:tc>
        <w:tc>
          <w:tcPr>
            <w:tcW w:w="119" w:type="dxa"/>
            <w:noWrap/>
            <w:vAlign w:val="bottom"/>
          </w:tcPr>
          <w:p w14:paraId="713BC641" w14:textId="77777777" w:rsidR="005462CE" w:rsidRDefault="005462CE" w:rsidP="00F72AD7">
            <w:pPr>
              <w:pStyle w:val="TBodynormalNumber"/>
              <w:keepNext/>
            </w:pPr>
          </w:p>
        </w:tc>
        <w:tc>
          <w:tcPr>
            <w:tcW w:w="1021" w:type="dxa"/>
            <w:tcBorders>
              <w:top w:val="single" w:sz="4" w:space="0" w:color="A59C94"/>
              <w:bottom w:val="single" w:sz="4" w:space="0" w:color="A59C94"/>
            </w:tcBorders>
            <w:shd w:val="clear" w:color="000000" w:fill="DAD5C9"/>
            <w:noWrap/>
            <w:vAlign w:val="bottom"/>
          </w:tcPr>
          <w:p w14:paraId="1D319F3B" w14:textId="77777777" w:rsidR="005462CE" w:rsidRDefault="00A46ACA" w:rsidP="00F72AD7">
            <w:pPr>
              <w:pStyle w:val="TBodynormalNumber"/>
              <w:keepNext/>
            </w:pPr>
            <w:bookmarkStart w:id="89" w:name="SNAMD_0486c7fac76c486799ba1be84c3eb95b"/>
            <w:r>
              <w:rPr>
                <w:lang w:val="es-AR"/>
              </w:rPr>
              <w:t>395</w:t>
            </w:r>
            <w:bookmarkEnd w:id="89"/>
          </w:p>
        </w:tc>
        <w:tc>
          <w:tcPr>
            <w:tcW w:w="119" w:type="dxa"/>
            <w:noWrap/>
            <w:vAlign w:val="bottom"/>
          </w:tcPr>
          <w:p w14:paraId="13B65867" w14:textId="77777777" w:rsidR="005462CE" w:rsidRDefault="005462CE" w:rsidP="00F72AD7">
            <w:pPr>
              <w:pStyle w:val="TBodynormalNumber"/>
              <w:keepNext/>
            </w:pPr>
          </w:p>
        </w:tc>
        <w:tc>
          <w:tcPr>
            <w:tcW w:w="1021" w:type="dxa"/>
            <w:tcBorders>
              <w:top w:val="single" w:sz="4" w:space="0" w:color="A59C94"/>
              <w:bottom w:val="single" w:sz="4" w:space="0" w:color="A59C94"/>
            </w:tcBorders>
            <w:noWrap/>
            <w:vAlign w:val="bottom"/>
          </w:tcPr>
          <w:p w14:paraId="556A2336" w14:textId="77777777" w:rsidR="005462CE" w:rsidRDefault="00A46ACA" w:rsidP="00F72AD7">
            <w:pPr>
              <w:pStyle w:val="TBodynormalNumber"/>
              <w:keepNext/>
            </w:pPr>
            <w:bookmarkStart w:id="90" w:name="SNAMD_3c87da438db94639aa5922728f6d476c"/>
            <w:r>
              <w:rPr>
                <w:lang w:val="es-AR"/>
              </w:rPr>
              <w:t>13</w:t>
            </w:r>
            <w:bookmarkEnd w:id="90"/>
          </w:p>
        </w:tc>
      </w:tr>
      <w:tr w:rsidR="00273E70" w14:paraId="258908C7" w14:textId="77777777" w:rsidTr="00F72AD7">
        <w:tc>
          <w:tcPr>
            <w:tcW w:w="2914" w:type="dxa"/>
            <w:tcBorders>
              <w:top w:val="single" w:sz="4" w:space="0" w:color="A59C94"/>
              <w:bottom w:val="single" w:sz="4" w:space="0" w:color="A59C94"/>
            </w:tcBorders>
            <w:noWrap/>
            <w:vAlign w:val="bottom"/>
          </w:tcPr>
          <w:p w14:paraId="1661A58B" w14:textId="77777777" w:rsidR="005462CE" w:rsidRDefault="00A46ACA" w:rsidP="00F72AD7">
            <w:pPr>
              <w:pStyle w:val="TBodynormalText"/>
            </w:pPr>
            <w:r>
              <w:rPr>
                <w:lang w:val="es-AR"/>
              </w:rPr>
              <w:t>Performance Materials</w:t>
            </w:r>
          </w:p>
        </w:tc>
        <w:tc>
          <w:tcPr>
            <w:tcW w:w="119" w:type="dxa"/>
            <w:noWrap/>
            <w:vAlign w:val="bottom"/>
          </w:tcPr>
          <w:p w14:paraId="3B187095" w14:textId="77777777" w:rsidR="005462CE" w:rsidRDefault="005462CE" w:rsidP="00F72AD7">
            <w:pPr>
              <w:pStyle w:val="TBodynormalNumber"/>
              <w:keepNext/>
            </w:pPr>
          </w:p>
        </w:tc>
        <w:tc>
          <w:tcPr>
            <w:tcW w:w="1021" w:type="dxa"/>
            <w:tcBorders>
              <w:top w:val="single" w:sz="4" w:space="0" w:color="A59C94"/>
              <w:bottom w:val="single" w:sz="4" w:space="0" w:color="A59C94"/>
            </w:tcBorders>
            <w:noWrap/>
            <w:vAlign w:val="bottom"/>
          </w:tcPr>
          <w:p w14:paraId="33A3C89D" w14:textId="77777777" w:rsidR="005462CE" w:rsidRDefault="00A46ACA" w:rsidP="00F72AD7">
            <w:pPr>
              <w:pStyle w:val="TBodynormalNumber"/>
              <w:keepNext/>
            </w:pPr>
            <w:bookmarkStart w:id="91" w:name="SNAMD_8c9fabf5f353431b84a627da736dc065"/>
            <w:r>
              <w:rPr>
                <w:lang w:val="es-AR"/>
              </w:rPr>
              <w:t>1288</w:t>
            </w:r>
            <w:bookmarkEnd w:id="91"/>
          </w:p>
        </w:tc>
        <w:tc>
          <w:tcPr>
            <w:tcW w:w="119" w:type="dxa"/>
            <w:noWrap/>
            <w:vAlign w:val="bottom"/>
          </w:tcPr>
          <w:p w14:paraId="2D5409A0" w14:textId="77777777" w:rsidR="005462CE" w:rsidRDefault="005462CE" w:rsidP="00F72AD7">
            <w:pPr>
              <w:pStyle w:val="TBodynormalNumber"/>
              <w:keepNext/>
            </w:pPr>
          </w:p>
        </w:tc>
        <w:tc>
          <w:tcPr>
            <w:tcW w:w="1021" w:type="dxa"/>
            <w:tcBorders>
              <w:top w:val="single" w:sz="4" w:space="0" w:color="A59C94"/>
              <w:bottom w:val="single" w:sz="4" w:space="0" w:color="A59C94"/>
            </w:tcBorders>
            <w:shd w:val="clear" w:color="000000" w:fill="DAD5C9"/>
            <w:noWrap/>
            <w:vAlign w:val="bottom"/>
          </w:tcPr>
          <w:p w14:paraId="0C0209C2" w14:textId="77777777" w:rsidR="005462CE" w:rsidRDefault="00A46ACA" w:rsidP="00F72AD7">
            <w:pPr>
              <w:pStyle w:val="TBodynormalNumber"/>
              <w:keepNext/>
            </w:pPr>
            <w:bookmarkStart w:id="92" w:name="SNAMD_b85d24e471cd41708ccc61f492797de6"/>
            <w:r>
              <w:rPr>
                <w:lang w:val="es-AR"/>
              </w:rPr>
              <w:t>1990</w:t>
            </w:r>
            <w:bookmarkEnd w:id="92"/>
          </w:p>
        </w:tc>
        <w:tc>
          <w:tcPr>
            <w:tcW w:w="119" w:type="dxa"/>
            <w:noWrap/>
            <w:vAlign w:val="bottom"/>
          </w:tcPr>
          <w:p w14:paraId="453D07A8" w14:textId="77777777" w:rsidR="005462CE" w:rsidRDefault="005462CE" w:rsidP="00F72AD7">
            <w:pPr>
              <w:pStyle w:val="TBodynormalNumber"/>
              <w:keepNext/>
            </w:pPr>
          </w:p>
        </w:tc>
        <w:tc>
          <w:tcPr>
            <w:tcW w:w="1021" w:type="dxa"/>
            <w:tcBorders>
              <w:top w:val="single" w:sz="4" w:space="0" w:color="A59C94"/>
              <w:bottom w:val="single" w:sz="4" w:space="0" w:color="A59C94"/>
            </w:tcBorders>
            <w:noWrap/>
            <w:vAlign w:val="bottom"/>
          </w:tcPr>
          <w:p w14:paraId="515B8A01" w14:textId="77777777" w:rsidR="005462CE" w:rsidRDefault="00A46ACA" w:rsidP="00F72AD7">
            <w:pPr>
              <w:pStyle w:val="TBodynormalNumber"/>
              <w:keepNext/>
            </w:pPr>
            <w:bookmarkStart w:id="93" w:name="SNAMD_da0c8b42decc4a57b969a2d15c15e3bb"/>
            <w:r>
              <w:rPr>
                <w:lang w:val="es-AR"/>
              </w:rPr>
              <w:t>55</w:t>
            </w:r>
            <w:bookmarkEnd w:id="93"/>
          </w:p>
        </w:tc>
        <w:tc>
          <w:tcPr>
            <w:tcW w:w="119" w:type="dxa"/>
            <w:noWrap/>
            <w:vAlign w:val="bottom"/>
          </w:tcPr>
          <w:p w14:paraId="3FCA1743" w14:textId="77777777" w:rsidR="005462CE" w:rsidRDefault="005462CE" w:rsidP="00F72AD7">
            <w:pPr>
              <w:pStyle w:val="TBodynormalNumber"/>
              <w:keepNext/>
            </w:pPr>
          </w:p>
        </w:tc>
        <w:tc>
          <w:tcPr>
            <w:tcW w:w="1021" w:type="dxa"/>
            <w:tcBorders>
              <w:top w:val="single" w:sz="4" w:space="0" w:color="A59C94"/>
              <w:bottom w:val="single" w:sz="4" w:space="0" w:color="A59C94"/>
            </w:tcBorders>
            <w:noWrap/>
            <w:vAlign w:val="bottom"/>
          </w:tcPr>
          <w:p w14:paraId="46EB4972" w14:textId="77777777" w:rsidR="005462CE" w:rsidRDefault="00A46ACA" w:rsidP="00F72AD7">
            <w:pPr>
              <w:pStyle w:val="TBodynormalNumber"/>
              <w:keepNext/>
            </w:pPr>
            <w:bookmarkStart w:id="94" w:name="SNAMD_e70a611dcf534ceb836aceca76befd93"/>
            <w:r>
              <w:rPr>
                <w:lang w:val="es-AR"/>
              </w:rPr>
              <w:t>140</w:t>
            </w:r>
            <w:bookmarkEnd w:id="94"/>
          </w:p>
        </w:tc>
        <w:tc>
          <w:tcPr>
            <w:tcW w:w="119" w:type="dxa"/>
            <w:noWrap/>
            <w:vAlign w:val="bottom"/>
          </w:tcPr>
          <w:p w14:paraId="4B6D67AA" w14:textId="77777777" w:rsidR="005462CE" w:rsidRDefault="005462CE" w:rsidP="00F72AD7">
            <w:pPr>
              <w:pStyle w:val="TBodynormalNumber"/>
              <w:keepNext/>
            </w:pPr>
          </w:p>
        </w:tc>
        <w:tc>
          <w:tcPr>
            <w:tcW w:w="1021" w:type="dxa"/>
            <w:tcBorders>
              <w:top w:val="single" w:sz="4" w:space="0" w:color="A59C94"/>
              <w:bottom w:val="single" w:sz="4" w:space="0" w:color="A59C94"/>
            </w:tcBorders>
            <w:shd w:val="clear" w:color="000000" w:fill="DAD5C9"/>
            <w:noWrap/>
            <w:vAlign w:val="bottom"/>
          </w:tcPr>
          <w:p w14:paraId="3F2EC903" w14:textId="77777777" w:rsidR="005462CE" w:rsidRDefault="00A46ACA" w:rsidP="00F72AD7">
            <w:pPr>
              <w:pStyle w:val="TBodynormalNumber"/>
              <w:keepNext/>
            </w:pPr>
            <w:bookmarkStart w:id="95" w:name="SNAMD_918ccb68898b4de2a605413048b80612"/>
            <w:r>
              <w:rPr>
                <w:lang w:val="es-AR"/>
              </w:rPr>
              <w:t>260</w:t>
            </w:r>
            <w:bookmarkEnd w:id="95"/>
          </w:p>
        </w:tc>
        <w:tc>
          <w:tcPr>
            <w:tcW w:w="119" w:type="dxa"/>
            <w:noWrap/>
            <w:vAlign w:val="bottom"/>
          </w:tcPr>
          <w:p w14:paraId="00E25348" w14:textId="77777777" w:rsidR="005462CE" w:rsidRDefault="005462CE" w:rsidP="00F72AD7">
            <w:pPr>
              <w:pStyle w:val="TBodynormalNumber"/>
              <w:keepNext/>
            </w:pPr>
          </w:p>
        </w:tc>
        <w:tc>
          <w:tcPr>
            <w:tcW w:w="1021" w:type="dxa"/>
            <w:tcBorders>
              <w:top w:val="single" w:sz="4" w:space="0" w:color="A59C94"/>
              <w:bottom w:val="single" w:sz="4" w:space="0" w:color="A59C94"/>
            </w:tcBorders>
            <w:noWrap/>
            <w:vAlign w:val="bottom"/>
          </w:tcPr>
          <w:p w14:paraId="05A1A6CF" w14:textId="77777777" w:rsidR="005462CE" w:rsidRDefault="00A46ACA" w:rsidP="00F72AD7">
            <w:pPr>
              <w:pStyle w:val="TBodynormalNumber"/>
              <w:keepNext/>
            </w:pPr>
            <w:bookmarkStart w:id="96" w:name="SNAMD_b13ee23d4e5043ee8e44c7481375d08b"/>
            <w:r>
              <w:rPr>
                <w:lang w:val="es-AR"/>
              </w:rPr>
              <w:t>86</w:t>
            </w:r>
            <w:bookmarkEnd w:id="96"/>
          </w:p>
        </w:tc>
      </w:tr>
      <w:tr w:rsidR="00273E70" w14:paraId="6AA8F2E8" w14:textId="77777777" w:rsidTr="00F72AD7">
        <w:tc>
          <w:tcPr>
            <w:tcW w:w="2914" w:type="dxa"/>
            <w:tcBorders>
              <w:top w:val="single" w:sz="4" w:space="0" w:color="A59C94"/>
              <w:bottom w:val="single" w:sz="4" w:space="0" w:color="A59C94"/>
            </w:tcBorders>
            <w:noWrap/>
            <w:vAlign w:val="bottom"/>
          </w:tcPr>
          <w:p w14:paraId="15227466" w14:textId="77777777" w:rsidR="005462CE" w:rsidRDefault="00A46ACA" w:rsidP="00F72AD7">
            <w:pPr>
              <w:pStyle w:val="TBodynormalText"/>
            </w:pPr>
            <w:r>
              <w:rPr>
                <w:lang w:val="es-AR"/>
              </w:rPr>
              <w:t>Technology &amp; Infrastructure</w:t>
            </w:r>
          </w:p>
        </w:tc>
        <w:tc>
          <w:tcPr>
            <w:tcW w:w="119" w:type="dxa"/>
            <w:noWrap/>
            <w:vAlign w:val="bottom"/>
          </w:tcPr>
          <w:p w14:paraId="65D826C9" w14:textId="77777777" w:rsidR="005462CE" w:rsidRDefault="005462CE" w:rsidP="00F72AD7">
            <w:pPr>
              <w:pStyle w:val="TBodynormalNumber"/>
              <w:keepNext/>
            </w:pPr>
          </w:p>
        </w:tc>
        <w:tc>
          <w:tcPr>
            <w:tcW w:w="1021" w:type="dxa"/>
            <w:tcBorders>
              <w:top w:val="single" w:sz="4" w:space="0" w:color="A59C94"/>
              <w:bottom w:val="single" w:sz="4" w:space="0" w:color="A59C94"/>
            </w:tcBorders>
            <w:noWrap/>
            <w:vAlign w:val="bottom"/>
          </w:tcPr>
          <w:p w14:paraId="3054D848" w14:textId="77777777" w:rsidR="005462CE" w:rsidRDefault="00A46ACA" w:rsidP="00F72AD7">
            <w:pPr>
              <w:pStyle w:val="TBodynormalNumber"/>
              <w:keepNext/>
            </w:pPr>
            <w:bookmarkStart w:id="97" w:name="SNAMD_79bc8439a5584df3bbe6d5e4f3d2a37b"/>
            <w:r>
              <w:rPr>
                <w:lang w:val="es-AR"/>
              </w:rPr>
              <w:t>348</w:t>
            </w:r>
            <w:bookmarkEnd w:id="97"/>
          </w:p>
        </w:tc>
        <w:tc>
          <w:tcPr>
            <w:tcW w:w="119" w:type="dxa"/>
            <w:noWrap/>
            <w:vAlign w:val="bottom"/>
          </w:tcPr>
          <w:p w14:paraId="41FA097D" w14:textId="77777777" w:rsidR="005462CE" w:rsidRDefault="005462CE" w:rsidP="00F72AD7">
            <w:pPr>
              <w:pStyle w:val="TBodynormalNumber"/>
              <w:keepNext/>
            </w:pPr>
          </w:p>
        </w:tc>
        <w:tc>
          <w:tcPr>
            <w:tcW w:w="1021" w:type="dxa"/>
            <w:tcBorders>
              <w:top w:val="single" w:sz="4" w:space="0" w:color="A59C94"/>
              <w:bottom w:val="single" w:sz="4" w:space="0" w:color="A59C94"/>
            </w:tcBorders>
            <w:shd w:val="clear" w:color="000000" w:fill="DAD5C9"/>
            <w:noWrap/>
            <w:vAlign w:val="bottom"/>
          </w:tcPr>
          <w:p w14:paraId="304AD741" w14:textId="77777777" w:rsidR="005462CE" w:rsidRDefault="00A46ACA" w:rsidP="00F72AD7">
            <w:pPr>
              <w:pStyle w:val="TBodynormalNumber"/>
              <w:keepNext/>
            </w:pPr>
            <w:bookmarkStart w:id="98" w:name="SNAMD_5f69312b7c0e465f86ae17ef7a6bb604"/>
            <w:r>
              <w:rPr>
                <w:lang w:val="es-AR"/>
              </w:rPr>
              <w:t>599</w:t>
            </w:r>
            <w:bookmarkEnd w:id="98"/>
          </w:p>
        </w:tc>
        <w:tc>
          <w:tcPr>
            <w:tcW w:w="119" w:type="dxa"/>
            <w:noWrap/>
            <w:vAlign w:val="bottom"/>
          </w:tcPr>
          <w:p w14:paraId="4230A018" w14:textId="77777777" w:rsidR="005462CE" w:rsidRDefault="005462CE" w:rsidP="00F72AD7">
            <w:pPr>
              <w:pStyle w:val="TBodynormalNumber"/>
              <w:keepNext/>
            </w:pPr>
          </w:p>
        </w:tc>
        <w:tc>
          <w:tcPr>
            <w:tcW w:w="1021" w:type="dxa"/>
            <w:tcBorders>
              <w:top w:val="single" w:sz="4" w:space="0" w:color="A59C94"/>
              <w:bottom w:val="single" w:sz="4" w:space="0" w:color="A59C94"/>
            </w:tcBorders>
            <w:noWrap/>
            <w:vAlign w:val="bottom"/>
          </w:tcPr>
          <w:p w14:paraId="5E7A9D7F" w14:textId="77777777" w:rsidR="005462CE" w:rsidRDefault="00A46ACA" w:rsidP="00F72AD7">
            <w:pPr>
              <w:pStyle w:val="TBodynormalNumber"/>
              <w:keepNext/>
            </w:pPr>
            <w:bookmarkStart w:id="99" w:name="SNAMD_053b90bfe87d4abbb57926eb1f464943"/>
            <w:r>
              <w:rPr>
                <w:lang w:val="es-AR"/>
              </w:rPr>
              <w:t>72</w:t>
            </w:r>
            <w:bookmarkEnd w:id="99"/>
          </w:p>
        </w:tc>
        <w:tc>
          <w:tcPr>
            <w:tcW w:w="119" w:type="dxa"/>
            <w:noWrap/>
            <w:vAlign w:val="bottom"/>
          </w:tcPr>
          <w:p w14:paraId="20F8F6BE" w14:textId="77777777" w:rsidR="005462CE" w:rsidRDefault="005462CE" w:rsidP="00F72AD7">
            <w:pPr>
              <w:pStyle w:val="TBodynormalNumber"/>
              <w:keepNext/>
            </w:pPr>
          </w:p>
        </w:tc>
        <w:tc>
          <w:tcPr>
            <w:tcW w:w="1021" w:type="dxa"/>
            <w:tcBorders>
              <w:top w:val="single" w:sz="4" w:space="0" w:color="A59C94"/>
              <w:bottom w:val="single" w:sz="4" w:space="0" w:color="A59C94"/>
            </w:tcBorders>
            <w:noWrap/>
            <w:vAlign w:val="bottom"/>
          </w:tcPr>
          <w:p w14:paraId="0A1E9631" w14:textId="77777777" w:rsidR="005462CE" w:rsidRDefault="00A46ACA" w:rsidP="00F72AD7">
            <w:pPr>
              <w:pStyle w:val="TBodynormalNumber"/>
              <w:keepNext/>
            </w:pPr>
            <w:bookmarkStart w:id="100" w:name="SNAMD_2fdfa1dd9d964c9da5e8c14dd1775f2d"/>
            <w:r>
              <w:rPr>
                <w:lang w:val="es-AR"/>
              </w:rPr>
              <w:t>55</w:t>
            </w:r>
            <w:bookmarkEnd w:id="100"/>
          </w:p>
        </w:tc>
        <w:tc>
          <w:tcPr>
            <w:tcW w:w="119" w:type="dxa"/>
            <w:noWrap/>
            <w:vAlign w:val="bottom"/>
          </w:tcPr>
          <w:p w14:paraId="52748DFF" w14:textId="77777777" w:rsidR="005462CE" w:rsidRDefault="005462CE" w:rsidP="00F72AD7">
            <w:pPr>
              <w:pStyle w:val="TBodynormalNumber"/>
              <w:keepNext/>
            </w:pPr>
          </w:p>
        </w:tc>
        <w:tc>
          <w:tcPr>
            <w:tcW w:w="1021" w:type="dxa"/>
            <w:tcBorders>
              <w:top w:val="single" w:sz="4" w:space="0" w:color="A59C94"/>
              <w:bottom w:val="single" w:sz="4" w:space="0" w:color="A59C94"/>
            </w:tcBorders>
            <w:shd w:val="clear" w:color="000000" w:fill="DAD5C9"/>
            <w:noWrap/>
            <w:vAlign w:val="bottom"/>
          </w:tcPr>
          <w:p w14:paraId="5C785251" w14:textId="77777777" w:rsidR="005462CE" w:rsidRDefault="00A46ACA" w:rsidP="00F72AD7">
            <w:pPr>
              <w:pStyle w:val="TBodynormalNumber"/>
              <w:keepNext/>
            </w:pPr>
            <w:bookmarkStart w:id="101" w:name="SNAMD_a691da0dd9de459a9a342f069b3ec464"/>
            <w:r>
              <w:rPr>
                <w:lang w:val="es-AR"/>
              </w:rPr>
              <w:t>30</w:t>
            </w:r>
            <w:bookmarkEnd w:id="101"/>
          </w:p>
        </w:tc>
        <w:tc>
          <w:tcPr>
            <w:tcW w:w="119" w:type="dxa"/>
            <w:noWrap/>
            <w:vAlign w:val="bottom"/>
          </w:tcPr>
          <w:p w14:paraId="0EFACFBC" w14:textId="77777777" w:rsidR="005462CE" w:rsidRDefault="005462CE" w:rsidP="00F72AD7">
            <w:pPr>
              <w:pStyle w:val="TBodynormalNumber"/>
              <w:keepNext/>
            </w:pPr>
          </w:p>
        </w:tc>
        <w:tc>
          <w:tcPr>
            <w:tcW w:w="1021" w:type="dxa"/>
            <w:tcBorders>
              <w:top w:val="single" w:sz="4" w:space="0" w:color="A59C94"/>
              <w:bottom w:val="single" w:sz="4" w:space="0" w:color="A59C94"/>
            </w:tcBorders>
            <w:noWrap/>
            <w:vAlign w:val="bottom"/>
          </w:tcPr>
          <w:p w14:paraId="47001EC3" w14:textId="77777777" w:rsidR="005462CE" w:rsidRDefault="00A46ACA" w:rsidP="00F72AD7">
            <w:pPr>
              <w:pStyle w:val="TBodynormalNumber"/>
              <w:keepNext/>
            </w:pPr>
            <w:bookmarkStart w:id="102" w:name="SNAMD_a70294bd805d4196811052ee2fe09102"/>
            <w:r>
              <w:rPr>
                <w:lang w:val="es-AR"/>
              </w:rPr>
              <w:t>-45</w:t>
            </w:r>
            <w:bookmarkEnd w:id="102"/>
          </w:p>
        </w:tc>
      </w:tr>
      <w:tr w:rsidR="00273E70" w14:paraId="0AA7E710" w14:textId="77777777" w:rsidTr="00F72AD7">
        <w:tc>
          <w:tcPr>
            <w:tcW w:w="2914" w:type="dxa"/>
            <w:tcBorders>
              <w:top w:val="single" w:sz="4" w:space="0" w:color="A59C94"/>
              <w:bottom w:val="single" w:sz="4" w:space="0" w:color="A59C94"/>
            </w:tcBorders>
            <w:noWrap/>
            <w:vAlign w:val="bottom"/>
          </w:tcPr>
          <w:p w14:paraId="6E7BA6D7" w14:textId="77777777" w:rsidR="005462CE" w:rsidRPr="00C46A9C" w:rsidRDefault="00A46ACA" w:rsidP="00F72AD7">
            <w:pPr>
              <w:pStyle w:val="TBodynormalText"/>
              <w:rPr>
                <w:lang w:val="es-ES"/>
              </w:rPr>
            </w:pPr>
            <w:r w:rsidRPr="00F73979">
              <w:rPr>
                <w:lang w:val="es-AR"/>
              </w:rPr>
              <w:t xml:space="preserve">Funciones Esenciales, Otras Actividades, Consolidación </w:t>
            </w:r>
          </w:p>
        </w:tc>
        <w:tc>
          <w:tcPr>
            <w:tcW w:w="119" w:type="dxa"/>
            <w:noWrap/>
            <w:vAlign w:val="bottom"/>
          </w:tcPr>
          <w:p w14:paraId="18BC69EA" w14:textId="77777777" w:rsidR="005462CE" w:rsidRPr="00C46A9C" w:rsidRDefault="005462CE" w:rsidP="00F72AD7">
            <w:pPr>
              <w:pStyle w:val="TBodynormalNumber"/>
              <w:keepNext/>
              <w:rPr>
                <w:lang w:val="es-ES"/>
              </w:rPr>
            </w:pPr>
          </w:p>
        </w:tc>
        <w:tc>
          <w:tcPr>
            <w:tcW w:w="1021" w:type="dxa"/>
            <w:tcBorders>
              <w:top w:val="single" w:sz="4" w:space="0" w:color="A59C94"/>
              <w:bottom w:val="single" w:sz="4" w:space="0" w:color="A59C94"/>
            </w:tcBorders>
            <w:noWrap/>
            <w:vAlign w:val="bottom"/>
          </w:tcPr>
          <w:p w14:paraId="0F37E764" w14:textId="77777777" w:rsidR="005462CE" w:rsidRDefault="00A46ACA" w:rsidP="00F72AD7">
            <w:pPr>
              <w:pStyle w:val="TBodynormalNumber"/>
              <w:keepNext/>
            </w:pPr>
            <w:bookmarkStart w:id="103" w:name="SNAMD_f4239543dea14bee9a4d4273e2e8955e"/>
            <w:r>
              <w:rPr>
                <w:lang w:val="es-AR"/>
              </w:rPr>
              <w:t>27</w:t>
            </w:r>
            <w:bookmarkEnd w:id="103"/>
          </w:p>
        </w:tc>
        <w:tc>
          <w:tcPr>
            <w:tcW w:w="119" w:type="dxa"/>
            <w:noWrap/>
            <w:vAlign w:val="bottom"/>
          </w:tcPr>
          <w:p w14:paraId="6EB48F56" w14:textId="77777777" w:rsidR="005462CE" w:rsidRDefault="005462CE" w:rsidP="00F72AD7">
            <w:pPr>
              <w:pStyle w:val="TBodynormalNumber"/>
              <w:keepNext/>
            </w:pPr>
          </w:p>
        </w:tc>
        <w:tc>
          <w:tcPr>
            <w:tcW w:w="1021" w:type="dxa"/>
            <w:tcBorders>
              <w:top w:val="single" w:sz="4" w:space="0" w:color="A59C94"/>
              <w:bottom w:val="single" w:sz="4" w:space="0" w:color="A59C94"/>
            </w:tcBorders>
            <w:shd w:val="clear" w:color="000000" w:fill="DAD5C9"/>
            <w:noWrap/>
            <w:vAlign w:val="bottom"/>
          </w:tcPr>
          <w:p w14:paraId="1FEBD64C" w14:textId="77777777" w:rsidR="005462CE" w:rsidRDefault="00A46ACA" w:rsidP="00F72AD7">
            <w:pPr>
              <w:pStyle w:val="TBodynormalNumber"/>
              <w:keepNext/>
            </w:pPr>
            <w:bookmarkStart w:id="104" w:name="SNAMD_5b6d26242948452a9928b50b2b06b2ca"/>
            <w:r>
              <w:rPr>
                <w:lang w:val="es-AR"/>
              </w:rPr>
              <w:t>33</w:t>
            </w:r>
            <w:bookmarkEnd w:id="104"/>
          </w:p>
        </w:tc>
        <w:tc>
          <w:tcPr>
            <w:tcW w:w="119" w:type="dxa"/>
            <w:noWrap/>
            <w:vAlign w:val="bottom"/>
          </w:tcPr>
          <w:p w14:paraId="3588E56C" w14:textId="77777777" w:rsidR="005462CE" w:rsidRDefault="005462CE" w:rsidP="00F72AD7">
            <w:pPr>
              <w:pStyle w:val="TBodynormalNumber"/>
              <w:keepNext/>
            </w:pPr>
          </w:p>
        </w:tc>
        <w:tc>
          <w:tcPr>
            <w:tcW w:w="1021" w:type="dxa"/>
            <w:tcBorders>
              <w:top w:val="single" w:sz="4" w:space="0" w:color="A59C94"/>
              <w:bottom w:val="single" w:sz="4" w:space="0" w:color="A59C94"/>
            </w:tcBorders>
            <w:noWrap/>
            <w:vAlign w:val="bottom"/>
          </w:tcPr>
          <w:p w14:paraId="5FD62278" w14:textId="77777777" w:rsidR="005462CE" w:rsidRDefault="00A46ACA" w:rsidP="00F72AD7">
            <w:pPr>
              <w:pStyle w:val="TBodynormalNumber"/>
              <w:keepNext/>
            </w:pPr>
            <w:bookmarkStart w:id="105" w:name="SNAMD_a94944827e1f4b92b7ba9c40b2efdc5e"/>
            <w:r>
              <w:rPr>
                <w:lang w:val="es-AR"/>
              </w:rPr>
              <w:t>22</w:t>
            </w:r>
            <w:bookmarkEnd w:id="105"/>
          </w:p>
        </w:tc>
        <w:tc>
          <w:tcPr>
            <w:tcW w:w="119" w:type="dxa"/>
            <w:noWrap/>
            <w:vAlign w:val="bottom"/>
          </w:tcPr>
          <w:p w14:paraId="34F54550" w14:textId="77777777" w:rsidR="005462CE" w:rsidRDefault="005462CE" w:rsidP="00F72AD7">
            <w:pPr>
              <w:pStyle w:val="TBodynormalNumber"/>
              <w:keepNext/>
            </w:pPr>
          </w:p>
        </w:tc>
        <w:tc>
          <w:tcPr>
            <w:tcW w:w="1021" w:type="dxa"/>
            <w:tcBorders>
              <w:top w:val="single" w:sz="4" w:space="0" w:color="A59C94"/>
              <w:bottom w:val="single" w:sz="4" w:space="0" w:color="A59C94"/>
            </w:tcBorders>
            <w:noWrap/>
            <w:vAlign w:val="bottom"/>
          </w:tcPr>
          <w:p w14:paraId="4070E13C" w14:textId="77777777" w:rsidR="005462CE" w:rsidRDefault="00A46ACA" w:rsidP="00F72AD7">
            <w:pPr>
              <w:pStyle w:val="TBodynormalNumber"/>
              <w:keepNext/>
            </w:pPr>
            <w:bookmarkStart w:id="106" w:name="SNAMD_844685431b1f42128e62fb70b2dacb7a"/>
            <w:r>
              <w:rPr>
                <w:lang w:val="es-AR"/>
              </w:rPr>
              <w:t>-148</w:t>
            </w:r>
            <w:bookmarkEnd w:id="106"/>
          </w:p>
        </w:tc>
        <w:tc>
          <w:tcPr>
            <w:tcW w:w="119" w:type="dxa"/>
            <w:noWrap/>
            <w:vAlign w:val="bottom"/>
          </w:tcPr>
          <w:p w14:paraId="457D861A" w14:textId="77777777" w:rsidR="005462CE" w:rsidRDefault="005462CE" w:rsidP="00F72AD7">
            <w:pPr>
              <w:pStyle w:val="TBodynormalNumber"/>
              <w:keepNext/>
            </w:pPr>
          </w:p>
        </w:tc>
        <w:tc>
          <w:tcPr>
            <w:tcW w:w="1021" w:type="dxa"/>
            <w:tcBorders>
              <w:top w:val="single" w:sz="4" w:space="0" w:color="A59C94"/>
              <w:bottom w:val="single" w:sz="4" w:space="0" w:color="A59C94"/>
            </w:tcBorders>
            <w:shd w:val="clear" w:color="000000" w:fill="DAD5C9"/>
            <w:noWrap/>
            <w:vAlign w:val="bottom"/>
          </w:tcPr>
          <w:p w14:paraId="7B8E5BF9" w14:textId="77777777" w:rsidR="005462CE" w:rsidRDefault="00A46ACA" w:rsidP="00F72AD7">
            <w:pPr>
              <w:pStyle w:val="TBodynormalNumber"/>
              <w:keepNext/>
            </w:pPr>
            <w:bookmarkStart w:id="107" w:name="SNAMD_725e336a34014807bdc1184eef277763"/>
            <w:r>
              <w:rPr>
                <w:lang w:val="es-AR"/>
              </w:rPr>
              <w:t>-145</w:t>
            </w:r>
            <w:bookmarkEnd w:id="107"/>
          </w:p>
        </w:tc>
        <w:tc>
          <w:tcPr>
            <w:tcW w:w="119" w:type="dxa"/>
            <w:noWrap/>
            <w:vAlign w:val="bottom"/>
          </w:tcPr>
          <w:p w14:paraId="1F6B5911" w14:textId="77777777" w:rsidR="005462CE" w:rsidRDefault="005462CE" w:rsidP="00F72AD7">
            <w:pPr>
              <w:pStyle w:val="TBodynormalNumber"/>
              <w:keepNext/>
            </w:pPr>
          </w:p>
        </w:tc>
        <w:tc>
          <w:tcPr>
            <w:tcW w:w="1021" w:type="dxa"/>
            <w:tcBorders>
              <w:top w:val="single" w:sz="4" w:space="0" w:color="A59C94"/>
              <w:bottom w:val="single" w:sz="4" w:space="0" w:color="A59C94"/>
            </w:tcBorders>
            <w:noWrap/>
            <w:vAlign w:val="bottom"/>
          </w:tcPr>
          <w:p w14:paraId="7444B385" w14:textId="77777777" w:rsidR="005462CE" w:rsidRDefault="00A46ACA" w:rsidP="00F72AD7">
            <w:pPr>
              <w:pStyle w:val="TBodynormalNumber"/>
              <w:keepNext/>
            </w:pPr>
            <w:bookmarkStart w:id="108" w:name="SNAMD_ee539b1e3e9d4f028c26e8620a1cd5f2"/>
            <w:r>
              <w:rPr>
                <w:lang w:val="es-AR"/>
              </w:rPr>
              <w:t>2</w:t>
            </w:r>
            <w:bookmarkEnd w:id="108"/>
          </w:p>
        </w:tc>
      </w:tr>
      <w:tr w:rsidR="00273E70" w14:paraId="1267B048" w14:textId="77777777" w:rsidTr="00F72AD7">
        <w:tc>
          <w:tcPr>
            <w:tcW w:w="2914" w:type="dxa"/>
            <w:tcBorders>
              <w:top w:val="single" w:sz="4" w:space="0" w:color="A59C94"/>
              <w:bottom w:val="single" w:sz="16" w:space="0" w:color="991D85"/>
            </w:tcBorders>
            <w:noWrap/>
            <w:vAlign w:val="bottom"/>
          </w:tcPr>
          <w:p w14:paraId="6657FA19" w14:textId="77777777" w:rsidR="005462CE" w:rsidRDefault="00A46ACA" w:rsidP="00F72AD7">
            <w:pPr>
              <w:pStyle w:val="TBodytotalText"/>
            </w:pPr>
            <w:bookmarkStart w:id="109" w:name="RANGE!B45:N45"/>
            <w:bookmarkStart w:id="110" w:name="SNAMD_5078f38dde364e948c4f3e34a4c58a35"/>
            <w:bookmarkEnd w:id="109"/>
            <w:r>
              <w:rPr>
                <w:lang w:val="es-AR"/>
              </w:rPr>
              <w:t xml:space="preserve">Grupo Evonik </w:t>
            </w:r>
            <w:bookmarkEnd w:id="110"/>
          </w:p>
        </w:tc>
        <w:tc>
          <w:tcPr>
            <w:tcW w:w="119" w:type="dxa"/>
            <w:tcBorders>
              <w:bottom w:val="single" w:sz="16" w:space="0" w:color="991D85"/>
            </w:tcBorders>
            <w:noWrap/>
            <w:vAlign w:val="bottom"/>
          </w:tcPr>
          <w:p w14:paraId="58226E24" w14:textId="77777777" w:rsidR="005462CE" w:rsidRDefault="005462CE" w:rsidP="00F72AD7">
            <w:pPr>
              <w:pStyle w:val="TBodytotalNumber"/>
            </w:pPr>
          </w:p>
        </w:tc>
        <w:tc>
          <w:tcPr>
            <w:tcW w:w="1021" w:type="dxa"/>
            <w:tcBorders>
              <w:top w:val="single" w:sz="4" w:space="0" w:color="A59C94"/>
              <w:bottom w:val="single" w:sz="16" w:space="0" w:color="991D85"/>
            </w:tcBorders>
            <w:noWrap/>
            <w:vAlign w:val="bottom"/>
          </w:tcPr>
          <w:p w14:paraId="3BE84BD9" w14:textId="77777777" w:rsidR="005462CE" w:rsidRDefault="00A46ACA" w:rsidP="00F72AD7">
            <w:pPr>
              <w:pStyle w:val="TBodytotalNumber"/>
            </w:pPr>
            <w:bookmarkStart w:id="111" w:name="SNAMD_3c75194c9db44cb4959ed08810a32e0c"/>
            <w:r>
              <w:rPr>
                <w:lang w:val="es-AR"/>
              </w:rPr>
              <w:t>6994</w:t>
            </w:r>
            <w:bookmarkEnd w:id="111"/>
          </w:p>
        </w:tc>
        <w:tc>
          <w:tcPr>
            <w:tcW w:w="119" w:type="dxa"/>
            <w:tcBorders>
              <w:bottom w:val="single" w:sz="16" w:space="0" w:color="991D85"/>
            </w:tcBorders>
            <w:noWrap/>
            <w:vAlign w:val="bottom"/>
          </w:tcPr>
          <w:p w14:paraId="59B28578" w14:textId="77777777" w:rsidR="005462CE" w:rsidRDefault="005462CE" w:rsidP="00F72AD7">
            <w:pPr>
              <w:pStyle w:val="TBodytotalNumber"/>
            </w:pPr>
          </w:p>
        </w:tc>
        <w:tc>
          <w:tcPr>
            <w:tcW w:w="1021" w:type="dxa"/>
            <w:tcBorders>
              <w:top w:val="single" w:sz="4" w:space="0" w:color="A59C94"/>
              <w:bottom w:val="single" w:sz="16" w:space="0" w:color="991D85"/>
            </w:tcBorders>
            <w:shd w:val="clear" w:color="000000" w:fill="DAD5C9"/>
            <w:noWrap/>
            <w:vAlign w:val="bottom"/>
          </w:tcPr>
          <w:p w14:paraId="30B72AEE" w14:textId="77777777" w:rsidR="005462CE" w:rsidRDefault="00A46ACA" w:rsidP="00F72AD7">
            <w:pPr>
              <w:pStyle w:val="TBodytotalNumber"/>
            </w:pPr>
            <w:bookmarkStart w:id="112" w:name="SNAMD_c38f604d4eb54f02b3c9a4f0221622bf"/>
            <w:r>
              <w:rPr>
                <w:lang w:val="es-AR"/>
              </w:rPr>
              <w:t>9270</w:t>
            </w:r>
            <w:bookmarkEnd w:id="112"/>
          </w:p>
        </w:tc>
        <w:tc>
          <w:tcPr>
            <w:tcW w:w="119" w:type="dxa"/>
            <w:tcBorders>
              <w:bottom w:val="single" w:sz="16" w:space="0" w:color="991D85"/>
            </w:tcBorders>
            <w:noWrap/>
            <w:vAlign w:val="bottom"/>
          </w:tcPr>
          <w:p w14:paraId="7DF6BA3C" w14:textId="77777777" w:rsidR="005462CE" w:rsidRDefault="005462CE" w:rsidP="00F72AD7">
            <w:pPr>
              <w:pStyle w:val="TBodytotalNumber"/>
            </w:pPr>
          </w:p>
        </w:tc>
        <w:tc>
          <w:tcPr>
            <w:tcW w:w="1021" w:type="dxa"/>
            <w:tcBorders>
              <w:top w:val="single" w:sz="4" w:space="0" w:color="A59C94"/>
              <w:bottom w:val="single" w:sz="16" w:space="0" w:color="991D85"/>
            </w:tcBorders>
            <w:noWrap/>
            <w:vAlign w:val="bottom"/>
          </w:tcPr>
          <w:p w14:paraId="7D537E76" w14:textId="77777777" w:rsidR="005462CE" w:rsidRDefault="00A46ACA" w:rsidP="00F72AD7">
            <w:pPr>
              <w:pStyle w:val="TBodytotalNumber"/>
            </w:pPr>
            <w:bookmarkStart w:id="113" w:name="SNAMD_7c5eff7795d14e9db59e22f0f4b9b121"/>
            <w:r>
              <w:rPr>
                <w:lang w:val="es-AR"/>
              </w:rPr>
              <w:t>33</w:t>
            </w:r>
            <w:bookmarkEnd w:id="113"/>
          </w:p>
        </w:tc>
        <w:tc>
          <w:tcPr>
            <w:tcW w:w="119" w:type="dxa"/>
            <w:tcBorders>
              <w:bottom w:val="single" w:sz="16" w:space="0" w:color="991D85"/>
            </w:tcBorders>
            <w:noWrap/>
            <w:vAlign w:val="bottom"/>
          </w:tcPr>
          <w:p w14:paraId="07278003" w14:textId="77777777" w:rsidR="005462CE" w:rsidRDefault="005462CE" w:rsidP="00F72AD7">
            <w:pPr>
              <w:pStyle w:val="TBodytotalNumber"/>
            </w:pPr>
          </w:p>
        </w:tc>
        <w:tc>
          <w:tcPr>
            <w:tcW w:w="1021" w:type="dxa"/>
            <w:tcBorders>
              <w:top w:val="single" w:sz="4" w:space="0" w:color="A59C94"/>
              <w:bottom w:val="single" w:sz="16" w:space="0" w:color="991D85"/>
            </w:tcBorders>
            <w:noWrap/>
            <w:vAlign w:val="bottom"/>
          </w:tcPr>
          <w:p w14:paraId="1166B268" w14:textId="77777777" w:rsidR="005462CE" w:rsidRDefault="00A46ACA" w:rsidP="00F72AD7">
            <w:pPr>
              <w:pStyle w:val="TBodytotalNumber"/>
            </w:pPr>
            <w:bookmarkStart w:id="114" w:name="SNAMD_b73bf0ede2e344efae53da04c0cc1ab7"/>
            <w:r>
              <w:rPr>
                <w:lang w:val="es-AR"/>
              </w:rPr>
              <w:t>1237</w:t>
            </w:r>
            <w:bookmarkEnd w:id="114"/>
          </w:p>
        </w:tc>
        <w:tc>
          <w:tcPr>
            <w:tcW w:w="119" w:type="dxa"/>
            <w:tcBorders>
              <w:bottom w:val="single" w:sz="16" w:space="0" w:color="991D85"/>
            </w:tcBorders>
            <w:noWrap/>
            <w:vAlign w:val="bottom"/>
          </w:tcPr>
          <w:p w14:paraId="2BD705EA" w14:textId="77777777" w:rsidR="005462CE" w:rsidRDefault="005462CE" w:rsidP="00F72AD7">
            <w:pPr>
              <w:pStyle w:val="TBodytotalNumber"/>
            </w:pPr>
          </w:p>
        </w:tc>
        <w:tc>
          <w:tcPr>
            <w:tcW w:w="1021" w:type="dxa"/>
            <w:tcBorders>
              <w:top w:val="single" w:sz="4" w:space="0" w:color="A59C94"/>
              <w:bottom w:val="single" w:sz="16" w:space="0" w:color="991D85"/>
            </w:tcBorders>
            <w:shd w:val="clear" w:color="000000" w:fill="DAD5C9"/>
            <w:noWrap/>
            <w:vAlign w:val="bottom"/>
          </w:tcPr>
          <w:p w14:paraId="730ABC72" w14:textId="77777777" w:rsidR="005462CE" w:rsidRDefault="00A46ACA" w:rsidP="00F72AD7">
            <w:pPr>
              <w:pStyle w:val="TBodytotalNumber"/>
            </w:pPr>
            <w:bookmarkStart w:id="115" w:name="SNAMD_5e5856e7659040c0b3b2a6a431d34aca"/>
            <w:r>
              <w:rPr>
                <w:lang w:val="es-AR"/>
              </w:rPr>
              <w:t>1462</w:t>
            </w:r>
            <w:bookmarkEnd w:id="115"/>
          </w:p>
        </w:tc>
        <w:tc>
          <w:tcPr>
            <w:tcW w:w="119" w:type="dxa"/>
            <w:tcBorders>
              <w:bottom w:val="single" w:sz="16" w:space="0" w:color="991D85"/>
            </w:tcBorders>
            <w:noWrap/>
            <w:vAlign w:val="bottom"/>
          </w:tcPr>
          <w:p w14:paraId="7DEC4477" w14:textId="77777777" w:rsidR="005462CE" w:rsidRDefault="005462CE" w:rsidP="00F72AD7">
            <w:pPr>
              <w:pStyle w:val="TBodytotalNumber"/>
            </w:pPr>
          </w:p>
        </w:tc>
        <w:tc>
          <w:tcPr>
            <w:tcW w:w="1021" w:type="dxa"/>
            <w:tcBorders>
              <w:top w:val="single" w:sz="4" w:space="0" w:color="A59C94"/>
              <w:bottom w:val="single" w:sz="16" w:space="0" w:color="991D85"/>
            </w:tcBorders>
            <w:noWrap/>
            <w:vAlign w:val="bottom"/>
          </w:tcPr>
          <w:p w14:paraId="6C0B8E87" w14:textId="77777777" w:rsidR="005462CE" w:rsidRDefault="00A46ACA" w:rsidP="00F72AD7">
            <w:pPr>
              <w:pStyle w:val="TBodytotalNumber"/>
            </w:pPr>
            <w:bookmarkStart w:id="116" w:name="SNAMD_ed6b4918bb1a445c8780eed746dc030b"/>
            <w:r>
              <w:rPr>
                <w:lang w:val="es-AR"/>
              </w:rPr>
              <w:t>18</w:t>
            </w:r>
            <w:bookmarkEnd w:id="116"/>
          </w:p>
        </w:tc>
      </w:tr>
      <w:bookmarkEnd w:id="61"/>
    </w:tbl>
    <w:p w14:paraId="2EE2688A" w14:textId="77777777" w:rsidR="005462CE" w:rsidRDefault="005462CE" w:rsidP="005462CE"/>
    <w:p w14:paraId="3ED13A51" w14:textId="77777777" w:rsidR="005462CE" w:rsidRDefault="005462CE" w:rsidP="005462CE"/>
    <w:tbl>
      <w:tblPr>
        <w:tblW w:w="9752" w:type="dxa"/>
        <w:tblLayout w:type="fixed"/>
        <w:tblCellMar>
          <w:left w:w="0" w:type="dxa"/>
          <w:right w:w="0" w:type="dxa"/>
        </w:tblCellMar>
        <w:tblLook w:val="04A0" w:firstRow="1" w:lastRow="0" w:firstColumn="1" w:lastColumn="0" w:noHBand="0" w:noVBand="1"/>
        <w:tblCaption w:val="Pressemitteilung - Tabelle en!outarea_mitarbeiter"/>
        <w:tblDescription w:val="SNEID_ff49204d453a430193fb198056f74b99"/>
      </w:tblPr>
      <w:tblGrid>
        <w:gridCol w:w="7472"/>
        <w:gridCol w:w="119"/>
        <w:gridCol w:w="1021"/>
        <w:gridCol w:w="119"/>
        <w:gridCol w:w="1021"/>
      </w:tblGrid>
      <w:tr w:rsidR="00273E70" w14:paraId="6533FABD" w14:textId="77777777" w:rsidTr="00F72AD7">
        <w:tc>
          <w:tcPr>
            <w:tcW w:w="7473" w:type="dxa"/>
            <w:noWrap/>
            <w:vAlign w:val="bottom"/>
          </w:tcPr>
          <w:p w14:paraId="7BB71A80" w14:textId="77777777" w:rsidR="005462CE" w:rsidRDefault="00A46ACA" w:rsidP="00F72AD7">
            <w:pPr>
              <w:pStyle w:val="TTitleText"/>
            </w:pPr>
            <w:bookmarkStart w:id="117" w:name="RANGE!B49:F60"/>
            <w:bookmarkStart w:id="118" w:name="SNEID_ff49204d453a430193fb198056f74b99"/>
            <w:bookmarkEnd w:id="117"/>
            <w:r>
              <w:rPr>
                <w:lang w:val="es-AR"/>
              </w:rPr>
              <w:t>Colaboradores por División</w:t>
            </w:r>
          </w:p>
        </w:tc>
        <w:tc>
          <w:tcPr>
            <w:tcW w:w="119" w:type="dxa"/>
            <w:noWrap/>
            <w:vAlign w:val="bottom"/>
          </w:tcPr>
          <w:p w14:paraId="3A80A1FA" w14:textId="77777777" w:rsidR="005462CE" w:rsidRDefault="005462CE" w:rsidP="00F72AD7">
            <w:pPr>
              <w:pStyle w:val="TTitleText"/>
            </w:pPr>
          </w:p>
        </w:tc>
        <w:tc>
          <w:tcPr>
            <w:tcW w:w="1021" w:type="dxa"/>
            <w:noWrap/>
            <w:vAlign w:val="bottom"/>
          </w:tcPr>
          <w:p w14:paraId="73D2C8DC" w14:textId="77777777" w:rsidR="005462CE" w:rsidRDefault="005462CE" w:rsidP="00F72AD7">
            <w:pPr>
              <w:pStyle w:val="TTitleText"/>
            </w:pPr>
          </w:p>
        </w:tc>
        <w:tc>
          <w:tcPr>
            <w:tcW w:w="119" w:type="dxa"/>
            <w:noWrap/>
            <w:vAlign w:val="bottom"/>
          </w:tcPr>
          <w:p w14:paraId="7870A657" w14:textId="77777777" w:rsidR="005462CE" w:rsidRDefault="005462CE" w:rsidP="00F72AD7">
            <w:pPr>
              <w:pStyle w:val="TTitleText"/>
            </w:pPr>
          </w:p>
        </w:tc>
        <w:tc>
          <w:tcPr>
            <w:tcW w:w="1021" w:type="dxa"/>
            <w:noWrap/>
            <w:vAlign w:val="bottom"/>
          </w:tcPr>
          <w:p w14:paraId="14AA52B7" w14:textId="77777777" w:rsidR="005462CE" w:rsidRDefault="005462CE" w:rsidP="00F72AD7">
            <w:pPr>
              <w:pStyle w:val="TTitleText"/>
            </w:pPr>
          </w:p>
        </w:tc>
      </w:tr>
      <w:tr w:rsidR="00273E70" w14:paraId="366D13C5" w14:textId="77777777" w:rsidTr="00F72AD7">
        <w:tc>
          <w:tcPr>
            <w:tcW w:w="7473" w:type="dxa"/>
            <w:tcBorders>
              <w:top w:val="single" w:sz="8" w:space="0" w:color="000000"/>
            </w:tcBorders>
            <w:noWrap/>
            <w:vAlign w:val="bottom"/>
          </w:tcPr>
          <w:p w14:paraId="162710B6" w14:textId="77777777" w:rsidR="005462CE" w:rsidRDefault="005462CE" w:rsidP="00F72AD7">
            <w:pPr>
              <w:pStyle w:val="TDummy"/>
              <w:keepNext/>
            </w:pPr>
          </w:p>
        </w:tc>
        <w:tc>
          <w:tcPr>
            <w:tcW w:w="119" w:type="dxa"/>
            <w:tcBorders>
              <w:top w:val="single" w:sz="8" w:space="0" w:color="000000"/>
            </w:tcBorders>
            <w:noWrap/>
            <w:vAlign w:val="bottom"/>
          </w:tcPr>
          <w:p w14:paraId="73B8C6BE" w14:textId="77777777" w:rsidR="005462CE" w:rsidRDefault="005462CE" w:rsidP="00F72AD7">
            <w:pPr>
              <w:pStyle w:val="TDummy"/>
              <w:keepNext/>
            </w:pPr>
          </w:p>
        </w:tc>
        <w:tc>
          <w:tcPr>
            <w:tcW w:w="1021" w:type="dxa"/>
            <w:tcBorders>
              <w:top w:val="single" w:sz="8" w:space="0" w:color="000000"/>
            </w:tcBorders>
            <w:noWrap/>
            <w:vAlign w:val="bottom"/>
          </w:tcPr>
          <w:p w14:paraId="12AD62CF" w14:textId="77777777" w:rsidR="005462CE" w:rsidRDefault="005462CE" w:rsidP="00F72AD7">
            <w:pPr>
              <w:pStyle w:val="TDummy"/>
              <w:keepNext/>
            </w:pPr>
          </w:p>
        </w:tc>
        <w:tc>
          <w:tcPr>
            <w:tcW w:w="119" w:type="dxa"/>
            <w:tcBorders>
              <w:top w:val="single" w:sz="8" w:space="0" w:color="000000"/>
            </w:tcBorders>
            <w:noWrap/>
            <w:vAlign w:val="bottom"/>
          </w:tcPr>
          <w:p w14:paraId="20B45560" w14:textId="77777777" w:rsidR="005462CE" w:rsidRDefault="005462CE" w:rsidP="00F72AD7">
            <w:pPr>
              <w:pStyle w:val="TDummy"/>
              <w:keepNext/>
            </w:pPr>
          </w:p>
        </w:tc>
        <w:tc>
          <w:tcPr>
            <w:tcW w:w="1021" w:type="dxa"/>
            <w:tcBorders>
              <w:top w:val="single" w:sz="8" w:space="0" w:color="000000"/>
            </w:tcBorders>
            <w:noWrap/>
            <w:vAlign w:val="bottom"/>
          </w:tcPr>
          <w:p w14:paraId="413C03DD" w14:textId="77777777" w:rsidR="005462CE" w:rsidRDefault="005462CE" w:rsidP="00F72AD7">
            <w:pPr>
              <w:pStyle w:val="TDummy"/>
              <w:keepNext/>
            </w:pPr>
          </w:p>
        </w:tc>
      </w:tr>
      <w:tr w:rsidR="00273E70" w14:paraId="436A0BF2" w14:textId="77777777" w:rsidTr="00F72AD7">
        <w:tc>
          <w:tcPr>
            <w:tcW w:w="7473" w:type="dxa"/>
            <w:tcBorders>
              <w:bottom w:val="single" w:sz="4" w:space="0" w:color="000000"/>
            </w:tcBorders>
            <w:shd w:val="clear" w:color="000000" w:fill="FFFFFF"/>
            <w:noWrap/>
            <w:vAlign w:val="bottom"/>
          </w:tcPr>
          <w:p w14:paraId="119C4848" w14:textId="77777777" w:rsidR="005462CE" w:rsidRDefault="005462CE" w:rsidP="00F72AD7">
            <w:pPr>
              <w:pStyle w:val="THeadsingleText"/>
            </w:pPr>
            <w:bookmarkStart w:id="119" w:name="RANGE!B51:F51"/>
            <w:bookmarkEnd w:id="119"/>
          </w:p>
        </w:tc>
        <w:tc>
          <w:tcPr>
            <w:tcW w:w="119" w:type="dxa"/>
            <w:noWrap/>
            <w:vAlign w:val="bottom"/>
          </w:tcPr>
          <w:p w14:paraId="338DB239" w14:textId="77777777" w:rsidR="005462CE" w:rsidRDefault="005462CE" w:rsidP="00F72AD7">
            <w:pPr>
              <w:pStyle w:val="THeadsingleNumber"/>
            </w:pPr>
          </w:p>
        </w:tc>
        <w:tc>
          <w:tcPr>
            <w:tcW w:w="1021" w:type="dxa"/>
            <w:tcBorders>
              <w:bottom w:val="single" w:sz="4" w:space="0" w:color="000000"/>
            </w:tcBorders>
            <w:shd w:val="clear" w:color="000000" w:fill="FFFFFF"/>
            <w:vAlign w:val="bottom"/>
          </w:tcPr>
          <w:p w14:paraId="5DFAF3CC" w14:textId="77777777" w:rsidR="005462CE" w:rsidRDefault="00A46ACA" w:rsidP="00724E5D">
            <w:pPr>
              <w:pStyle w:val="THeadsingleNumber"/>
              <w:jc w:val="center"/>
            </w:pPr>
            <w:bookmarkStart w:id="120" w:name="SNAMD_07806e86a13544f9a3100a0c7943697b"/>
            <w:r>
              <w:rPr>
                <w:lang w:val="es-AR"/>
              </w:rPr>
              <w:t>31/12/2021</w:t>
            </w:r>
            <w:bookmarkEnd w:id="120"/>
          </w:p>
        </w:tc>
        <w:tc>
          <w:tcPr>
            <w:tcW w:w="119" w:type="dxa"/>
            <w:vAlign w:val="bottom"/>
          </w:tcPr>
          <w:p w14:paraId="7F67B0B2" w14:textId="77777777" w:rsidR="005462CE" w:rsidRDefault="005462CE" w:rsidP="00F72AD7">
            <w:pPr>
              <w:pStyle w:val="THeadsingleNumber"/>
            </w:pPr>
          </w:p>
        </w:tc>
        <w:tc>
          <w:tcPr>
            <w:tcW w:w="1021" w:type="dxa"/>
            <w:tcBorders>
              <w:bottom w:val="single" w:sz="4" w:space="0" w:color="000000"/>
            </w:tcBorders>
            <w:shd w:val="clear" w:color="000000" w:fill="FFFFFF"/>
            <w:vAlign w:val="bottom"/>
          </w:tcPr>
          <w:p w14:paraId="47F2A9D4" w14:textId="77777777" w:rsidR="005462CE" w:rsidRDefault="00A46ACA" w:rsidP="00F72AD7">
            <w:pPr>
              <w:pStyle w:val="THeadsingleNumberbold"/>
            </w:pPr>
            <w:bookmarkStart w:id="121" w:name="RANGE!F51:F60"/>
            <w:bookmarkStart w:id="122" w:name="SNAMD_ef827d41118f44e180eb84b459c74813"/>
            <w:bookmarkEnd w:id="121"/>
            <w:r>
              <w:rPr>
                <w:lang w:val="es-AR"/>
              </w:rPr>
              <w:t xml:space="preserve"> 30/6/2022. </w:t>
            </w:r>
            <w:bookmarkEnd w:id="122"/>
          </w:p>
        </w:tc>
      </w:tr>
      <w:tr w:rsidR="00273E70" w14:paraId="55D76950" w14:textId="77777777" w:rsidTr="00F72AD7">
        <w:tc>
          <w:tcPr>
            <w:tcW w:w="7473" w:type="dxa"/>
            <w:tcBorders>
              <w:top w:val="single" w:sz="4" w:space="0" w:color="000000"/>
              <w:bottom w:val="single" w:sz="4" w:space="0" w:color="A59C94"/>
            </w:tcBorders>
            <w:noWrap/>
            <w:vAlign w:val="bottom"/>
          </w:tcPr>
          <w:p w14:paraId="56592C43" w14:textId="77777777" w:rsidR="005462CE" w:rsidRDefault="00A46ACA" w:rsidP="00F72AD7">
            <w:pPr>
              <w:pStyle w:val="TBodynormalText"/>
            </w:pPr>
            <w:r>
              <w:rPr>
                <w:lang w:val="es-AR"/>
              </w:rPr>
              <w:t>Specialty Additives</w:t>
            </w:r>
          </w:p>
        </w:tc>
        <w:tc>
          <w:tcPr>
            <w:tcW w:w="119" w:type="dxa"/>
            <w:noWrap/>
            <w:vAlign w:val="bottom"/>
          </w:tcPr>
          <w:p w14:paraId="3603EF04" w14:textId="77777777" w:rsidR="005462CE" w:rsidRDefault="005462CE" w:rsidP="00F72AD7">
            <w:pPr>
              <w:pStyle w:val="TBodynormalNumber"/>
              <w:keepNext/>
            </w:pPr>
          </w:p>
        </w:tc>
        <w:tc>
          <w:tcPr>
            <w:tcW w:w="1021" w:type="dxa"/>
            <w:tcBorders>
              <w:top w:val="single" w:sz="4" w:space="0" w:color="000000"/>
              <w:bottom w:val="single" w:sz="4" w:space="0" w:color="A59C94"/>
            </w:tcBorders>
            <w:noWrap/>
            <w:vAlign w:val="bottom"/>
          </w:tcPr>
          <w:p w14:paraId="4FF53CC7" w14:textId="77777777" w:rsidR="005462CE" w:rsidRDefault="00A46ACA" w:rsidP="00F72AD7">
            <w:pPr>
              <w:pStyle w:val="TBodynormalNumber"/>
              <w:keepNext/>
            </w:pPr>
            <w:bookmarkStart w:id="123" w:name="SNAMD_c92511fe45044cc5a3e5fee7ea91d8bf"/>
            <w:r>
              <w:rPr>
                <w:lang w:val="es-AR"/>
              </w:rPr>
              <w:t>3693</w:t>
            </w:r>
            <w:bookmarkEnd w:id="123"/>
          </w:p>
        </w:tc>
        <w:tc>
          <w:tcPr>
            <w:tcW w:w="119" w:type="dxa"/>
            <w:noWrap/>
            <w:vAlign w:val="bottom"/>
          </w:tcPr>
          <w:p w14:paraId="0E296D58" w14:textId="77777777" w:rsidR="005462CE" w:rsidRDefault="005462CE" w:rsidP="00F72AD7">
            <w:pPr>
              <w:pStyle w:val="TBodynormalNumber"/>
              <w:keepNext/>
            </w:pPr>
          </w:p>
        </w:tc>
        <w:tc>
          <w:tcPr>
            <w:tcW w:w="1021" w:type="dxa"/>
            <w:tcBorders>
              <w:top w:val="single" w:sz="4" w:space="0" w:color="000000"/>
              <w:bottom w:val="single" w:sz="4" w:space="0" w:color="A59C94"/>
            </w:tcBorders>
            <w:shd w:val="clear" w:color="000000" w:fill="DAD5C9"/>
            <w:noWrap/>
            <w:vAlign w:val="bottom"/>
          </w:tcPr>
          <w:p w14:paraId="665494A5" w14:textId="77777777" w:rsidR="005462CE" w:rsidRDefault="00A46ACA" w:rsidP="00F72AD7">
            <w:pPr>
              <w:pStyle w:val="TBodynormalNumber"/>
              <w:keepNext/>
            </w:pPr>
            <w:bookmarkStart w:id="124" w:name="SNAMD_61b690ea8f0e46ab94a3170603a0e452"/>
            <w:r>
              <w:rPr>
                <w:lang w:val="es-AR"/>
              </w:rPr>
              <w:t>3733</w:t>
            </w:r>
            <w:bookmarkEnd w:id="124"/>
          </w:p>
        </w:tc>
      </w:tr>
      <w:tr w:rsidR="00273E70" w14:paraId="010F9ECB" w14:textId="77777777" w:rsidTr="00F72AD7">
        <w:tc>
          <w:tcPr>
            <w:tcW w:w="7473" w:type="dxa"/>
            <w:tcBorders>
              <w:top w:val="single" w:sz="4" w:space="0" w:color="A59C94"/>
              <w:bottom w:val="single" w:sz="4" w:space="0" w:color="A59C94"/>
            </w:tcBorders>
            <w:noWrap/>
            <w:vAlign w:val="bottom"/>
          </w:tcPr>
          <w:p w14:paraId="43F00711" w14:textId="77777777" w:rsidR="005462CE" w:rsidRDefault="00A46ACA" w:rsidP="00F72AD7">
            <w:pPr>
              <w:pStyle w:val="TBodynormalText"/>
            </w:pPr>
            <w:r>
              <w:rPr>
                <w:lang w:val="es-AR"/>
              </w:rPr>
              <w:t>Nutrition &amp; Care</w:t>
            </w:r>
          </w:p>
        </w:tc>
        <w:tc>
          <w:tcPr>
            <w:tcW w:w="119" w:type="dxa"/>
            <w:noWrap/>
            <w:vAlign w:val="bottom"/>
          </w:tcPr>
          <w:p w14:paraId="6A4BEB51" w14:textId="77777777" w:rsidR="005462CE" w:rsidRDefault="005462CE" w:rsidP="00F72AD7">
            <w:pPr>
              <w:pStyle w:val="TBodynormalNumber"/>
              <w:keepNext/>
            </w:pPr>
          </w:p>
        </w:tc>
        <w:tc>
          <w:tcPr>
            <w:tcW w:w="1021" w:type="dxa"/>
            <w:tcBorders>
              <w:top w:val="single" w:sz="4" w:space="0" w:color="A59C94"/>
              <w:bottom w:val="single" w:sz="4" w:space="0" w:color="A59C94"/>
            </w:tcBorders>
            <w:noWrap/>
            <w:vAlign w:val="bottom"/>
          </w:tcPr>
          <w:p w14:paraId="7D8F81F3" w14:textId="77777777" w:rsidR="005462CE" w:rsidRDefault="00A46ACA" w:rsidP="00F72AD7">
            <w:pPr>
              <w:pStyle w:val="TBodynormalNumber"/>
              <w:keepNext/>
            </w:pPr>
            <w:bookmarkStart w:id="125" w:name="SNAMD_ffdcb5f967f044449a0a3a62d4b75122"/>
            <w:r>
              <w:rPr>
                <w:lang w:val="es-AR"/>
              </w:rPr>
              <w:t>5453</w:t>
            </w:r>
            <w:bookmarkEnd w:id="125"/>
          </w:p>
        </w:tc>
        <w:tc>
          <w:tcPr>
            <w:tcW w:w="119" w:type="dxa"/>
            <w:noWrap/>
            <w:vAlign w:val="bottom"/>
          </w:tcPr>
          <w:p w14:paraId="05794D54" w14:textId="77777777" w:rsidR="005462CE" w:rsidRDefault="005462CE" w:rsidP="00F72AD7">
            <w:pPr>
              <w:pStyle w:val="TBodynormalNumber"/>
              <w:keepNext/>
            </w:pPr>
          </w:p>
        </w:tc>
        <w:tc>
          <w:tcPr>
            <w:tcW w:w="1021" w:type="dxa"/>
            <w:tcBorders>
              <w:top w:val="single" w:sz="4" w:space="0" w:color="A59C94"/>
              <w:bottom w:val="single" w:sz="4" w:space="0" w:color="A59C94"/>
            </w:tcBorders>
            <w:shd w:val="clear" w:color="000000" w:fill="DAD5C9"/>
            <w:noWrap/>
            <w:vAlign w:val="bottom"/>
          </w:tcPr>
          <w:p w14:paraId="19984158" w14:textId="77777777" w:rsidR="005462CE" w:rsidRDefault="00A46ACA" w:rsidP="00F72AD7">
            <w:pPr>
              <w:pStyle w:val="TBodynormalNumber"/>
              <w:keepNext/>
            </w:pPr>
            <w:bookmarkStart w:id="126" w:name="SNAMD_e37bc1ee854a4325b24b6c11fd6e9aa4"/>
            <w:r>
              <w:rPr>
                <w:lang w:val="es-AR"/>
              </w:rPr>
              <w:t>5594</w:t>
            </w:r>
            <w:bookmarkEnd w:id="126"/>
          </w:p>
        </w:tc>
      </w:tr>
      <w:tr w:rsidR="00273E70" w14:paraId="225D20F5" w14:textId="77777777" w:rsidTr="00F72AD7">
        <w:tc>
          <w:tcPr>
            <w:tcW w:w="7473" w:type="dxa"/>
            <w:tcBorders>
              <w:top w:val="single" w:sz="4" w:space="0" w:color="A59C94"/>
              <w:bottom w:val="single" w:sz="4" w:space="0" w:color="A59C94"/>
            </w:tcBorders>
            <w:noWrap/>
            <w:vAlign w:val="bottom"/>
          </w:tcPr>
          <w:p w14:paraId="4F4B92B5" w14:textId="77777777" w:rsidR="005462CE" w:rsidRDefault="00A46ACA" w:rsidP="00F72AD7">
            <w:pPr>
              <w:pStyle w:val="TBodynormalText"/>
            </w:pPr>
            <w:r>
              <w:rPr>
                <w:lang w:val="es-AR"/>
              </w:rPr>
              <w:t>Smart Materials</w:t>
            </w:r>
          </w:p>
        </w:tc>
        <w:tc>
          <w:tcPr>
            <w:tcW w:w="119" w:type="dxa"/>
            <w:noWrap/>
            <w:vAlign w:val="bottom"/>
          </w:tcPr>
          <w:p w14:paraId="2148161B" w14:textId="77777777" w:rsidR="005462CE" w:rsidRDefault="005462CE" w:rsidP="00F72AD7">
            <w:pPr>
              <w:pStyle w:val="TBodynormalNumber"/>
              <w:keepNext/>
            </w:pPr>
          </w:p>
        </w:tc>
        <w:tc>
          <w:tcPr>
            <w:tcW w:w="1021" w:type="dxa"/>
            <w:tcBorders>
              <w:top w:val="single" w:sz="4" w:space="0" w:color="A59C94"/>
              <w:bottom w:val="single" w:sz="4" w:space="0" w:color="A59C94"/>
            </w:tcBorders>
            <w:noWrap/>
            <w:vAlign w:val="bottom"/>
          </w:tcPr>
          <w:p w14:paraId="6584BB69" w14:textId="77777777" w:rsidR="005462CE" w:rsidRDefault="00A46ACA" w:rsidP="00F72AD7">
            <w:pPr>
              <w:pStyle w:val="TBodynormalNumber"/>
              <w:keepNext/>
            </w:pPr>
            <w:bookmarkStart w:id="127" w:name="SNAMD_5121fb00f524409c8d9ec8d1bd41aa2a"/>
            <w:r>
              <w:rPr>
                <w:lang w:val="es-AR"/>
              </w:rPr>
              <w:t>7742</w:t>
            </w:r>
            <w:bookmarkEnd w:id="127"/>
          </w:p>
        </w:tc>
        <w:tc>
          <w:tcPr>
            <w:tcW w:w="119" w:type="dxa"/>
            <w:noWrap/>
            <w:vAlign w:val="bottom"/>
          </w:tcPr>
          <w:p w14:paraId="30168E6D" w14:textId="77777777" w:rsidR="005462CE" w:rsidRDefault="005462CE" w:rsidP="00F72AD7">
            <w:pPr>
              <w:pStyle w:val="TBodynormalNumber"/>
              <w:keepNext/>
            </w:pPr>
          </w:p>
        </w:tc>
        <w:tc>
          <w:tcPr>
            <w:tcW w:w="1021" w:type="dxa"/>
            <w:tcBorders>
              <w:top w:val="single" w:sz="4" w:space="0" w:color="A59C94"/>
              <w:bottom w:val="single" w:sz="4" w:space="0" w:color="A59C94"/>
            </w:tcBorders>
            <w:shd w:val="clear" w:color="000000" w:fill="DAD5C9"/>
            <w:noWrap/>
            <w:vAlign w:val="bottom"/>
          </w:tcPr>
          <w:p w14:paraId="6C62B8EC" w14:textId="77777777" w:rsidR="005462CE" w:rsidRDefault="00A46ACA" w:rsidP="00F72AD7">
            <w:pPr>
              <w:pStyle w:val="TBodynormalNumber"/>
              <w:keepNext/>
            </w:pPr>
            <w:bookmarkStart w:id="128" w:name="SNAMD_c5cf88ed5ed242788c0f44e5c8643db8"/>
            <w:r>
              <w:rPr>
                <w:lang w:val="es-AR"/>
              </w:rPr>
              <w:t>7846</w:t>
            </w:r>
            <w:bookmarkEnd w:id="128"/>
          </w:p>
        </w:tc>
      </w:tr>
      <w:tr w:rsidR="00273E70" w14:paraId="206ACE3C" w14:textId="77777777" w:rsidTr="00F72AD7">
        <w:tc>
          <w:tcPr>
            <w:tcW w:w="7473" w:type="dxa"/>
            <w:tcBorders>
              <w:top w:val="single" w:sz="4" w:space="0" w:color="A59C94"/>
              <w:bottom w:val="single" w:sz="4" w:space="0" w:color="A59C94"/>
            </w:tcBorders>
            <w:noWrap/>
            <w:vAlign w:val="bottom"/>
          </w:tcPr>
          <w:p w14:paraId="69C62E25" w14:textId="77777777" w:rsidR="005462CE" w:rsidRDefault="00A46ACA" w:rsidP="00F72AD7">
            <w:pPr>
              <w:pStyle w:val="TBodynormalText"/>
            </w:pPr>
            <w:r>
              <w:rPr>
                <w:lang w:val="es-AR"/>
              </w:rPr>
              <w:t>Performance Materials</w:t>
            </w:r>
          </w:p>
        </w:tc>
        <w:tc>
          <w:tcPr>
            <w:tcW w:w="119" w:type="dxa"/>
            <w:noWrap/>
            <w:vAlign w:val="bottom"/>
          </w:tcPr>
          <w:p w14:paraId="72E524CB" w14:textId="77777777" w:rsidR="005462CE" w:rsidRDefault="005462CE" w:rsidP="00F72AD7">
            <w:pPr>
              <w:pStyle w:val="TBodynormalNumber"/>
              <w:keepNext/>
            </w:pPr>
          </w:p>
        </w:tc>
        <w:tc>
          <w:tcPr>
            <w:tcW w:w="1021" w:type="dxa"/>
            <w:tcBorders>
              <w:top w:val="single" w:sz="4" w:space="0" w:color="A59C94"/>
              <w:bottom w:val="single" w:sz="4" w:space="0" w:color="A59C94"/>
            </w:tcBorders>
            <w:noWrap/>
            <w:vAlign w:val="bottom"/>
          </w:tcPr>
          <w:p w14:paraId="5BC17A67" w14:textId="77777777" w:rsidR="005462CE" w:rsidRDefault="00A46ACA" w:rsidP="00F72AD7">
            <w:pPr>
              <w:pStyle w:val="TBodynormalNumber"/>
              <w:keepNext/>
            </w:pPr>
            <w:bookmarkStart w:id="129" w:name="SNAMD_a918ef30f499458ab66076d21d16be12"/>
            <w:r>
              <w:rPr>
                <w:lang w:val="es-AR"/>
              </w:rPr>
              <w:t>1964</w:t>
            </w:r>
            <w:bookmarkEnd w:id="129"/>
          </w:p>
        </w:tc>
        <w:tc>
          <w:tcPr>
            <w:tcW w:w="119" w:type="dxa"/>
            <w:noWrap/>
            <w:vAlign w:val="bottom"/>
          </w:tcPr>
          <w:p w14:paraId="2881A899" w14:textId="77777777" w:rsidR="005462CE" w:rsidRDefault="005462CE" w:rsidP="00F72AD7">
            <w:pPr>
              <w:pStyle w:val="TBodynormalNumber"/>
              <w:keepNext/>
            </w:pPr>
          </w:p>
        </w:tc>
        <w:tc>
          <w:tcPr>
            <w:tcW w:w="1021" w:type="dxa"/>
            <w:tcBorders>
              <w:top w:val="single" w:sz="4" w:space="0" w:color="A59C94"/>
              <w:bottom w:val="single" w:sz="4" w:space="0" w:color="A59C94"/>
            </w:tcBorders>
            <w:shd w:val="clear" w:color="000000" w:fill="DAD5C9"/>
            <w:noWrap/>
            <w:vAlign w:val="bottom"/>
          </w:tcPr>
          <w:p w14:paraId="112DADA2" w14:textId="77777777" w:rsidR="005462CE" w:rsidRDefault="00A46ACA" w:rsidP="00F72AD7">
            <w:pPr>
              <w:pStyle w:val="TBodynormalNumber"/>
              <w:keepNext/>
            </w:pPr>
            <w:bookmarkStart w:id="130" w:name="SNAMD_45eef274211e44c8bdf92fb0d489d1c8"/>
            <w:r>
              <w:rPr>
                <w:lang w:val="es-AR"/>
              </w:rPr>
              <w:t>1998</w:t>
            </w:r>
            <w:bookmarkEnd w:id="130"/>
          </w:p>
        </w:tc>
      </w:tr>
      <w:tr w:rsidR="00273E70" w14:paraId="2B16E0F2" w14:textId="77777777" w:rsidTr="00F72AD7">
        <w:tc>
          <w:tcPr>
            <w:tcW w:w="7473" w:type="dxa"/>
            <w:tcBorders>
              <w:top w:val="single" w:sz="4" w:space="0" w:color="A59C94"/>
              <w:bottom w:val="single" w:sz="4" w:space="0" w:color="A59C94"/>
            </w:tcBorders>
            <w:noWrap/>
            <w:vAlign w:val="bottom"/>
          </w:tcPr>
          <w:p w14:paraId="3C7697FB" w14:textId="77777777" w:rsidR="005462CE" w:rsidRDefault="00A46ACA" w:rsidP="00F72AD7">
            <w:pPr>
              <w:pStyle w:val="TBodynormalText"/>
            </w:pPr>
            <w:r>
              <w:rPr>
                <w:lang w:val="es-AR"/>
              </w:rPr>
              <w:t>Technology &amp; Infrastructure</w:t>
            </w:r>
          </w:p>
        </w:tc>
        <w:tc>
          <w:tcPr>
            <w:tcW w:w="119" w:type="dxa"/>
            <w:noWrap/>
            <w:vAlign w:val="bottom"/>
          </w:tcPr>
          <w:p w14:paraId="2CB15D43" w14:textId="77777777" w:rsidR="005462CE" w:rsidRDefault="005462CE" w:rsidP="00F72AD7">
            <w:pPr>
              <w:pStyle w:val="TBodynormalNumber"/>
              <w:keepNext/>
            </w:pPr>
          </w:p>
        </w:tc>
        <w:tc>
          <w:tcPr>
            <w:tcW w:w="1021" w:type="dxa"/>
            <w:tcBorders>
              <w:top w:val="single" w:sz="4" w:space="0" w:color="A59C94"/>
              <w:bottom w:val="single" w:sz="4" w:space="0" w:color="A59C94"/>
            </w:tcBorders>
            <w:noWrap/>
            <w:vAlign w:val="bottom"/>
          </w:tcPr>
          <w:p w14:paraId="2B53AE74" w14:textId="77777777" w:rsidR="005462CE" w:rsidRDefault="00A46ACA" w:rsidP="00F72AD7">
            <w:pPr>
              <w:pStyle w:val="TBodynormalNumber"/>
              <w:keepNext/>
            </w:pPr>
            <w:bookmarkStart w:id="131" w:name="SNAMD_a60dec53a68c4af7973b2085c2b2b2ad"/>
            <w:r>
              <w:rPr>
                <w:lang w:val="es-AR"/>
              </w:rPr>
              <w:t>8152</w:t>
            </w:r>
            <w:bookmarkEnd w:id="131"/>
          </w:p>
        </w:tc>
        <w:tc>
          <w:tcPr>
            <w:tcW w:w="119" w:type="dxa"/>
            <w:noWrap/>
            <w:vAlign w:val="bottom"/>
          </w:tcPr>
          <w:p w14:paraId="44586D2F" w14:textId="77777777" w:rsidR="005462CE" w:rsidRDefault="005462CE" w:rsidP="00F72AD7">
            <w:pPr>
              <w:pStyle w:val="TBodynormalNumber"/>
              <w:keepNext/>
            </w:pPr>
          </w:p>
        </w:tc>
        <w:tc>
          <w:tcPr>
            <w:tcW w:w="1021" w:type="dxa"/>
            <w:tcBorders>
              <w:top w:val="single" w:sz="4" w:space="0" w:color="A59C94"/>
              <w:bottom w:val="single" w:sz="4" w:space="0" w:color="A59C94"/>
            </w:tcBorders>
            <w:shd w:val="clear" w:color="000000" w:fill="DAD5C9"/>
            <w:noWrap/>
            <w:vAlign w:val="bottom"/>
          </w:tcPr>
          <w:p w14:paraId="0F618423" w14:textId="77777777" w:rsidR="005462CE" w:rsidRDefault="00A46ACA" w:rsidP="00F72AD7">
            <w:pPr>
              <w:pStyle w:val="TBodynormalNumber"/>
              <w:keepNext/>
            </w:pPr>
            <w:bookmarkStart w:id="132" w:name="SNAMD_74c212a1083247229c361783be46a8cd"/>
            <w:r>
              <w:rPr>
                <w:lang w:val="es-AR"/>
              </w:rPr>
              <w:t>7997</w:t>
            </w:r>
            <w:bookmarkEnd w:id="132"/>
          </w:p>
        </w:tc>
      </w:tr>
      <w:tr w:rsidR="00273E70" w14:paraId="77DFC837" w14:textId="77777777" w:rsidTr="00F72AD7">
        <w:tc>
          <w:tcPr>
            <w:tcW w:w="7473" w:type="dxa"/>
            <w:tcBorders>
              <w:top w:val="single" w:sz="4" w:space="0" w:color="A59C94"/>
              <w:bottom w:val="single" w:sz="4" w:space="0" w:color="A59C94"/>
            </w:tcBorders>
            <w:noWrap/>
            <w:vAlign w:val="bottom"/>
          </w:tcPr>
          <w:p w14:paraId="27C08087" w14:textId="77777777" w:rsidR="005462CE" w:rsidRPr="00C46A9C" w:rsidRDefault="00A46ACA" w:rsidP="00F72AD7">
            <w:pPr>
              <w:pStyle w:val="TBodynormalText"/>
              <w:rPr>
                <w:lang w:val="es-ES"/>
              </w:rPr>
            </w:pPr>
            <w:r w:rsidRPr="00F73979">
              <w:rPr>
                <w:lang w:val="es-AR"/>
              </w:rPr>
              <w:t xml:space="preserve">Funciones Esenciales, Otras Actividades, Consolidación </w:t>
            </w:r>
          </w:p>
        </w:tc>
        <w:tc>
          <w:tcPr>
            <w:tcW w:w="119" w:type="dxa"/>
            <w:noWrap/>
            <w:vAlign w:val="bottom"/>
          </w:tcPr>
          <w:p w14:paraId="1F0F8201" w14:textId="77777777" w:rsidR="005462CE" w:rsidRPr="00C46A9C" w:rsidRDefault="005462CE" w:rsidP="00F72AD7">
            <w:pPr>
              <w:pStyle w:val="TBodynormalNumber"/>
              <w:keepNext/>
              <w:rPr>
                <w:lang w:val="es-ES"/>
              </w:rPr>
            </w:pPr>
          </w:p>
        </w:tc>
        <w:tc>
          <w:tcPr>
            <w:tcW w:w="1021" w:type="dxa"/>
            <w:tcBorders>
              <w:top w:val="single" w:sz="4" w:space="0" w:color="A59C94"/>
              <w:bottom w:val="single" w:sz="4" w:space="0" w:color="A59C94"/>
            </w:tcBorders>
            <w:noWrap/>
            <w:vAlign w:val="bottom"/>
          </w:tcPr>
          <w:p w14:paraId="30FB145D" w14:textId="77777777" w:rsidR="005462CE" w:rsidRDefault="00A46ACA" w:rsidP="00F72AD7">
            <w:pPr>
              <w:pStyle w:val="TBodynormalNumber"/>
              <w:keepNext/>
            </w:pPr>
            <w:bookmarkStart w:id="133" w:name="SNAMD_c798481f7d044fc29c19858f0517d786"/>
            <w:r>
              <w:rPr>
                <w:lang w:val="es-AR"/>
              </w:rPr>
              <w:t>6000</w:t>
            </w:r>
            <w:bookmarkEnd w:id="133"/>
          </w:p>
        </w:tc>
        <w:tc>
          <w:tcPr>
            <w:tcW w:w="119" w:type="dxa"/>
            <w:noWrap/>
            <w:vAlign w:val="bottom"/>
          </w:tcPr>
          <w:p w14:paraId="2B490FE0" w14:textId="77777777" w:rsidR="005462CE" w:rsidRDefault="005462CE" w:rsidP="00F72AD7">
            <w:pPr>
              <w:pStyle w:val="TBodynormalNumber"/>
              <w:keepNext/>
            </w:pPr>
          </w:p>
        </w:tc>
        <w:tc>
          <w:tcPr>
            <w:tcW w:w="1021" w:type="dxa"/>
            <w:tcBorders>
              <w:top w:val="single" w:sz="4" w:space="0" w:color="A59C94"/>
              <w:bottom w:val="single" w:sz="4" w:space="0" w:color="A59C94"/>
            </w:tcBorders>
            <w:shd w:val="clear" w:color="000000" w:fill="DAD5C9"/>
            <w:noWrap/>
            <w:vAlign w:val="bottom"/>
          </w:tcPr>
          <w:p w14:paraId="2CF2C0EB" w14:textId="77777777" w:rsidR="005462CE" w:rsidRDefault="00A46ACA" w:rsidP="00F72AD7">
            <w:pPr>
              <w:pStyle w:val="TBodynormalNumber"/>
              <w:keepNext/>
            </w:pPr>
            <w:bookmarkStart w:id="134" w:name="SNAMD_2dd55a24ab524d4a9696cc6d1e45d4b2"/>
            <w:r>
              <w:rPr>
                <w:lang w:val="es-AR"/>
              </w:rPr>
              <w:t>6067</w:t>
            </w:r>
            <w:bookmarkEnd w:id="134"/>
          </w:p>
        </w:tc>
      </w:tr>
      <w:tr w:rsidR="00273E70" w14:paraId="4F42D298" w14:textId="77777777" w:rsidTr="00F72AD7">
        <w:tc>
          <w:tcPr>
            <w:tcW w:w="7473" w:type="dxa"/>
            <w:tcBorders>
              <w:top w:val="single" w:sz="4" w:space="0" w:color="A59C94"/>
              <w:bottom w:val="single" w:sz="16" w:space="0" w:color="991D85"/>
            </w:tcBorders>
            <w:noWrap/>
            <w:vAlign w:val="bottom"/>
          </w:tcPr>
          <w:p w14:paraId="5F10E5CE" w14:textId="77777777" w:rsidR="005462CE" w:rsidRDefault="00A46ACA" w:rsidP="00F72AD7">
            <w:pPr>
              <w:pStyle w:val="TBodytotalText"/>
            </w:pPr>
            <w:bookmarkStart w:id="135" w:name="RANGE!B60:F60"/>
            <w:bookmarkEnd w:id="135"/>
            <w:r>
              <w:rPr>
                <w:lang w:val="es-AR"/>
              </w:rPr>
              <w:t>Grupo Evonik</w:t>
            </w:r>
          </w:p>
        </w:tc>
        <w:tc>
          <w:tcPr>
            <w:tcW w:w="119" w:type="dxa"/>
            <w:tcBorders>
              <w:bottom w:val="single" w:sz="16" w:space="0" w:color="991D85"/>
            </w:tcBorders>
            <w:noWrap/>
            <w:vAlign w:val="bottom"/>
          </w:tcPr>
          <w:p w14:paraId="264D0B8B" w14:textId="77777777" w:rsidR="005462CE" w:rsidRDefault="005462CE" w:rsidP="00F72AD7">
            <w:pPr>
              <w:pStyle w:val="TBodytotalNumber"/>
            </w:pPr>
          </w:p>
        </w:tc>
        <w:tc>
          <w:tcPr>
            <w:tcW w:w="1021" w:type="dxa"/>
            <w:tcBorders>
              <w:top w:val="single" w:sz="4" w:space="0" w:color="A59C94"/>
              <w:bottom w:val="single" w:sz="16" w:space="0" w:color="991D85"/>
            </w:tcBorders>
            <w:noWrap/>
            <w:vAlign w:val="bottom"/>
          </w:tcPr>
          <w:p w14:paraId="74C0A910" w14:textId="77777777" w:rsidR="005462CE" w:rsidRDefault="00A46ACA" w:rsidP="00F72AD7">
            <w:pPr>
              <w:pStyle w:val="TBodytotalNumber"/>
            </w:pPr>
            <w:bookmarkStart w:id="136" w:name="SNAMD_548c28b18bac4453ac40895c7dc9ea09"/>
            <w:r>
              <w:rPr>
                <w:lang w:val="es-AR"/>
              </w:rPr>
              <w:t>33.004</w:t>
            </w:r>
            <w:bookmarkEnd w:id="136"/>
          </w:p>
        </w:tc>
        <w:tc>
          <w:tcPr>
            <w:tcW w:w="119" w:type="dxa"/>
            <w:tcBorders>
              <w:bottom w:val="single" w:sz="16" w:space="0" w:color="991D85"/>
            </w:tcBorders>
            <w:noWrap/>
            <w:vAlign w:val="bottom"/>
          </w:tcPr>
          <w:p w14:paraId="1E22B54A" w14:textId="77777777" w:rsidR="005462CE" w:rsidRDefault="005462CE" w:rsidP="00F72AD7">
            <w:pPr>
              <w:pStyle w:val="TBodytotalNumber"/>
            </w:pPr>
          </w:p>
        </w:tc>
        <w:tc>
          <w:tcPr>
            <w:tcW w:w="1021" w:type="dxa"/>
            <w:tcBorders>
              <w:top w:val="single" w:sz="4" w:space="0" w:color="A59C94"/>
              <w:bottom w:val="single" w:sz="16" w:space="0" w:color="991D85"/>
            </w:tcBorders>
            <w:shd w:val="clear" w:color="000000" w:fill="DAD5C9"/>
            <w:noWrap/>
            <w:vAlign w:val="bottom"/>
          </w:tcPr>
          <w:p w14:paraId="34918FB5" w14:textId="77777777" w:rsidR="005462CE" w:rsidRDefault="00A46ACA" w:rsidP="00F72AD7">
            <w:pPr>
              <w:pStyle w:val="TBodytotalNumber"/>
            </w:pPr>
            <w:bookmarkStart w:id="137" w:name="SNAMD_87b28962fbc24b679e843e97fd4cbd6d"/>
            <w:r>
              <w:rPr>
                <w:lang w:val="es-AR"/>
              </w:rPr>
              <w:t>33.235</w:t>
            </w:r>
            <w:bookmarkEnd w:id="137"/>
          </w:p>
        </w:tc>
      </w:tr>
      <w:bookmarkEnd w:id="118"/>
    </w:tbl>
    <w:p w14:paraId="5195E1C4" w14:textId="77777777" w:rsidR="00F5203F" w:rsidRPr="003C6E6E" w:rsidRDefault="00F5203F" w:rsidP="001B2244">
      <w:pPr>
        <w:jc w:val="both"/>
        <w:rPr>
          <w:szCs w:val="22"/>
        </w:rPr>
      </w:pPr>
    </w:p>
    <w:p w14:paraId="7E030027" w14:textId="77777777" w:rsidR="00F5203F" w:rsidRPr="003C6E6E" w:rsidRDefault="00F5203F" w:rsidP="0032793B"/>
    <w:p w14:paraId="5429E435" w14:textId="5B98303E" w:rsidR="00737945" w:rsidRDefault="00737945" w:rsidP="008F1CB7">
      <w:pPr>
        <w:spacing w:line="220" w:lineRule="exact"/>
        <w:rPr>
          <w:rFonts w:cs="Lucida Sans Unicode"/>
          <w:sz w:val="18"/>
          <w:szCs w:val="18"/>
        </w:rPr>
      </w:pPr>
    </w:p>
    <w:p w14:paraId="787F96E8" w14:textId="51CD410F" w:rsidR="00204501" w:rsidRDefault="00204501" w:rsidP="008F1CB7">
      <w:pPr>
        <w:spacing w:line="220" w:lineRule="exact"/>
        <w:rPr>
          <w:rFonts w:cs="Lucida Sans Unicode"/>
          <w:sz w:val="18"/>
          <w:szCs w:val="18"/>
        </w:rPr>
      </w:pPr>
    </w:p>
    <w:p w14:paraId="4A45C32D" w14:textId="715D704F" w:rsidR="00204501" w:rsidRDefault="00204501" w:rsidP="008F1CB7">
      <w:pPr>
        <w:spacing w:line="220" w:lineRule="exact"/>
        <w:rPr>
          <w:rFonts w:cs="Lucida Sans Unicode"/>
          <w:sz w:val="18"/>
          <w:szCs w:val="18"/>
        </w:rPr>
      </w:pPr>
    </w:p>
    <w:p w14:paraId="28AA742C" w14:textId="2E377DFF" w:rsidR="00204501" w:rsidRDefault="00204501" w:rsidP="008F1CB7">
      <w:pPr>
        <w:spacing w:line="220" w:lineRule="exact"/>
        <w:rPr>
          <w:rFonts w:cs="Lucida Sans Unicode"/>
          <w:sz w:val="18"/>
          <w:szCs w:val="18"/>
        </w:rPr>
      </w:pPr>
    </w:p>
    <w:p w14:paraId="21E97A74" w14:textId="150B6D50" w:rsidR="00204501" w:rsidRDefault="00204501" w:rsidP="008F1CB7">
      <w:pPr>
        <w:spacing w:line="220" w:lineRule="exact"/>
        <w:rPr>
          <w:rFonts w:cs="Lucida Sans Unicode"/>
          <w:sz w:val="18"/>
          <w:szCs w:val="18"/>
        </w:rPr>
      </w:pPr>
    </w:p>
    <w:p w14:paraId="726D603D" w14:textId="77777777" w:rsidR="00204501" w:rsidRPr="003C6E6E" w:rsidRDefault="00204501" w:rsidP="008F1CB7">
      <w:pPr>
        <w:spacing w:line="220" w:lineRule="exact"/>
        <w:rPr>
          <w:rFonts w:cs="Lucida Sans Unicode"/>
          <w:sz w:val="18"/>
          <w:szCs w:val="18"/>
        </w:rPr>
      </w:pPr>
    </w:p>
    <w:p w14:paraId="498A8763" w14:textId="77777777" w:rsidR="00204501" w:rsidRPr="008A2A9D" w:rsidRDefault="00204501" w:rsidP="00204501">
      <w:pPr>
        <w:spacing w:line="220" w:lineRule="exact"/>
        <w:outlineLvl w:val="0"/>
        <w:rPr>
          <w:b/>
          <w:bCs/>
          <w:sz w:val="18"/>
          <w:szCs w:val="18"/>
          <w:lang w:val="es-ES"/>
        </w:rPr>
      </w:pPr>
      <w:r w:rsidRPr="008A2A9D">
        <w:rPr>
          <w:b/>
          <w:bCs/>
          <w:sz w:val="18"/>
          <w:szCs w:val="18"/>
          <w:lang w:val="es-ES"/>
        </w:rPr>
        <w:t xml:space="preserve">Información de la empresa  </w:t>
      </w:r>
    </w:p>
    <w:p w14:paraId="6278B841" w14:textId="77777777" w:rsidR="00204501" w:rsidRDefault="00204501" w:rsidP="00204501">
      <w:pPr>
        <w:spacing w:line="220" w:lineRule="exact"/>
        <w:jc w:val="both"/>
        <w:rPr>
          <w:rFonts w:cs="Lucida Sans Unicode"/>
          <w:color w:val="000000"/>
          <w:sz w:val="18"/>
          <w:szCs w:val="18"/>
          <w:lang w:val="es-ES" w:eastAsia="pt-BR"/>
        </w:rPr>
      </w:pPr>
      <w:r>
        <w:rPr>
          <w:rFonts w:cs="Lucida Sans Unicode"/>
          <w:color w:val="000000"/>
          <w:sz w:val="18"/>
          <w:szCs w:val="18"/>
          <w:lang w:val="es-ES" w:eastAsia="pt-BR"/>
        </w:rPr>
        <w:t>Evonik es uno de los líderes mundiales en productos químicos especializados. La empresa opera en más de 100 países de todo el mundo. En 2021, registró ventas por 15.000 millones de euros y una ganancia operativa (margen EBITDA ajustado) de 2380 millones de euros. Evonik va mucho más allá de la química para crear soluciones innovadoras, redituables y sustentables para sus clientes. Más de 33.000 colaboradores trabajan juntos con un objetivo en común: mejorar la vida de las personas, todos los días.</w:t>
      </w:r>
    </w:p>
    <w:p w14:paraId="4C4186E8" w14:textId="77777777" w:rsidR="00204501" w:rsidRDefault="00204501" w:rsidP="00204501">
      <w:pPr>
        <w:spacing w:line="220" w:lineRule="exact"/>
        <w:jc w:val="both"/>
        <w:rPr>
          <w:rFonts w:cs="Lucida Sans Unicode"/>
          <w:color w:val="000000"/>
          <w:sz w:val="18"/>
          <w:szCs w:val="18"/>
          <w:lang w:val="es-ES" w:eastAsia="pt-BR"/>
        </w:rPr>
      </w:pPr>
    </w:p>
    <w:p w14:paraId="08E13E56" w14:textId="77777777" w:rsidR="00204501" w:rsidRPr="008A2A9D" w:rsidRDefault="00204501" w:rsidP="00204501">
      <w:pPr>
        <w:spacing w:line="220" w:lineRule="exact"/>
        <w:jc w:val="both"/>
        <w:rPr>
          <w:b/>
          <w:bCs/>
          <w:sz w:val="18"/>
          <w:szCs w:val="18"/>
          <w:lang w:val="es-ES"/>
        </w:rPr>
      </w:pPr>
      <w:r w:rsidRPr="008A2A9D">
        <w:rPr>
          <w:b/>
          <w:bCs/>
          <w:sz w:val="18"/>
          <w:szCs w:val="18"/>
          <w:lang w:val="es-ES"/>
        </w:rPr>
        <w:t>Nota legal</w:t>
      </w:r>
    </w:p>
    <w:p w14:paraId="44212ABB" w14:textId="77777777" w:rsidR="00204501" w:rsidRDefault="00204501" w:rsidP="00204501">
      <w:pPr>
        <w:spacing w:line="220" w:lineRule="exact"/>
        <w:rPr>
          <w:rFonts w:cs="Lucida Sans Unicode"/>
          <w:color w:val="000000"/>
          <w:sz w:val="18"/>
          <w:szCs w:val="18"/>
          <w:lang w:val="es-ES" w:eastAsia="pt-BR"/>
        </w:rPr>
      </w:pPr>
      <w:r>
        <w:rPr>
          <w:rFonts w:cs="Lucida Sans Unicode"/>
          <w:color w:val="000000"/>
          <w:sz w:val="18"/>
          <w:szCs w:val="18"/>
          <w:lang w:val="es-ES" w:eastAsia="pt-BR"/>
        </w:rPr>
        <w:t xml:space="preserve">En cuanto a los pronósticos o estimaciones que figuran en este comunicado de prensa o los informes acerca del futuro, todos estos documentos pueden contemplar riesgos e imprecisiones conocidos o desconocidos. Los resultados o consecuencias reales pueden variar, según los cambios en el ambiente operativo. Ni Evonik Industries AG ni sus sociedades del grupo tienen la obligación de actualizar los pronósticos, estimaciones e informes que figuran en este comunicado. </w:t>
      </w:r>
    </w:p>
    <w:p w14:paraId="47711855" w14:textId="77777777" w:rsidR="00204501" w:rsidRPr="00CA69A7" w:rsidRDefault="00204501" w:rsidP="00204501">
      <w:pPr>
        <w:rPr>
          <w:noProof/>
          <w:lang w:val="es-ES"/>
        </w:rPr>
      </w:pPr>
    </w:p>
    <w:p w14:paraId="58BF4AE5" w14:textId="77777777" w:rsidR="00204501" w:rsidRPr="00CA69A7" w:rsidRDefault="00204501" w:rsidP="00204501">
      <w:pPr>
        <w:spacing w:line="220" w:lineRule="exact"/>
        <w:outlineLvl w:val="0"/>
        <w:rPr>
          <w:b/>
          <w:bCs/>
          <w:color w:val="000000"/>
          <w:sz w:val="18"/>
          <w:szCs w:val="18"/>
          <w:lang w:val="es-ES"/>
        </w:rPr>
      </w:pPr>
    </w:p>
    <w:p w14:paraId="3DA9211D" w14:textId="77777777" w:rsidR="00204501" w:rsidRPr="00CA69A7" w:rsidRDefault="00204501" w:rsidP="00204501">
      <w:pPr>
        <w:outlineLvl w:val="0"/>
        <w:rPr>
          <w:rFonts w:cs="Arial"/>
          <w:b/>
          <w:bCs/>
          <w:kern w:val="28"/>
          <w:sz w:val="24"/>
          <w:szCs w:val="32"/>
          <w:lang w:val="es-ES"/>
        </w:rPr>
      </w:pPr>
    </w:p>
    <w:p w14:paraId="1C681AEC" w14:textId="77777777" w:rsidR="00204501" w:rsidRPr="0003071B" w:rsidRDefault="00204501" w:rsidP="00204501">
      <w:pPr>
        <w:spacing w:line="240" w:lineRule="auto"/>
        <w:rPr>
          <w:rFonts w:cs="Lucida Sans Unicode"/>
          <w:b/>
          <w:sz w:val="18"/>
          <w:szCs w:val="18"/>
        </w:rPr>
      </w:pPr>
      <w:bookmarkStart w:id="138" w:name="_Hlk29560670"/>
      <w:bookmarkEnd w:id="138"/>
      <w:r w:rsidRPr="0003071B">
        <w:rPr>
          <w:rFonts w:cs="Lucida Sans Unicode"/>
          <w:b/>
          <w:sz w:val="18"/>
          <w:szCs w:val="18"/>
        </w:rPr>
        <w:t>Evonik Brasil Ltda.</w:t>
      </w:r>
    </w:p>
    <w:p w14:paraId="60DD8ADA" w14:textId="77777777" w:rsidR="00204501" w:rsidRPr="0003071B" w:rsidRDefault="00204501" w:rsidP="00204501">
      <w:pPr>
        <w:spacing w:line="240" w:lineRule="auto"/>
        <w:rPr>
          <w:rFonts w:cs="Lucida Sans Unicode"/>
          <w:sz w:val="18"/>
          <w:szCs w:val="18"/>
        </w:rPr>
      </w:pPr>
      <w:r>
        <w:rPr>
          <w:rFonts w:cs="Lucida Sans Unicode"/>
          <w:sz w:val="18"/>
          <w:szCs w:val="18"/>
        </w:rPr>
        <w:t>Teléfono</w:t>
      </w:r>
      <w:r w:rsidRPr="0003071B">
        <w:rPr>
          <w:rFonts w:cs="Lucida Sans Unicode"/>
          <w:sz w:val="18"/>
          <w:szCs w:val="18"/>
        </w:rPr>
        <w:t>: (11) 3146-4100</w:t>
      </w:r>
    </w:p>
    <w:p w14:paraId="2E24B319" w14:textId="77777777" w:rsidR="00204501" w:rsidRPr="0003071B" w:rsidRDefault="00204501" w:rsidP="00204501">
      <w:pPr>
        <w:spacing w:line="240" w:lineRule="auto"/>
        <w:rPr>
          <w:rFonts w:cs="Lucida Sans Unicode"/>
          <w:sz w:val="18"/>
          <w:szCs w:val="18"/>
        </w:rPr>
      </w:pPr>
      <w:r w:rsidRPr="0003071B">
        <w:rPr>
          <w:rFonts w:cs="Lucida Sans Unicode"/>
          <w:sz w:val="18"/>
          <w:szCs w:val="18"/>
        </w:rPr>
        <w:t>www.evonik.com.br</w:t>
      </w:r>
    </w:p>
    <w:p w14:paraId="50F7A11F" w14:textId="77777777" w:rsidR="00204501" w:rsidRPr="0003071B" w:rsidRDefault="00204501" w:rsidP="00204501">
      <w:pPr>
        <w:spacing w:line="240" w:lineRule="auto"/>
        <w:rPr>
          <w:rFonts w:cs="Lucida Sans Unicode"/>
          <w:sz w:val="18"/>
          <w:szCs w:val="18"/>
        </w:rPr>
      </w:pPr>
      <w:r w:rsidRPr="0003071B">
        <w:rPr>
          <w:rFonts w:cs="Lucida Sans Unicode"/>
          <w:sz w:val="18"/>
          <w:szCs w:val="18"/>
        </w:rPr>
        <w:t>facebook.com/Evonik</w:t>
      </w:r>
    </w:p>
    <w:p w14:paraId="46ECF056" w14:textId="77777777" w:rsidR="00204501" w:rsidRPr="0003071B" w:rsidRDefault="00204501" w:rsidP="00204501">
      <w:pPr>
        <w:spacing w:line="240" w:lineRule="auto"/>
        <w:rPr>
          <w:rFonts w:cs="Lucida Sans Unicode"/>
          <w:sz w:val="18"/>
          <w:szCs w:val="18"/>
        </w:rPr>
      </w:pPr>
      <w:r w:rsidRPr="0003071B">
        <w:rPr>
          <w:rFonts w:cs="Lucida Sans Unicode"/>
          <w:sz w:val="18"/>
          <w:szCs w:val="18"/>
        </w:rPr>
        <w:t>instagram.com/Evonik.Brasil</w:t>
      </w:r>
    </w:p>
    <w:p w14:paraId="0ACCF76D" w14:textId="77777777" w:rsidR="00204501" w:rsidRPr="0003071B" w:rsidRDefault="00204501" w:rsidP="00204501">
      <w:pPr>
        <w:spacing w:line="240" w:lineRule="auto"/>
        <w:rPr>
          <w:rFonts w:cs="Lucida Sans Unicode"/>
          <w:sz w:val="18"/>
          <w:szCs w:val="18"/>
        </w:rPr>
      </w:pPr>
      <w:r w:rsidRPr="0003071B">
        <w:rPr>
          <w:rFonts w:cs="Lucida Sans Unicode"/>
          <w:sz w:val="18"/>
          <w:szCs w:val="18"/>
        </w:rPr>
        <w:t>youtube.com/EvonikIndustries</w:t>
      </w:r>
    </w:p>
    <w:p w14:paraId="743CBE73" w14:textId="77777777" w:rsidR="00204501" w:rsidRPr="00204501" w:rsidRDefault="00204501" w:rsidP="00204501">
      <w:pPr>
        <w:spacing w:line="240" w:lineRule="auto"/>
        <w:rPr>
          <w:rFonts w:cs="Lucida Sans Unicode"/>
          <w:sz w:val="18"/>
          <w:szCs w:val="18"/>
          <w:lang w:val="en-US"/>
        </w:rPr>
      </w:pPr>
      <w:r w:rsidRPr="00204501">
        <w:rPr>
          <w:rFonts w:cs="Lucida Sans Unicode"/>
          <w:sz w:val="18"/>
          <w:szCs w:val="18"/>
          <w:lang w:val="en-US"/>
        </w:rPr>
        <w:t>linkedin.com/company/Evonik</w:t>
      </w:r>
    </w:p>
    <w:p w14:paraId="59634846" w14:textId="77777777" w:rsidR="00204501" w:rsidRPr="00A203CF" w:rsidRDefault="00204501" w:rsidP="00204501">
      <w:pPr>
        <w:spacing w:line="240" w:lineRule="auto"/>
        <w:rPr>
          <w:rFonts w:cs="Lucida Sans Unicode"/>
          <w:sz w:val="18"/>
          <w:szCs w:val="18"/>
          <w:lang w:val="es-ES"/>
        </w:rPr>
      </w:pPr>
      <w:r w:rsidRPr="00A203CF">
        <w:rPr>
          <w:rFonts w:cs="Lucida Sans Unicode"/>
          <w:sz w:val="18"/>
          <w:szCs w:val="18"/>
          <w:lang w:val="es-ES"/>
        </w:rPr>
        <w:t>twitter.com/</w:t>
      </w:r>
      <w:proofErr w:type="spellStart"/>
      <w:r w:rsidRPr="00A203CF">
        <w:rPr>
          <w:rFonts w:cs="Lucida Sans Unicode"/>
          <w:sz w:val="18"/>
          <w:szCs w:val="18"/>
          <w:lang w:val="es-ES"/>
        </w:rPr>
        <w:t>Evonik</w:t>
      </w:r>
      <w:r w:rsidRPr="00A203CF">
        <w:rPr>
          <w:rStyle w:val="Hyperlink"/>
          <w:rFonts w:cs="Lucida Sans Unicode"/>
          <w:sz w:val="18"/>
          <w:szCs w:val="18"/>
          <w:lang w:val="es-ES"/>
        </w:rPr>
        <w:t>_BR</w:t>
      </w:r>
      <w:proofErr w:type="spellEnd"/>
    </w:p>
    <w:p w14:paraId="50D88111" w14:textId="77777777" w:rsidR="00204501" w:rsidRPr="00A203CF" w:rsidRDefault="00204501" w:rsidP="00204501">
      <w:pPr>
        <w:spacing w:line="220" w:lineRule="exact"/>
        <w:outlineLvl w:val="0"/>
        <w:rPr>
          <w:b/>
          <w:bCs/>
          <w:sz w:val="18"/>
          <w:szCs w:val="18"/>
          <w:lang w:val="es-ES"/>
        </w:rPr>
      </w:pPr>
    </w:p>
    <w:p w14:paraId="1CDC48A3" w14:textId="77777777" w:rsidR="00204501" w:rsidRPr="00A203CF" w:rsidRDefault="00204501" w:rsidP="00204501">
      <w:pPr>
        <w:spacing w:line="220" w:lineRule="exact"/>
        <w:rPr>
          <w:rFonts w:eastAsia="Lucida Sans Unicode" w:cs="Lucida Sans Unicode"/>
          <w:sz w:val="18"/>
          <w:szCs w:val="18"/>
          <w:bdr w:val="nil"/>
          <w:lang w:val="es-ES"/>
        </w:rPr>
      </w:pPr>
    </w:p>
    <w:p w14:paraId="49DB586D" w14:textId="77777777" w:rsidR="00204501" w:rsidRPr="0003071B" w:rsidRDefault="00204501" w:rsidP="00204501">
      <w:pPr>
        <w:spacing w:line="240" w:lineRule="auto"/>
        <w:rPr>
          <w:rFonts w:cs="Lucida Sans Unicode"/>
          <w:sz w:val="18"/>
          <w:szCs w:val="18"/>
        </w:rPr>
      </w:pPr>
      <w:r w:rsidRPr="0003071B">
        <w:rPr>
          <w:rFonts w:cs="Lucida Sans Unicode"/>
          <w:b/>
          <w:sz w:val="18"/>
          <w:szCs w:val="18"/>
        </w:rPr>
        <w:t>Informações para imprensa</w:t>
      </w:r>
    </w:p>
    <w:p w14:paraId="7EDC24D0" w14:textId="77777777" w:rsidR="00204501" w:rsidRPr="0003071B" w:rsidRDefault="00204501" w:rsidP="00204501">
      <w:pPr>
        <w:spacing w:line="240" w:lineRule="auto"/>
        <w:rPr>
          <w:rFonts w:cs="Lucida Sans Unicode"/>
          <w:sz w:val="18"/>
          <w:szCs w:val="18"/>
        </w:rPr>
      </w:pPr>
      <w:r w:rsidRPr="0003071B">
        <w:rPr>
          <w:rFonts w:cs="Lucida Sans Unicode"/>
          <w:sz w:val="18"/>
          <w:szCs w:val="18"/>
        </w:rPr>
        <w:t>Via Pública Comunicação - www.viapublicacomunicacao.com.br</w:t>
      </w:r>
    </w:p>
    <w:p w14:paraId="5E7D29E2" w14:textId="5D1AABAF" w:rsidR="00204501" w:rsidRPr="0003071B" w:rsidRDefault="00204501" w:rsidP="00204501">
      <w:pPr>
        <w:spacing w:line="240" w:lineRule="auto"/>
        <w:rPr>
          <w:rFonts w:cs="Lucida Sans Unicode"/>
          <w:sz w:val="18"/>
          <w:szCs w:val="18"/>
        </w:rPr>
      </w:pPr>
      <w:r w:rsidRPr="0003071B">
        <w:rPr>
          <w:rFonts w:cs="Lucida Sans Unicode"/>
          <w:sz w:val="18"/>
          <w:szCs w:val="18"/>
        </w:rPr>
        <w:t>Sheila Diez: (11) 3473.0255</w:t>
      </w:r>
      <w:r w:rsidR="005B51E7">
        <w:rPr>
          <w:rFonts w:cs="Lucida Sans Unicode"/>
          <w:sz w:val="18"/>
          <w:szCs w:val="18"/>
        </w:rPr>
        <w:t xml:space="preserve"> </w:t>
      </w:r>
      <w:r w:rsidRPr="0003071B">
        <w:rPr>
          <w:rFonts w:cs="Lucida Sans Unicode"/>
          <w:sz w:val="18"/>
          <w:szCs w:val="18"/>
        </w:rPr>
        <w:t>-</w:t>
      </w:r>
      <w:r w:rsidR="005B51E7">
        <w:rPr>
          <w:rFonts w:cs="Lucida Sans Unicode"/>
          <w:sz w:val="18"/>
          <w:szCs w:val="18"/>
        </w:rPr>
        <w:t xml:space="preserve"> </w:t>
      </w:r>
      <w:r w:rsidRPr="0003071B">
        <w:rPr>
          <w:rFonts w:cs="Lucida Sans Unicode"/>
          <w:sz w:val="18"/>
          <w:szCs w:val="18"/>
        </w:rPr>
        <w:t>sheila@viapublicacomunicacao.com.br</w:t>
      </w:r>
    </w:p>
    <w:p w14:paraId="02BCB9B8" w14:textId="24F57113" w:rsidR="00204501" w:rsidRPr="0003071B" w:rsidRDefault="00204501" w:rsidP="00204501">
      <w:pPr>
        <w:spacing w:line="240" w:lineRule="auto"/>
        <w:rPr>
          <w:rFonts w:cs="Lucida Sans Unicode"/>
          <w:sz w:val="18"/>
          <w:szCs w:val="18"/>
        </w:rPr>
      </w:pPr>
      <w:r w:rsidRPr="0003071B">
        <w:rPr>
          <w:rFonts w:cs="Lucida Sans Unicode"/>
          <w:sz w:val="18"/>
          <w:szCs w:val="18"/>
        </w:rPr>
        <w:t>Taís Augusto: (11) 3562.5555</w:t>
      </w:r>
      <w:r w:rsidR="005B51E7">
        <w:rPr>
          <w:rFonts w:cs="Lucida Sans Unicode"/>
          <w:sz w:val="18"/>
          <w:szCs w:val="18"/>
        </w:rPr>
        <w:t xml:space="preserve"> </w:t>
      </w:r>
      <w:r w:rsidRPr="0003071B">
        <w:rPr>
          <w:rFonts w:cs="Lucida Sans Unicode"/>
          <w:sz w:val="18"/>
          <w:szCs w:val="18"/>
        </w:rPr>
        <w:t>-</w:t>
      </w:r>
      <w:r w:rsidR="005B51E7">
        <w:rPr>
          <w:rFonts w:cs="Lucida Sans Unicode"/>
          <w:sz w:val="18"/>
          <w:szCs w:val="18"/>
        </w:rPr>
        <w:t xml:space="preserve"> </w:t>
      </w:r>
      <w:r w:rsidRPr="0003071B">
        <w:rPr>
          <w:rFonts w:cs="Lucida Sans Unicode"/>
          <w:sz w:val="18"/>
          <w:szCs w:val="18"/>
        </w:rPr>
        <w:t>tais@viapublicacomunicacao.com.br</w:t>
      </w:r>
    </w:p>
    <w:p w14:paraId="6624B1D3" w14:textId="77777777" w:rsidR="00B8368E" w:rsidRPr="003C6E6E" w:rsidRDefault="00B8368E" w:rsidP="008F1CB7">
      <w:pPr>
        <w:spacing w:line="220" w:lineRule="exact"/>
        <w:rPr>
          <w:rFonts w:cs="Lucida Sans Unicode"/>
          <w:sz w:val="18"/>
          <w:szCs w:val="18"/>
        </w:rPr>
      </w:pPr>
    </w:p>
    <w:p w14:paraId="28C6CD10" w14:textId="77777777" w:rsidR="00B8368E" w:rsidRPr="003C6E6E" w:rsidRDefault="00B8368E" w:rsidP="008F1CB7">
      <w:pPr>
        <w:spacing w:line="220" w:lineRule="exact"/>
        <w:rPr>
          <w:rFonts w:cs="Lucida Sans Unicode"/>
          <w:sz w:val="18"/>
          <w:szCs w:val="18"/>
        </w:rPr>
      </w:pPr>
    </w:p>
    <w:sectPr w:rsidR="00B8368E" w:rsidRPr="003C6E6E" w:rsidSect="005C5615">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D7165" w14:textId="77777777" w:rsidR="00B2642F" w:rsidRDefault="00B2642F">
      <w:pPr>
        <w:spacing w:line="240" w:lineRule="auto"/>
      </w:pPr>
      <w:r>
        <w:separator/>
      </w:r>
    </w:p>
  </w:endnote>
  <w:endnote w:type="continuationSeparator" w:id="0">
    <w:p w14:paraId="2B87C9FC" w14:textId="77777777" w:rsidR="00B2642F" w:rsidRDefault="00B264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Evonik Prokyon">
    <w:altName w:val="Calibri"/>
    <w:panose1 w:val="00000000000000000000"/>
    <w:charset w:val="00"/>
    <w:family w:val="modern"/>
    <w:notTrueType/>
    <w:pitch w:val="variable"/>
    <w:sig w:usb0="20000007" w:usb1="00000001" w:usb2="00000000" w:usb3="00000000" w:csb0="00000193" w:csb1="00000000"/>
  </w:font>
  <w:font w:name="Evonik Prokyon Medium">
    <w:altName w:val="Calibri"/>
    <w:panose1 w:val="00000000000000000000"/>
    <w:charset w:val="00"/>
    <w:family w:val="modern"/>
    <w:notTrueType/>
    <w:pitch w:val="variable"/>
    <w:sig w:usb0="20000007" w:usb1="00000001"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3AA39" w14:textId="77777777" w:rsidR="00E51222" w:rsidRDefault="00E51222">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315D2" w14:textId="77777777" w:rsidR="00BC1B97" w:rsidRDefault="00BC1B97">
    <w:pPr>
      <w:pStyle w:val="Rodap"/>
    </w:pPr>
  </w:p>
  <w:p w14:paraId="2518E5DE" w14:textId="77777777" w:rsidR="00BC1B97" w:rsidRDefault="00A46ACA">
    <w:pPr>
      <w:pStyle w:val="Rodap"/>
    </w:pPr>
    <w:r>
      <w:rPr>
        <w:rFonts w:eastAsia="Lucida Sans Unicode" w:cs="Lucida Sans Unicode"/>
        <w:szCs w:val="22"/>
        <w:bdr w:val="nil"/>
        <w:lang w:val="es-AR"/>
      </w:rPr>
      <w:t xml:space="preserve">Página </w:t>
    </w:r>
    <w:r>
      <w:rPr>
        <w:rStyle w:val="Nmerodepgina"/>
      </w:rPr>
      <w:fldChar w:fldCharType="begin"/>
    </w:r>
    <w:r>
      <w:rPr>
        <w:rStyle w:val="Nmerodepgina"/>
        <w:lang w:val="es-AR"/>
      </w:rPr>
      <w:instrText xml:space="preserve"> PAGE </w:instrText>
    </w:r>
    <w:r>
      <w:rPr>
        <w:rStyle w:val="Nmerodepgina"/>
      </w:rPr>
      <w:fldChar w:fldCharType="separate"/>
    </w:r>
    <w:r>
      <w:rPr>
        <w:rStyle w:val="Nmerodepgina"/>
        <w:lang w:val="es-AR"/>
      </w:rPr>
      <w:t>5</w:t>
    </w:r>
    <w:r>
      <w:rPr>
        <w:rStyle w:val="Nmerodepgina"/>
      </w:rPr>
      <w:fldChar w:fldCharType="end"/>
    </w:r>
    <w:r>
      <w:rPr>
        <w:rFonts w:eastAsia="Lucida Sans Unicode" w:cs="Lucida Sans Unicode"/>
        <w:szCs w:val="22"/>
        <w:bdr w:val="nil"/>
        <w:lang w:val="es-AR"/>
      </w:rPr>
      <w:t xml:space="preserve"> de </w:t>
    </w:r>
    <w:r>
      <w:rPr>
        <w:rStyle w:val="Nmerodepgina"/>
      </w:rPr>
      <w:fldChar w:fldCharType="begin"/>
    </w:r>
    <w:r>
      <w:rPr>
        <w:rStyle w:val="Nmerodepgina"/>
        <w:lang w:val="es-AR"/>
      </w:rPr>
      <w:instrText xml:space="preserve"> NUMPAGES </w:instrText>
    </w:r>
    <w:r>
      <w:rPr>
        <w:rStyle w:val="Nmerodepgina"/>
      </w:rPr>
      <w:fldChar w:fldCharType="separate"/>
    </w:r>
    <w:r>
      <w:rPr>
        <w:rStyle w:val="Nmerodepgina"/>
        <w:lang w:val="es-AR"/>
      </w:rPr>
      <w:t>5</w:t>
    </w:r>
    <w:r>
      <w:rPr>
        <w:rStyle w:val="Nmerodepgin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C1A59" w14:textId="77777777" w:rsidR="00BC1B97" w:rsidRDefault="00BC1B97" w:rsidP="00316EC0">
    <w:pPr>
      <w:pStyle w:val="Rodap"/>
    </w:pPr>
  </w:p>
  <w:p w14:paraId="10DBBB93" w14:textId="77777777" w:rsidR="00BC1B97" w:rsidRPr="005225EC" w:rsidRDefault="00A46ACA" w:rsidP="00316EC0">
    <w:pPr>
      <w:pStyle w:val="Rodap"/>
      <w:rPr>
        <w:szCs w:val="18"/>
      </w:rPr>
    </w:pPr>
    <w:r>
      <w:rPr>
        <w:rFonts w:eastAsia="Lucida Sans Unicode" w:cs="Lucida Sans Unicode"/>
        <w:szCs w:val="22"/>
        <w:bdr w:val="nil"/>
        <w:lang w:val="es-AR"/>
      </w:rPr>
      <w:t xml:space="preserve">Página </w:t>
    </w:r>
    <w:r w:rsidRPr="005225EC">
      <w:rPr>
        <w:rStyle w:val="Nmerodepgina"/>
        <w:szCs w:val="18"/>
      </w:rPr>
      <w:fldChar w:fldCharType="begin"/>
    </w:r>
    <w:r w:rsidRPr="005225EC">
      <w:rPr>
        <w:rStyle w:val="Nmerodepgina"/>
        <w:szCs w:val="18"/>
        <w:lang w:val="es-AR"/>
      </w:rPr>
      <w:instrText xml:space="preserve"> PAGE </w:instrText>
    </w:r>
    <w:r w:rsidRPr="005225EC">
      <w:rPr>
        <w:rStyle w:val="Nmerodepgina"/>
        <w:szCs w:val="18"/>
      </w:rPr>
      <w:fldChar w:fldCharType="separate"/>
    </w:r>
    <w:r w:rsidRPr="005225EC">
      <w:rPr>
        <w:rStyle w:val="Nmerodepgina"/>
        <w:szCs w:val="18"/>
        <w:lang w:val="es-AR"/>
      </w:rPr>
      <w:t>1</w:t>
    </w:r>
    <w:r w:rsidRPr="005225EC">
      <w:rPr>
        <w:rStyle w:val="Nmerodepgina"/>
        <w:szCs w:val="18"/>
      </w:rPr>
      <w:fldChar w:fldCharType="end"/>
    </w:r>
    <w:r>
      <w:rPr>
        <w:rFonts w:eastAsia="Lucida Sans Unicode" w:cs="Lucida Sans Unicode"/>
        <w:szCs w:val="22"/>
        <w:bdr w:val="nil"/>
        <w:lang w:val="es-AR"/>
      </w:rPr>
      <w:t xml:space="preserve"> de </w:t>
    </w:r>
    <w:r w:rsidRPr="005225EC">
      <w:rPr>
        <w:rStyle w:val="Nmerodepgina"/>
        <w:szCs w:val="18"/>
      </w:rPr>
      <w:fldChar w:fldCharType="begin"/>
    </w:r>
    <w:r w:rsidRPr="005225EC">
      <w:rPr>
        <w:rStyle w:val="Nmerodepgina"/>
        <w:szCs w:val="18"/>
        <w:lang w:val="es-AR"/>
      </w:rPr>
      <w:instrText xml:space="preserve"> NUMPAGES </w:instrText>
    </w:r>
    <w:r w:rsidRPr="005225EC">
      <w:rPr>
        <w:rStyle w:val="Nmerodepgina"/>
        <w:szCs w:val="18"/>
      </w:rPr>
      <w:fldChar w:fldCharType="separate"/>
    </w:r>
    <w:r w:rsidRPr="005225EC">
      <w:rPr>
        <w:rStyle w:val="Nmerodepgina"/>
        <w:szCs w:val="18"/>
        <w:lang w:val="es-AR"/>
      </w:rPr>
      <w:t>5</w:t>
    </w:r>
    <w:r w:rsidRPr="005225EC">
      <w:rPr>
        <w:rStyle w:val="Nmerodepgina"/>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4DDB1" w14:textId="77777777" w:rsidR="00B2642F" w:rsidRDefault="00B2642F">
      <w:pPr>
        <w:spacing w:line="240" w:lineRule="auto"/>
      </w:pPr>
      <w:r>
        <w:separator/>
      </w:r>
    </w:p>
  </w:footnote>
  <w:footnote w:type="continuationSeparator" w:id="0">
    <w:p w14:paraId="2D5A80CC" w14:textId="77777777" w:rsidR="00B2642F" w:rsidRDefault="00B2642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ABF86" w14:textId="77777777" w:rsidR="00E51222" w:rsidRDefault="00E51222">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5F934" w14:textId="77777777" w:rsidR="00BC1B97" w:rsidRPr="003F4CD0" w:rsidRDefault="00A46ACA" w:rsidP="00316EC0">
    <w:pPr>
      <w:pStyle w:val="Cabealho"/>
      <w:spacing w:after="1880"/>
      <w:rPr>
        <w:sz w:val="2"/>
        <w:szCs w:val="2"/>
      </w:rPr>
    </w:pPr>
    <w:r w:rsidRPr="00737945">
      <w:rPr>
        <w:noProof/>
        <w:sz w:val="2"/>
        <w:szCs w:val="2"/>
      </w:rPr>
      <w:drawing>
        <wp:anchor distT="0" distB="0" distL="114300" distR="114300" simplePos="0" relativeHeight="251660288" behindDoc="1" locked="0" layoutInCell="1" allowOverlap="1" wp14:anchorId="597BFB32" wp14:editId="04609AB7">
          <wp:simplePos x="0" y="0"/>
          <wp:positionH relativeFrom="column">
            <wp:posOffset>0</wp:posOffset>
          </wp:positionH>
          <wp:positionV relativeFrom="paragraph">
            <wp:posOffset>51435</wp:posOffset>
          </wp:positionV>
          <wp:extent cx="1065600" cy="151200"/>
          <wp:effectExtent l="0" t="0" r="1270" b="1270"/>
          <wp:wrapNone/>
          <wp:docPr id="2"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945">
      <w:rPr>
        <w:noProof/>
        <w:sz w:val="2"/>
        <w:szCs w:val="2"/>
      </w:rPr>
      <w:drawing>
        <wp:anchor distT="0" distB="0" distL="114300" distR="114300" simplePos="0" relativeHeight="251661312" behindDoc="0" locked="0" layoutInCell="1" allowOverlap="1" wp14:anchorId="091C0107" wp14:editId="126012E8">
          <wp:simplePos x="0" y="0"/>
          <wp:positionH relativeFrom="column">
            <wp:posOffset>4248150</wp:posOffset>
          </wp:positionH>
          <wp:positionV relativeFrom="paragraph">
            <wp:posOffset>0</wp:posOffset>
          </wp:positionV>
          <wp:extent cx="1871345" cy="499745"/>
          <wp:effectExtent l="0" t="0" r="0" b="0"/>
          <wp:wrapNone/>
          <wp:docPr id="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2645A" w14:textId="77777777" w:rsidR="00BC1B97" w:rsidRPr="003F4CD0" w:rsidRDefault="00A46ACA">
    <w:pPr>
      <w:pStyle w:val="Cabealho"/>
      <w:rPr>
        <w:sz w:val="2"/>
        <w:szCs w:val="2"/>
      </w:rPr>
    </w:pPr>
    <w:r>
      <w:rPr>
        <w:noProof/>
        <w:sz w:val="2"/>
        <w:szCs w:val="2"/>
      </w:rPr>
      <w:drawing>
        <wp:anchor distT="0" distB="0" distL="114300" distR="114300" simplePos="0" relativeHeight="251659264" behindDoc="0" locked="0" layoutInCell="1" allowOverlap="1" wp14:anchorId="0AC20BF3" wp14:editId="51512F8F">
          <wp:simplePos x="0" y="0"/>
          <wp:positionH relativeFrom="column">
            <wp:posOffset>4247515</wp:posOffset>
          </wp:positionH>
          <wp:positionV relativeFrom="paragraph">
            <wp:posOffset>-70485</wp:posOffset>
          </wp:positionV>
          <wp:extent cx="1871345" cy="4997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6038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r w:rsidR="003F4CD0" w:rsidRPr="003F4CD0">
      <w:rPr>
        <w:noProof/>
        <w:sz w:val="2"/>
        <w:szCs w:val="2"/>
        <w:lang w:val="de-DE"/>
      </w:rPr>
      <w:drawing>
        <wp:anchor distT="0" distB="0" distL="114300" distR="114300" simplePos="0" relativeHeight="251658240" behindDoc="1" locked="0" layoutInCell="1" allowOverlap="1" wp14:anchorId="329A6953" wp14:editId="68C76FF7">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062695"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FB0CB3C4">
      <w:start w:val="1"/>
      <w:numFmt w:val="bullet"/>
      <w:pStyle w:val="Ttulo1"/>
      <w:lvlText w:val=""/>
      <w:lvlJc w:val="left"/>
      <w:pPr>
        <w:tabs>
          <w:tab w:val="num" w:pos="227"/>
        </w:tabs>
        <w:ind w:left="227" w:hanging="227"/>
      </w:pPr>
      <w:rPr>
        <w:rFonts w:ascii="Symbol" w:hAnsi="Symbol" w:hint="default"/>
        <w:color w:val="auto"/>
        <w:sz w:val="20"/>
        <w:szCs w:val="20"/>
      </w:rPr>
    </w:lvl>
    <w:lvl w:ilvl="1" w:tplc="E0085614" w:tentative="1">
      <w:start w:val="1"/>
      <w:numFmt w:val="bullet"/>
      <w:lvlText w:val="o"/>
      <w:lvlJc w:val="left"/>
      <w:pPr>
        <w:tabs>
          <w:tab w:val="num" w:pos="1440"/>
        </w:tabs>
        <w:ind w:left="1440" w:hanging="360"/>
      </w:pPr>
      <w:rPr>
        <w:rFonts w:ascii="Courier New" w:hAnsi="Courier New" w:cs="Courier New" w:hint="default"/>
      </w:rPr>
    </w:lvl>
    <w:lvl w:ilvl="2" w:tplc="D604EB48" w:tentative="1">
      <w:start w:val="1"/>
      <w:numFmt w:val="bullet"/>
      <w:lvlText w:val=""/>
      <w:lvlJc w:val="left"/>
      <w:pPr>
        <w:tabs>
          <w:tab w:val="num" w:pos="2160"/>
        </w:tabs>
        <w:ind w:left="2160" w:hanging="360"/>
      </w:pPr>
      <w:rPr>
        <w:rFonts w:ascii="Wingdings" w:hAnsi="Wingdings" w:hint="default"/>
      </w:rPr>
    </w:lvl>
    <w:lvl w:ilvl="3" w:tplc="C7B4D0A4" w:tentative="1">
      <w:start w:val="1"/>
      <w:numFmt w:val="bullet"/>
      <w:lvlText w:val=""/>
      <w:lvlJc w:val="left"/>
      <w:pPr>
        <w:tabs>
          <w:tab w:val="num" w:pos="2880"/>
        </w:tabs>
        <w:ind w:left="2880" w:hanging="360"/>
      </w:pPr>
      <w:rPr>
        <w:rFonts w:ascii="Symbol" w:hAnsi="Symbol" w:hint="default"/>
      </w:rPr>
    </w:lvl>
    <w:lvl w:ilvl="4" w:tplc="C0C28E56" w:tentative="1">
      <w:start w:val="1"/>
      <w:numFmt w:val="bullet"/>
      <w:lvlText w:val="o"/>
      <w:lvlJc w:val="left"/>
      <w:pPr>
        <w:tabs>
          <w:tab w:val="num" w:pos="3600"/>
        </w:tabs>
        <w:ind w:left="3600" w:hanging="360"/>
      </w:pPr>
      <w:rPr>
        <w:rFonts w:ascii="Courier New" w:hAnsi="Courier New" w:cs="Courier New" w:hint="default"/>
      </w:rPr>
    </w:lvl>
    <w:lvl w:ilvl="5" w:tplc="1E52BA50" w:tentative="1">
      <w:start w:val="1"/>
      <w:numFmt w:val="bullet"/>
      <w:lvlText w:val=""/>
      <w:lvlJc w:val="left"/>
      <w:pPr>
        <w:tabs>
          <w:tab w:val="num" w:pos="4320"/>
        </w:tabs>
        <w:ind w:left="4320" w:hanging="360"/>
      </w:pPr>
      <w:rPr>
        <w:rFonts w:ascii="Wingdings" w:hAnsi="Wingdings" w:hint="default"/>
      </w:rPr>
    </w:lvl>
    <w:lvl w:ilvl="6" w:tplc="2AD47462" w:tentative="1">
      <w:start w:val="1"/>
      <w:numFmt w:val="bullet"/>
      <w:lvlText w:val=""/>
      <w:lvlJc w:val="left"/>
      <w:pPr>
        <w:tabs>
          <w:tab w:val="num" w:pos="5040"/>
        </w:tabs>
        <w:ind w:left="5040" w:hanging="360"/>
      </w:pPr>
      <w:rPr>
        <w:rFonts w:ascii="Symbol" w:hAnsi="Symbol" w:hint="default"/>
      </w:rPr>
    </w:lvl>
    <w:lvl w:ilvl="7" w:tplc="5F6E9474" w:tentative="1">
      <w:start w:val="1"/>
      <w:numFmt w:val="bullet"/>
      <w:lvlText w:val="o"/>
      <w:lvlJc w:val="left"/>
      <w:pPr>
        <w:tabs>
          <w:tab w:val="num" w:pos="5760"/>
        </w:tabs>
        <w:ind w:left="5760" w:hanging="360"/>
      </w:pPr>
      <w:rPr>
        <w:rFonts w:ascii="Courier New" w:hAnsi="Courier New" w:cs="Courier New" w:hint="default"/>
      </w:rPr>
    </w:lvl>
    <w:lvl w:ilvl="8" w:tplc="A89877D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05741CB"/>
    <w:multiLevelType w:val="hybridMultilevel"/>
    <w:tmpl w:val="9A042606"/>
    <w:lvl w:ilvl="0" w:tplc="E020E292">
      <w:start w:val="1"/>
      <w:numFmt w:val="bullet"/>
      <w:lvlText w:val=""/>
      <w:lvlJc w:val="left"/>
      <w:pPr>
        <w:ind w:left="720" w:hanging="360"/>
      </w:pPr>
      <w:rPr>
        <w:rFonts w:ascii="Symbol" w:hAnsi="Symbol" w:hint="default"/>
      </w:rPr>
    </w:lvl>
    <w:lvl w:ilvl="1" w:tplc="B0183CD2">
      <w:start w:val="1"/>
      <w:numFmt w:val="bullet"/>
      <w:lvlText w:val="o"/>
      <w:lvlJc w:val="left"/>
      <w:pPr>
        <w:ind w:left="1440" w:hanging="360"/>
      </w:pPr>
      <w:rPr>
        <w:rFonts w:ascii="Courier New" w:hAnsi="Courier New" w:cs="Courier New" w:hint="default"/>
      </w:rPr>
    </w:lvl>
    <w:lvl w:ilvl="2" w:tplc="BBF66512">
      <w:start w:val="1"/>
      <w:numFmt w:val="bullet"/>
      <w:lvlText w:val=""/>
      <w:lvlJc w:val="left"/>
      <w:pPr>
        <w:ind w:left="2160" w:hanging="360"/>
      </w:pPr>
      <w:rPr>
        <w:rFonts w:ascii="Wingdings" w:hAnsi="Wingdings" w:hint="default"/>
      </w:rPr>
    </w:lvl>
    <w:lvl w:ilvl="3" w:tplc="D27C78A8">
      <w:start w:val="1"/>
      <w:numFmt w:val="bullet"/>
      <w:lvlText w:val=""/>
      <w:lvlJc w:val="left"/>
      <w:pPr>
        <w:ind w:left="2880" w:hanging="360"/>
      </w:pPr>
      <w:rPr>
        <w:rFonts w:ascii="Symbol" w:hAnsi="Symbol" w:hint="default"/>
      </w:rPr>
    </w:lvl>
    <w:lvl w:ilvl="4" w:tplc="671ABAD6">
      <w:start w:val="1"/>
      <w:numFmt w:val="bullet"/>
      <w:lvlText w:val="o"/>
      <w:lvlJc w:val="left"/>
      <w:pPr>
        <w:ind w:left="3600" w:hanging="360"/>
      </w:pPr>
      <w:rPr>
        <w:rFonts w:ascii="Courier New" w:hAnsi="Courier New" w:cs="Courier New" w:hint="default"/>
      </w:rPr>
    </w:lvl>
    <w:lvl w:ilvl="5" w:tplc="3E0EFD38">
      <w:start w:val="1"/>
      <w:numFmt w:val="bullet"/>
      <w:lvlText w:val=""/>
      <w:lvlJc w:val="left"/>
      <w:pPr>
        <w:ind w:left="4320" w:hanging="360"/>
      </w:pPr>
      <w:rPr>
        <w:rFonts w:ascii="Wingdings" w:hAnsi="Wingdings" w:hint="default"/>
      </w:rPr>
    </w:lvl>
    <w:lvl w:ilvl="6" w:tplc="E2FA3738">
      <w:start w:val="1"/>
      <w:numFmt w:val="bullet"/>
      <w:lvlText w:val=""/>
      <w:lvlJc w:val="left"/>
      <w:pPr>
        <w:ind w:left="5040" w:hanging="360"/>
      </w:pPr>
      <w:rPr>
        <w:rFonts w:ascii="Symbol" w:hAnsi="Symbol" w:hint="default"/>
      </w:rPr>
    </w:lvl>
    <w:lvl w:ilvl="7" w:tplc="A7F86A4C">
      <w:start w:val="1"/>
      <w:numFmt w:val="bullet"/>
      <w:lvlText w:val="o"/>
      <w:lvlJc w:val="left"/>
      <w:pPr>
        <w:ind w:left="5760" w:hanging="360"/>
      </w:pPr>
      <w:rPr>
        <w:rFonts w:ascii="Courier New" w:hAnsi="Courier New" w:cs="Courier New" w:hint="default"/>
      </w:rPr>
    </w:lvl>
    <w:lvl w:ilvl="8" w:tplc="730E4E58">
      <w:start w:val="1"/>
      <w:numFmt w:val="bullet"/>
      <w:lvlText w:val=""/>
      <w:lvlJc w:val="left"/>
      <w:pPr>
        <w:ind w:left="6480" w:hanging="360"/>
      </w:pPr>
      <w:rPr>
        <w:rFonts w:ascii="Wingdings" w:hAnsi="Wingdings" w:hint="default"/>
      </w:rPr>
    </w:lvl>
  </w:abstractNum>
  <w:abstractNum w:abstractNumId="12"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5110AA"/>
    <w:multiLevelType w:val="hybridMultilevel"/>
    <w:tmpl w:val="F87EAA78"/>
    <w:lvl w:ilvl="0" w:tplc="35EABFB6">
      <w:start w:val="1"/>
      <w:numFmt w:val="bullet"/>
      <w:lvlText w:val=""/>
      <w:lvlJc w:val="left"/>
      <w:pPr>
        <w:ind w:left="360" w:hanging="360"/>
      </w:pPr>
      <w:rPr>
        <w:rFonts w:ascii="Symbol" w:hAnsi="Symbol" w:hint="default"/>
      </w:rPr>
    </w:lvl>
    <w:lvl w:ilvl="1" w:tplc="418E36D8">
      <w:start w:val="1"/>
      <w:numFmt w:val="bullet"/>
      <w:lvlText w:val="o"/>
      <w:lvlJc w:val="left"/>
      <w:pPr>
        <w:ind w:left="1080" w:hanging="360"/>
      </w:pPr>
      <w:rPr>
        <w:rFonts w:ascii="Courier New" w:hAnsi="Courier New" w:cs="Courier New" w:hint="default"/>
      </w:rPr>
    </w:lvl>
    <w:lvl w:ilvl="2" w:tplc="75CCA836">
      <w:start w:val="1"/>
      <w:numFmt w:val="bullet"/>
      <w:lvlText w:val=""/>
      <w:lvlJc w:val="left"/>
      <w:pPr>
        <w:ind w:left="1800" w:hanging="360"/>
      </w:pPr>
      <w:rPr>
        <w:rFonts w:ascii="Wingdings" w:hAnsi="Wingdings" w:hint="default"/>
      </w:rPr>
    </w:lvl>
    <w:lvl w:ilvl="3" w:tplc="A532F968">
      <w:start w:val="1"/>
      <w:numFmt w:val="bullet"/>
      <w:lvlText w:val=""/>
      <w:lvlJc w:val="left"/>
      <w:pPr>
        <w:ind w:left="2520" w:hanging="360"/>
      </w:pPr>
      <w:rPr>
        <w:rFonts w:ascii="Symbol" w:hAnsi="Symbol" w:hint="default"/>
      </w:rPr>
    </w:lvl>
    <w:lvl w:ilvl="4" w:tplc="C0F8643C">
      <w:start w:val="1"/>
      <w:numFmt w:val="bullet"/>
      <w:lvlText w:val="o"/>
      <w:lvlJc w:val="left"/>
      <w:pPr>
        <w:ind w:left="3240" w:hanging="360"/>
      </w:pPr>
      <w:rPr>
        <w:rFonts w:ascii="Courier New" w:hAnsi="Courier New" w:cs="Courier New" w:hint="default"/>
      </w:rPr>
    </w:lvl>
    <w:lvl w:ilvl="5" w:tplc="B8F07D74">
      <w:start w:val="1"/>
      <w:numFmt w:val="bullet"/>
      <w:lvlText w:val=""/>
      <w:lvlJc w:val="left"/>
      <w:pPr>
        <w:ind w:left="3960" w:hanging="360"/>
      </w:pPr>
      <w:rPr>
        <w:rFonts w:ascii="Wingdings" w:hAnsi="Wingdings" w:hint="default"/>
      </w:rPr>
    </w:lvl>
    <w:lvl w:ilvl="6" w:tplc="5E3A328A">
      <w:start w:val="1"/>
      <w:numFmt w:val="bullet"/>
      <w:lvlText w:val=""/>
      <w:lvlJc w:val="left"/>
      <w:pPr>
        <w:ind w:left="4680" w:hanging="360"/>
      </w:pPr>
      <w:rPr>
        <w:rFonts w:ascii="Symbol" w:hAnsi="Symbol" w:hint="default"/>
      </w:rPr>
    </w:lvl>
    <w:lvl w:ilvl="7" w:tplc="62B2A536">
      <w:start w:val="1"/>
      <w:numFmt w:val="bullet"/>
      <w:lvlText w:val="o"/>
      <w:lvlJc w:val="left"/>
      <w:pPr>
        <w:ind w:left="5400" w:hanging="360"/>
      </w:pPr>
      <w:rPr>
        <w:rFonts w:ascii="Courier New" w:hAnsi="Courier New" w:cs="Courier New" w:hint="default"/>
      </w:rPr>
    </w:lvl>
    <w:lvl w:ilvl="8" w:tplc="7F5C56C2">
      <w:start w:val="1"/>
      <w:numFmt w:val="bullet"/>
      <w:lvlText w:val=""/>
      <w:lvlJc w:val="left"/>
      <w:pPr>
        <w:ind w:left="6120" w:hanging="360"/>
      </w:pPr>
      <w:rPr>
        <w:rFonts w:ascii="Wingdings" w:hAnsi="Wingdings" w:hint="default"/>
      </w:rPr>
    </w:lvl>
  </w:abstractNum>
  <w:abstractNum w:abstractNumId="14"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2D4A18CE"/>
    <w:multiLevelType w:val="multilevel"/>
    <w:tmpl w:val="04070023"/>
    <w:styleLink w:val="Artigoseo"/>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2FE06AA2"/>
    <w:multiLevelType w:val="hybridMultilevel"/>
    <w:tmpl w:val="0FE40E02"/>
    <w:lvl w:ilvl="0" w:tplc="0C742AA2">
      <w:numFmt w:val="bullet"/>
      <w:lvlText w:val=""/>
      <w:lvlJc w:val="left"/>
      <w:pPr>
        <w:ind w:left="821" w:hanging="360"/>
      </w:pPr>
      <w:rPr>
        <w:rFonts w:ascii="Wingdings" w:eastAsia="Wingdings" w:hAnsi="Wingdings" w:cs="Wingdings" w:hint="default"/>
        <w:w w:val="99"/>
        <w:sz w:val="22"/>
        <w:szCs w:val="22"/>
        <w:lang w:val="en-US" w:eastAsia="en-US" w:bidi="en-US"/>
      </w:rPr>
    </w:lvl>
    <w:lvl w:ilvl="1" w:tplc="E3EEC314">
      <w:numFmt w:val="bullet"/>
      <w:lvlText w:val="•"/>
      <w:lvlJc w:val="left"/>
      <w:pPr>
        <w:ind w:left="1464" w:hanging="360"/>
      </w:pPr>
      <w:rPr>
        <w:lang w:val="en-US" w:eastAsia="en-US" w:bidi="en-US"/>
      </w:rPr>
    </w:lvl>
    <w:lvl w:ilvl="2" w:tplc="8D800226">
      <w:numFmt w:val="bullet"/>
      <w:lvlText w:val="•"/>
      <w:lvlJc w:val="left"/>
      <w:pPr>
        <w:ind w:left="2108" w:hanging="360"/>
      </w:pPr>
      <w:rPr>
        <w:lang w:val="en-US" w:eastAsia="en-US" w:bidi="en-US"/>
      </w:rPr>
    </w:lvl>
    <w:lvl w:ilvl="3" w:tplc="D1CE4330">
      <w:numFmt w:val="bullet"/>
      <w:lvlText w:val="•"/>
      <w:lvlJc w:val="left"/>
      <w:pPr>
        <w:ind w:left="2753" w:hanging="360"/>
      </w:pPr>
      <w:rPr>
        <w:lang w:val="en-US" w:eastAsia="en-US" w:bidi="en-US"/>
      </w:rPr>
    </w:lvl>
    <w:lvl w:ilvl="4" w:tplc="107262A4">
      <w:numFmt w:val="bullet"/>
      <w:lvlText w:val="•"/>
      <w:lvlJc w:val="left"/>
      <w:pPr>
        <w:ind w:left="3397" w:hanging="360"/>
      </w:pPr>
      <w:rPr>
        <w:lang w:val="en-US" w:eastAsia="en-US" w:bidi="en-US"/>
      </w:rPr>
    </w:lvl>
    <w:lvl w:ilvl="5" w:tplc="C7A0FA0A">
      <w:numFmt w:val="bullet"/>
      <w:lvlText w:val="•"/>
      <w:lvlJc w:val="left"/>
      <w:pPr>
        <w:ind w:left="4042" w:hanging="360"/>
      </w:pPr>
      <w:rPr>
        <w:lang w:val="en-US" w:eastAsia="en-US" w:bidi="en-US"/>
      </w:rPr>
    </w:lvl>
    <w:lvl w:ilvl="6" w:tplc="F90A8768">
      <w:numFmt w:val="bullet"/>
      <w:lvlText w:val="•"/>
      <w:lvlJc w:val="left"/>
      <w:pPr>
        <w:ind w:left="4686" w:hanging="360"/>
      </w:pPr>
      <w:rPr>
        <w:lang w:val="en-US" w:eastAsia="en-US" w:bidi="en-US"/>
      </w:rPr>
    </w:lvl>
    <w:lvl w:ilvl="7" w:tplc="0096F70E">
      <w:numFmt w:val="bullet"/>
      <w:lvlText w:val="•"/>
      <w:lvlJc w:val="left"/>
      <w:pPr>
        <w:ind w:left="5331" w:hanging="360"/>
      </w:pPr>
      <w:rPr>
        <w:lang w:val="en-US" w:eastAsia="en-US" w:bidi="en-US"/>
      </w:rPr>
    </w:lvl>
    <w:lvl w:ilvl="8" w:tplc="638A261C">
      <w:numFmt w:val="bullet"/>
      <w:lvlText w:val="•"/>
      <w:lvlJc w:val="left"/>
      <w:pPr>
        <w:ind w:left="5975" w:hanging="360"/>
      </w:pPr>
      <w:rPr>
        <w:lang w:val="en-US" w:eastAsia="en-US" w:bidi="en-US"/>
      </w:rPr>
    </w:lvl>
  </w:abstractNum>
  <w:abstractNum w:abstractNumId="17"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4115FD0"/>
    <w:multiLevelType w:val="hybridMultilevel"/>
    <w:tmpl w:val="F23A3ACA"/>
    <w:lvl w:ilvl="0" w:tplc="EDF6AA02">
      <w:start w:val="1"/>
      <w:numFmt w:val="bullet"/>
      <w:lvlText w:val="•"/>
      <w:lvlJc w:val="left"/>
      <w:pPr>
        <w:tabs>
          <w:tab w:val="num" w:pos="360"/>
        </w:tabs>
        <w:ind w:left="360" w:hanging="360"/>
      </w:pPr>
      <w:rPr>
        <w:rFonts w:ascii="Lucida Sans Unicode" w:hAnsi="Lucida Sans Unicode" w:hint="default"/>
        <w:sz w:val="24"/>
      </w:rPr>
    </w:lvl>
    <w:lvl w:ilvl="1" w:tplc="8ECE2244" w:tentative="1">
      <w:start w:val="1"/>
      <w:numFmt w:val="bullet"/>
      <w:lvlText w:val="o"/>
      <w:lvlJc w:val="left"/>
      <w:pPr>
        <w:tabs>
          <w:tab w:val="num" w:pos="375"/>
        </w:tabs>
        <w:ind w:left="375" w:hanging="360"/>
      </w:pPr>
      <w:rPr>
        <w:rFonts w:ascii="Courier New" w:hAnsi="Courier New" w:cs="Courier New" w:hint="default"/>
      </w:rPr>
    </w:lvl>
    <w:lvl w:ilvl="2" w:tplc="0BE6BBB2" w:tentative="1">
      <w:start w:val="1"/>
      <w:numFmt w:val="bullet"/>
      <w:lvlText w:val=""/>
      <w:lvlJc w:val="left"/>
      <w:pPr>
        <w:tabs>
          <w:tab w:val="num" w:pos="1095"/>
        </w:tabs>
        <w:ind w:left="1095" w:hanging="360"/>
      </w:pPr>
      <w:rPr>
        <w:rFonts w:ascii="Wingdings" w:hAnsi="Wingdings" w:hint="default"/>
      </w:rPr>
    </w:lvl>
    <w:lvl w:ilvl="3" w:tplc="323C997C" w:tentative="1">
      <w:start w:val="1"/>
      <w:numFmt w:val="bullet"/>
      <w:lvlText w:val=""/>
      <w:lvlJc w:val="left"/>
      <w:pPr>
        <w:tabs>
          <w:tab w:val="num" w:pos="1815"/>
        </w:tabs>
        <w:ind w:left="1815" w:hanging="360"/>
      </w:pPr>
      <w:rPr>
        <w:rFonts w:ascii="Symbol" w:hAnsi="Symbol" w:hint="default"/>
      </w:rPr>
    </w:lvl>
    <w:lvl w:ilvl="4" w:tplc="947CD3BE" w:tentative="1">
      <w:start w:val="1"/>
      <w:numFmt w:val="bullet"/>
      <w:lvlText w:val="o"/>
      <w:lvlJc w:val="left"/>
      <w:pPr>
        <w:tabs>
          <w:tab w:val="num" w:pos="2535"/>
        </w:tabs>
        <w:ind w:left="2535" w:hanging="360"/>
      </w:pPr>
      <w:rPr>
        <w:rFonts w:ascii="Courier New" w:hAnsi="Courier New" w:cs="Courier New" w:hint="default"/>
      </w:rPr>
    </w:lvl>
    <w:lvl w:ilvl="5" w:tplc="BFC46198" w:tentative="1">
      <w:start w:val="1"/>
      <w:numFmt w:val="bullet"/>
      <w:lvlText w:val=""/>
      <w:lvlJc w:val="left"/>
      <w:pPr>
        <w:tabs>
          <w:tab w:val="num" w:pos="3255"/>
        </w:tabs>
        <w:ind w:left="3255" w:hanging="360"/>
      </w:pPr>
      <w:rPr>
        <w:rFonts w:ascii="Wingdings" w:hAnsi="Wingdings" w:hint="default"/>
      </w:rPr>
    </w:lvl>
    <w:lvl w:ilvl="6" w:tplc="7A6C086C" w:tentative="1">
      <w:start w:val="1"/>
      <w:numFmt w:val="bullet"/>
      <w:lvlText w:val=""/>
      <w:lvlJc w:val="left"/>
      <w:pPr>
        <w:tabs>
          <w:tab w:val="num" w:pos="3975"/>
        </w:tabs>
        <w:ind w:left="3975" w:hanging="360"/>
      </w:pPr>
      <w:rPr>
        <w:rFonts w:ascii="Symbol" w:hAnsi="Symbol" w:hint="default"/>
      </w:rPr>
    </w:lvl>
    <w:lvl w:ilvl="7" w:tplc="604CC30A" w:tentative="1">
      <w:start w:val="1"/>
      <w:numFmt w:val="bullet"/>
      <w:lvlText w:val="o"/>
      <w:lvlJc w:val="left"/>
      <w:pPr>
        <w:tabs>
          <w:tab w:val="num" w:pos="4695"/>
        </w:tabs>
        <w:ind w:left="4695" w:hanging="360"/>
      </w:pPr>
      <w:rPr>
        <w:rFonts w:ascii="Courier New" w:hAnsi="Courier New" w:cs="Courier New" w:hint="default"/>
      </w:rPr>
    </w:lvl>
    <w:lvl w:ilvl="8" w:tplc="D758E9F6" w:tentative="1">
      <w:start w:val="1"/>
      <w:numFmt w:val="bullet"/>
      <w:lvlText w:val=""/>
      <w:lvlJc w:val="left"/>
      <w:pPr>
        <w:tabs>
          <w:tab w:val="num" w:pos="5415"/>
        </w:tabs>
        <w:ind w:left="5415" w:hanging="360"/>
      </w:pPr>
      <w:rPr>
        <w:rFonts w:ascii="Wingdings" w:hAnsi="Wingdings" w:hint="default"/>
      </w:rPr>
    </w:lvl>
  </w:abstractNum>
  <w:abstractNum w:abstractNumId="19" w15:restartNumberingAfterBreak="0">
    <w:nsid w:val="5E0C32B5"/>
    <w:multiLevelType w:val="hybridMultilevel"/>
    <w:tmpl w:val="2ACAE3B8"/>
    <w:lvl w:ilvl="0" w:tplc="BCC2F7C6">
      <w:start w:val="1"/>
      <w:numFmt w:val="bullet"/>
      <w:lvlText w:val=""/>
      <w:lvlJc w:val="left"/>
      <w:pPr>
        <w:ind w:left="720" w:hanging="360"/>
      </w:pPr>
      <w:rPr>
        <w:rFonts w:ascii="Symbol" w:hAnsi="Symbol" w:hint="default"/>
      </w:rPr>
    </w:lvl>
    <w:lvl w:ilvl="1" w:tplc="2A0EDC34" w:tentative="1">
      <w:start w:val="1"/>
      <w:numFmt w:val="bullet"/>
      <w:lvlText w:val="o"/>
      <w:lvlJc w:val="left"/>
      <w:pPr>
        <w:ind w:left="1440" w:hanging="360"/>
      </w:pPr>
      <w:rPr>
        <w:rFonts w:ascii="Courier New" w:hAnsi="Courier New" w:cs="Courier New" w:hint="default"/>
      </w:rPr>
    </w:lvl>
    <w:lvl w:ilvl="2" w:tplc="421A4A92" w:tentative="1">
      <w:start w:val="1"/>
      <w:numFmt w:val="bullet"/>
      <w:lvlText w:val=""/>
      <w:lvlJc w:val="left"/>
      <w:pPr>
        <w:ind w:left="2160" w:hanging="360"/>
      </w:pPr>
      <w:rPr>
        <w:rFonts w:ascii="Wingdings" w:hAnsi="Wingdings" w:hint="default"/>
      </w:rPr>
    </w:lvl>
    <w:lvl w:ilvl="3" w:tplc="49E4300A" w:tentative="1">
      <w:start w:val="1"/>
      <w:numFmt w:val="bullet"/>
      <w:lvlText w:val=""/>
      <w:lvlJc w:val="left"/>
      <w:pPr>
        <w:ind w:left="2880" w:hanging="360"/>
      </w:pPr>
      <w:rPr>
        <w:rFonts w:ascii="Symbol" w:hAnsi="Symbol" w:hint="default"/>
      </w:rPr>
    </w:lvl>
    <w:lvl w:ilvl="4" w:tplc="807EE6DA" w:tentative="1">
      <w:start w:val="1"/>
      <w:numFmt w:val="bullet"/>
      <w:lvlText w:val="o"/>
      <w:lvlJc w:val="left"/>
      <w:pPr>
        <w:ind w:left="3600" w:hanging="360"/>
      </w:pPr>
      <w:rPr>
        <w:rFonts w:ascii="Courier New" w:hAnsi="Courier New" w:cs="Courier New" w:hint="default"/>
      </w:rPr>
    </w:lvl>
    <w:lvl w:ilvl="5" w:tplc="FB30005A" w:tentative="1">
      <w:start w:val="1"/>
      <w:numFmt w:val="bullet"/>
      <w:lvlText w:val=""/>
      <w:lvlJc w:val="left"/>
      <w:pPr>
        <w:ind w:left="4320" w:hanging="360"/>
      </w:pPr>
      <w:rPr>
        <w:rFonts w:ascii="Wingdings" w:hAnsi="Wingdings" w:hint="default"/>
      </w:rPr>
    </w:lvl>
    <w:lvl w:ilvl="6" w:tplc="C110FED8" w:tentative="1">
      <w:start w:val="1"/>
      <w:numFmt w:val="bullet"/>
      <w:lvlText w:val=""/>
      <w:lvlJc w:val="left"/>
      <w:pPr>
        <w:ind w:left="5040" w:hanging="360"/>
      </w:pPr>
      <w:rPr>
        <w:rFonts w:ascii="Symbol" w:hAnsi="Symbol" w:hint="default"/>
      </w:rPr>
    </w:lvl>
    <w:lvl w:ilvl="7" w:tplc="43D81522" w:tentative="1">
      <w:start w:val="1"/>
      <w:numFmt w:val="bullet"/>
      <w:lvlText w:val="o"/>
      <w:lvlJc w:val="left"/>
      <w:pPr>
        <w:ind w:left="5760" w:hanging="360"/>
      </w:pPr>
      <w:rPr>
        <w:rFonts w:ascii="Courier New" w:hAnsi="Courier New" w:cs="Courier New" w:hint="default"/>
      </w:rPr>
    </w:lvl>
    <w:lvl w:ilvl="8" w:tplc="20A6D9C6" w:tentative="1">
      <w:start w:val="1"/>
      <w:numFmt w:val="bullet"/>
      <w:lvlText w:val=""/>
      <w:lvlJc w:val="left"/>
      <w:pPr>
        <w:ind w:left="6480" w:hanging="360"/>
      </w:pPr>
      <w:rPr>
        <w:rFonts w:ascii="Wingdings" w:hAnsi="Wingdings" w:hint="default"/>
      </w:rPr>
    </w:lvl>
  </w:abstractNum>
  <w:abstractNum w:abstractNumId="20" w15:restartNumberingAfterBreak="0">
    <w:nsid w:val="660A6663"/>
    <w:multiLevelType w:val="multilevel"/>
    <w:tmpl w:val="6E74F8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980DA8"/>
    <w:multiLevelType w:val="hybridMultilevel"/>
    <w:tmpl w:val="274E5076"/>
    <w:lvl w:ilvl="0" w:tplc="BB809D44">
      <w:start w:val="1"/>
      <w:numFmt w:val="bullet"/>
      <w:lvlText w:val=""/>
      <w:lvlJc w:val="left"/>
      <w:pPr>
        <w:ind w:left="720" w:hanging="360"/>
      </w:pPr>
      <w:rPr>
        <w:rFonts w:ascii="Symbol" w:hAnsi="Symbol" w:hint="default"/>
      </w:rPr>
    </w:lvl>
    <w:lvl w:ilvl="1" w:tplc="B3AEC74C" w:tentative="1">
      <w:start w:val="1"/>
      <w:numFmt w:val="bullet"/>
      <w:lvlText w:val="o"/>
      <w:lvlJc w:val="left"/>
      <w:pPr>
        <w:ind w:left="1440" w:hanging="360"/>
      </w:pPr>
      <w:rPr>
        <w:rFonts w:ascii="Courier New" w:hAnsi="Courier New" w:cs="Courier New" w:hint="default"/>
      </w:rPr>
    </w:lvl>
    <w:lvl w:ilvl="2" w:tplc="56EE58D8" w:tentative="1">
      <w:start w:val="1"/>
      <w:numFmt w:val="bullet"/>
      <w:lvlText w:val=""/>
      <w:lvlJc w:val="left"/>
      <w:pPr>
        <w:ind w:left="2160" w:hanging="360"/>
      </w:pPr>
      <w:rPr>
        <w:rFonts w:ascii="Wingdings" w:hAnsi="Wingdings" w:hint="default"/>
      </w:rPr>
    </w:lvl>
    <w:lvl w:ilvl="3" w:tplc="D94CD540" w:tentative="1">
      <w:start w:val="1"/>
      <w:numFmt w:val="bullet"/>
      <w:lvlText w:val=""/>
      <w:lvlJc w:val="left"/>
      <w:pPr>
        <w:ind w:left="2880" w:hanging="360"/>
      </w:pPr>
      <w:rPr>
        <w:rFonts w:ascii="Symbol" w:hAnsi="Symbol" w:hint="default"/>
      </w:rPr>
    </w:lvl>
    <w:lvl w:ilvl="4" w:tplc="B8E819F6" w:tentative="1">
      <w:start w:val="1"/>
      <w:numFmt w:val="bullet"/>
      <w:lvlText w:val="o"/>
      <w:lvlJc w:val="left"/>
      <w:pPr>
        <w:ind w:left="3600" w:hanging="360"/>
      </w:pPr>
      <w:rPr>
        <w:rFonts w:ascii="Courier New" w:hAnsi="Courier New" w:cs="Courier New" w:hint="default"/>
      </w:rPr>
    </w:lvl>
    <w:lvl w:ilvl="5" w:tplc="4CF6F080" w:tentative="1">
      <w:start w:val="1"/>
      <w:numFmt w:val="bullet"/>
      <w:lvlText w:val=""/>
      <w:lvlJc w:val="left"/>
      <w:pPr>
        <w:ind w:left="4320" w:hanging="360"/>
      </w:pPr>
      <w:rPr>
        <w:rFonts w:ascii="Wingdings" w:hAnsi="Wingdings" w:hint="default"/>
      </w:rPr>
    </w:lvl>
    <w:lvl w:ilvl="6" w:tplc="1CD45FC2" w:tentative="1">
      <w:start w:val="1"/>
      <w:numFmt w:val="bullet"/>
      <w:lvlText w:val=""/>
      <w:lvlJc w:val="left"/>
      <w:pPr>
        <w:ind w:left="5040" w:hanging="360"/>
      </w:pPr>
      <w:rPr>
        <w:rFonts w:ascii="Symbol" w:hAnsi="Symbol" w:hint="default"/>
      </w:rPr>
    </w:lvl>
    <w:lvl w:ilvl="7" w:tplc="FE1AAF0A" w:tentative="1">
      <w:start w:val="1"/>
      <w:numFmt w:val="bullet"/>
      <w:lvlText w:val="o"/>
      <w:lvlJc w:val="left"/>
      <w:pPr>
        <w:ind w:left="5760" w:hanging="360"/>
      </w:pPr>
      <w:rPr>
        <w:rFonts w:ascii="Courier New" w:hAnsi="Courier New" w:cs="Courier New" w:hint="default"/>
      </w:rPr>
    </w:lvl>
    <w:lvl w:ilvl="8" w:tplc="BA7CDC3C" w:tentative="1">
      <w:start w:val="1"/>
      <w:numFmt w:val="bullet"/>
      <w:lvlText w:val=""/>
      <w:lvlJc w:val="left"/>
      <w:pPr>
        <w:ind w:left="6480" w:hanging="360"/>
      </w:pPr>
      <w:rPr>
        <w:rFonts w:ascii="Wingdings" w:hAnsi="Wingdings" w:hint="default"/>
      </w:rPr>
    </w:lvl>
  </w:abstractNum>
  <w:abstractNum w:abstractNumId="22"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333265720">
    <w:abstractNumId w:val="9"/>
  </w:num>
  <w:num w:numId="2" w16cid:durableId="926964204">
    <w:abstractNumId w:val="7"/>
  </w:num>
  <w:num w:numId="3" w16cid:durableId="1786578329">
    <w:abstractNumId w:val="6"/>
  </w:num>
  <w:num w:numId="4" w16cid:durableId="1438600670">
    <w:abstractNumId w:val="5"/>
  </w:num>
  <w:num w:numId="5" w16cid:durableId="367413506">
    <w:abstractNumId w:val="4"/>
  </w:num>
  <w:num w:numId="6" w16cid:durableId="1320693738">
    <w:abstractNumId w:val="8"/>
  </w:num>
  <w:num w:numId="7" w16cid:durableId="1814641880">
    <w:abstractNumId w:val="3"/>
  </w:num>
  <w:num w:numId="8" w16cid:durableId="763578334">
    <w:abstractNumId w:val="2"/>
  </w:num>
  <w:num w:numId="9" w16cid:durableId="1947542952">
    <w:abstractNumId w:val="1"/>
  </w:num>
  <w:num w:numId="10" w16cid:durableId="88047011">
    <w:abstractNumId w:val="0"/>
  </w:num>
  <w:num w:numId="11" w16cid:durableId="1285040304">
    <w:abstractNumId w:val="14"/>
  </w:num>
  <w:num w:numId="12" w16cid:durableId="813372621">
    <w:abstractNumId w:val="17"/>
  </w:num>
  <w:num w:numId="13" w16cid:durableId="1720083350">
    <w:abstractNumId w:val="15"/>
  </w:num>
  <w:num w:numId="14" w16cid:durableId="861629264">
    <w:abstractNumId w:val="10"/>
  </w:num>
  <w:num w:numId="15" w16cid:durableId="125661033">
    <w:abstractNumId w:val="23"/>
  </w:num>
  <w:num w:numId="16" w16cid:durableId="1842040776">
    <w:abstractNumId w:val="22"/>
  </w:num>
  <w:num w:numId="17" w16cid:durableId="858592126">
    <w:abstractNumId w:val="12"/>
  </w:num>
  <w:num w:numId="18" w16cid:durableId="1213346475">
    <w:abstractNumId w:val="14"/>
  </w:num>
  <w:num w:numId="19" w16cid:durableId="196895998">
    <w:abstractNumId w:val="17"/>
  </w:num>
  <w:num w:numId="20" w16cid:durableId="1852183544">
    <w:abstractNumId w:val="15"/>
  </w:num>
  <w:num w:numId="21" w16cid:durableId="1536195920">
    <w:abstractNumId w:val="9"/>
  </w:num>
  <w:num w:numId="22" w16cid:durableId="1910067153">
    <w:abstractNumId w:val="7"/>
  </w:num>
  <w:num w:numId="23" w16cid:durableId="1363555632">
    <w:abstractNumId w:val="6"/>
  </w:num>
  <w:num w:numId="24" w16cid:durableId="1947148633">
    <w:abstractNumId w:val="5"/>
  </w:num>
  <w:num w:numId="25" w16cid:durableId="734208404">
    <w:abstractNumId w:val="4"/>
  </w:num>
  <w:num w:numId="26" w16cid:durableId="482279771">
    <w:abstractNumId w:val="8"/>
  </w:num>
  <w:num w:numId="27" w16cid:durableId="1198007221">
    <w:abstractNumId w:val="3"/>
  </w:num>
  <w:num w:numId="28" w16cid:durableId="1257207037">
    <w:abstractNumId w:val="2"/>
  </w:num>
  <w:num w:numId="29" w16cid:durableId="337930194">
    <w:abstractNumId w:val="1"/>
  </w:num>
  <w:num w:numId="30" w16cid:durableId="564922689">
    <w:abstractNumId w:val="0"/>
  </w:num>
  <w:num w:numId="31" w16cid:durableId="992835485">
    <w:abstractNumId w:val="10"/>
  </w:num>
  <w:num w:numId="32" w16cid:durableId="1864981011">
    <w:abstractNumId w:val="18"/>
  </w:num>
  <w:num w:numId="33" w16cid:durableId="680595385">
    <w:abstractNumId w:val="16"/>
  </w:num>
  <w:num w:numId="34" w16cid:durableId="1764835451">
    <w:abstractNumId w:val="11"/>
  </w:num>
  <w:num w:numId="35" w16cid:durableId="1896044260">
    <w:abstractNumId w:val="11"/>
  </w:num>
  <w:num w:numId="36" w16cid:durableId="889809017">
    <w:abstractNumId w:val="18"/>
  </w:num>
  <w:num w:numId="37" w16cid:durableId="77093868">
    <w:abstractNumId w:val="13"/>
  </w:num>
  <w:num w:numId="38" w16cid:durableId="1072584012">
    <w:abstractNumId w:val="21"/>
  </w:num>
  <w:num w:numId="39" w16cid:durableId="1434208495">
    <w:abstractNumId w:val="20"/>
  </w:num>
  <w:num w:numId="40" w16cid:durableId="46905459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fColors" w:val="1"/>
    <w:docVar w:name="WfGraphics" w:val="X"/>
    <w:docVar w:name="WfID" w:val="17x649WWDM8A125063694 (sancom) Sandra_Bugs"/>
    <w:docVar w:name="WfLastSegment" w:val=" 11218 n"/>
    <w:docVar w:name="WfMT" w:val="0"/>
    <w:docVar w:name="WfProtection" w:val="1"/>
    <w:docVar w:name="WfStyles" w:val=" 385   no"/>
  </w:docVars>
  <w:rsids>
    <w:rsidRoot w:val="005C5615"/>
    <w:rsid w:val="00005215"/>
    <w:rsid w:val="00007459"/>
    <w:rsid w:val="00013722"/>
    <w:rsid w:val="00020EC3"/>
    <w:rsid w:val="000268F6"/>
    <w:rsid w:val="00035360"/>
    <w:rsid w:val="00037F3D"/>
    <w:rsid w:val="000400C5"/>
    <w:rsid w:val="00046AE8"/>
    <w:rsid w:val="00046C72"/>
    <w:rsid w:val="00047E57"/>
    <w:rsid w:val="00084555"/>
    <w:rsid w:val="000861F8"/>
    <w:rsid w:val="00086556"/>
    <w:rsid w:val="00092F83"/>
    <w:rsid w:val="000A0DDB"/>
    <w:rsid w:val="000A4EB6"/>
    <w:rsid w:val="000B3BCC"/>
    <w:rsid w:val="000B4D73"/>
    <w:rsid w:val="000C794E"/>
    <w:rsid w:val="000C7CBD"/>
    <w:rsid w:val="000D081A"/>
    <w:rsid w:val="000D1BC1"/>
    <w:rsid w:val="000D1DD8"/>
    <w:rsid w:val="000D35B8"/>
    <w:rsid w:val="000D7DF9"/>
    <w:rsid w:val="000E06AB"/>
    <w:rsid w:val="000E2184"/>
    <w:rsid w:val="000F70A3"/>
    <w:rsid w:val="000F7816"/>
    <w:rsid w:val="00103837"/>
    <w:rsid w:val="00124443"/>
    <w:rsid w:val="00134919"/>
    <w:rsid w:val="0014346F"/>
    <w:rsid w:val="00146ADE"/>
    <w:rsid w:val="00152126"/>
    <w:rsid w:val="00155BC2"/>
    <w:rsid w:val="00162976"/>
    <w:rsid w:val="00162B4B"/>
    <w:rsid w:val="001631E8"/>
    <w:rsid w:val="00165932"/>
    <w:rsid w:val="00166485"/>
    <w:rsid w:val="0017414F"/>
    <w:rsid w:val="00180482"/>
    <w:rsid w:val="00180DC0"/>
    <w:rsid w:val="00182B4B"/>
    <w:rsid w:val="001837C2"/>
    <w:rsid w:val="00183F73"/>
    <w:rsid w:val="00184D90"/>
    <w:rsid w:val="00191AC3"/>
    <w:rsid w:val="00191B6A"/>
    <w:rsid w:val="001936C1"/>
    <w:rsid w:val="00194B21"/>
    <w:rsid w:val="00196518"/>
    <w:rsid w:val="001A02BA"/>
    <w:rsid w:val="001A268E"/>
    <w:rsid w:val="001A63C9"/>
    <w:rsid w:val="001B2244"/>
    <w:rsid w:val="001D0F3F"/>
    <w:rsid w:val="001F7C26"/>
    <w:rsid w:val="00200A8F"/>
    <w:rsid w:val="00204501"/>
    <w:rsid w:val="00206A81"/>
    <w:rsid w:val="00221C32"/>
    <w:rsid w:val="00222514"/>
    <w:rsid w:val="002258C9"/>
    <w:rsid w:val="0023723B"/>
    <w:rsid w:val="002376F7"/>
    <w:rsid w:val="00241B78"/>
    <w:rsid w:val="002427AA"/>
    <w:rsid w:val="0024351A"/>
    <w:rsid w:val="0024351E"/>
    <w:rsid w:val="00243912"/>
    <w:rsid w:val="002527E3"/>
    <w:rsid w:val="002635B2"/>
    <w:rsid w:val="002641E0"/>
    <w:rsid w:val="00273E70"/>
    <w:rsid w:val="0027659F"/>
    <w:rsid w:val="0028584B"/>
    <w:rsid w:val="00287090"/>
    <w:rsid w:val="00290F07"/>
    <w:rsid w:val="002A0595"/>
    <w:rsid w:val="002A3233"/>
    <w:rsid w:val="002A6FCE"/>
    <w:rsid w:val="002B0A90"/>
    <w:rsid w:val="002B1589"/>
    <w:rsid w:val="002B49D6"/>
    <w:rsid w:val="002B6293"/>
    <w:rsid w:val="002B645E"/>
    <w:rsid w:val="002C10C6"/>
    <w:rsid w:val="002C12A0"/>
    <w:rsid w:val="002D1D0F"/>
    <w:rsid w:val="002D206A"/>
    <w:rsid w:val="002D2996"/>
    <w:rsid w:val="002D4E6A"/>
    <w:rsid w:val="002D4EF0"/>
    <w:rsid w:val="002D5F0C"/>
    <w:rsid w:val="002F364E"/>
    <w:rsid w:val="002F49B3"/>
    <w:rsid w:val="003004BF"/>
    <w:rsid w:val="00301998"/>
    <w:rsid w:val="003067D4"/>
    <w:rsid w:val="0031020E"/>
    <w:rsid w:val="00310BD6"/>
    <w:rsid w:val="003144CD"/>
    <w:rsid w:val="00316EC0"/>
    <w:rsid w:val="00323EF2"/>
    <w:rsid w:val="0032793B"/>
    <w:rsid w:val="00327FAD"/>
    <w:rsid w:val="00345B60"/>
    <w:rsid w:val="003508E4"/>
    <w:rsid w:val="003536EF"/>
    <w:rsid w:val="00356519"/>
    <w:rsid w:val="00360DD4"/>
    <w:rsid w:val="00362743"/>
    <w:rsid w:val="00364D2E"/>
    <w:rsid w:val="00367974"/>
    <w:rsid w:val="00380845"/>
    <w:rsid w:val="00384C52"/>
    <w:rsid w:val="00391FCB"/>
    <w:rsid w:val="003A023D"/>
    <w:rsid w:val="003A711C"/>
    <w:rsid w:val="003B0984"/>
    <w:rsid w:val="003C0198"/>
    <w:rsid w:val="003C6E6E"/>
    <w:rsid w:val="003D50B7"/>
    <w:rsid w:val="003D6E84"/>
    <w:rsid w:val="003E4D56"/>
    <w:rsid w:val="003F1B7A"/>
    <w:rsid w:val="003F4CD0"/>
    <w:rsid w:val="003F585A"/>
    <w:rsid w:val="003F72E3"/>
    <w:rsid w:val="004016F5"/>
    <w:rsid w:val="00403CD6"/>
    <w:rsid w:val="004146D3"/>
    <w:rsid w:val="00420303"/>
    <w:rsid w:val="00421FC1"/>
    <w:rsid w:val="00422338"/>
    <w:rsid w:val="00424F52"/>
    <w:rsid w:val="00430F9E"/>
    <w:rsid w:val="004565A6"/>
    <w:rsid w:val="00456CB9"/>
    <w:rsid w:val="00464856"/>
    <w:rsid w:val="00474865"/>
    <w:rsid w:val="004763BA"/>
    <w:rsid w:val="00476F6F"/>
    <w:rsid w:val="0048125C"/>
    <w:rsid w:val="004820F9"/>
    <w:rsid w:val="00486462"/>
    <w:rsid w:val="0049367A"/>
    <w:rsid w:val="004A0839"/>
    <w:rsid w:val="004A17C4"/>
    <w:rsid w:val="004A5E45"/>
    <w:rsid w:val="004B5A08"/>
    <w:rsid w:val="004B7C16"/>
    <w:rsid w:val="004C04DB"/>
    <w:rsid w:val="004C520C"/>
    <w:rsid w:val="004C5E53"/>
    <w:rsid w:val="004C672E"/>
    <w:rsid w:val="004C7B9F"/>
    <w:rsid w:val="004E04B2"/>
    <w:rsid w:val="004E1DCE"/>
    <w:rsid w:val="004E3505"/>
    <w:rsid w:val="004E4003"/>
    <w:rsid w:val="004E4E1F"/>
    <w:rsid w:val="004F0B24"/>
    <w:rsid w:val="004F11D2"/>
    <w:rsid w:val="004F1444"/>
    <w:rsid w:val="004F1918"/>
    <w:rsid w:val="004F59E4"/>
    <w:rsid w:val="0050004E"/>
    <w:rsid w:val="00501C6C"/>
    <w:rsid w:val="00503889"/>
    <w:rsid w:val="00516C49"/>
    <w:rsid w:val="005225EC"/>
    <w:rsid w:val="00522724"/>
    <w:rsid w:val="00536E02"/>
    <w:rsid w:val="00537A93"/>
    <w:rsid w:val="005462CE"/>
    <w:rsid w:val="00552ADA"/>
    <w:rsid w:val="00565F4B"/>
    <w:rsid w:val="0057548A"/>
    <w:rsid w:val="00582643"/>
    <w:rsid w:val="00582C0E"/>
    <w:rsid w:val="00583E3E"/>
    <w:rsid w:val="00587C52"/>
    <w:rsid w:val="00592EF7"/>
    <w:rsid w:val="005A119C"/>
    <w:rsid w:val="005A20AE"/>
    <w:rsid w:val="005A73EC"/>
    <w:rsid w:val="005A7D03"/>
    <w:rsid w:val="005B51E7"/>
    <w:rsid w:val="005C0BDE"/>
    <w:rsid w:val="005C5615"/>
    <w:rsid w:val="005D1C47"/>
    <w:rsid w:val="005D44CA"/>
    <w:rsid w:val="005E3211"/>
    <w:rsid w:val="005E6AE3"/>
    <w:rsid w:val="005E799F"/>
    <w:rsid w:val="005F234C"/>
    <w:rsid w:val="005F50D9"/>
    <w:rsid w:val="005F584D"/>
    <w:rsid w:val="0060031A"/>
    <w:rsid w:val="00600E86"/>
    <w:rsid w:val="00605C02"/>
    <w:rsid w:val="00606A38"/>
    <w:rsid w:val="00634664"/>
    <w:rsid w:val="00635F70"/>
    <w:rsid w:val="00645F2F"/>
    <w:rsid w:val="00650E27"/>
    <w:rsid w:val="00651C2E"/>
    <w:rsid w:val="00652A75"/>
    <w:rsid w:val="006651E2"/>
    <w:rsid w:val="00665EC9"/>
    <w:rsid w:val="006724EE"/>
    <w:rsid w:val="00672AFA"/>
    <w:rsid w:val="00684541"/>
    <w:rsid w:val="00686BC7"/>
    <w:rsid w:val="006A415E"/>
    <w:rsid w:val="006A581A"/>
    <w:rsid w:val="006A5A6B"/>
    <w:rsid w:val="006B505B"/>
    <w:rsid w:val="006C03CF"/>
    <w:rsid w:val="006C6EA8"/>
    <w:rsid w:val="006D3293"/>
    <w:rsid w:val="006D601A"/>
    <w:rsid w:val="006E2F15"/>
    <w:rsid w:val="006E434B"/>
    <w:rsid w:val="006F1E81"/>
    <w:rsid w:val="006F3AB9"/>
    <w:rsid w:val="006F48B3"/>
    <w:rsid w:val="00717EDA"/>
    <w:rsid w:val="0072366D"/>
    <w:rsid w:val="00723778"/>
    <w:rsid w:val="00723B85"/>
    <w:rsid w:val="00724E5D"/>
    <w:rsid w:val="00731495"/>
    <w:rsid w:val="00737945"/>
    <w:rsid w:val="00742651"/>
    <w:rsid w:val="00744FA6"/>
    <w:rsid w:val="00763004"/>
    <w:rsid w:val="007676DC"/>
    <w:rsid w:val="00770879"/>
    <w:rsid w:val="007733D3"/>
    <w:rsid w:val="00775D2E"/>
    <w:rsid w:val="007767AB"/>
    <w:rsid w:val="00784360"/>
    <w:rsid w:val="00794E6E"/>
    <w:rsid w:val="007A2C47"/>
    <w:rsid w:val="007C1E2C"/>
    <w:rsid w:val="007C3C9E"/>
    <w:rsid w:val="007C4857"/>
    <w:rsid w:val="007D02AA"/>
    <w:rsid w:val="007E025C"/>
    <w:rsid w:val="007E094A"/>
    <w:rsid w:val="007E247A"/>
    <w:rsid w:val="007E49FE"/>
    <w:rsid w:val="007E7C76"/>
    <w:rsid w:val="007F1506"/>
    <w:rsid w:val="007F200A"/>
    <w:rsid w:val="007F3646"/>
    <w:rsid w:val="007F59C2"/>
    <w:rsid w:val="007F76C5"/>
    <w:rsid w:val="007F7820"/>
    <w:rsid w:val="00800AA9"/>
    <w:rsid w:val="0081515B"/>
    <w:rsid w:val="00816960"/>
    <w:rsid w:val="00816BD2"/>
    <w:rsid w:val="00824055"/>
    <w:rsid w:val="00825D88"/>
    <w:rsid w:val="00827620"/>
    <w:rsid w:val="008352AA"/>
    <w:rsid w:val="00836B9A"/>
    <w:rsid w:val="00840CD4"/>
    <w:rsid w:val="0084389E"/>
    <w:rsid w:val="008462C3"/>
    <w:rsid w:val="0085044D"/>
    <w:rsid w:val="00850B77"/>
    <w:rsid w:val="00852179"/>
    <w:rsid w:val="00860A6B"/>
    <w:rsid w:val="00864490"/>
    <w:rsid w:val="00867ADF"/>
    <w:rsid w:val="00874032"/>
    <w:rsid w:val="0087536E"/>
    <w:rsid w:val="00881B3A"/>
    <w:rsid w:val="00884919"/>
    <w:rsid w:val="0088508F"/>
    <w:rsid w:val="00885442"/>
    <w:rsid w:val="00897078"/>
    <w:rsid w:val="008A0D35"/>
    <w:rsid w:val="008A2AE8"/>
    <w:rsid w:val="008A52B0"/>
    <w:rsid w:val="008B03E0"/>
    <w:rsid w:val="008B1084"/>
    <w:rsid w:val="008B7AFE"/>
    <w:rsid w:val="008C00D3"/>
    <w:rsid w:val="008C30D8"/>
    <w:rsid w:val="008C4E6E"/>
    <w:rsid w:val="008C52EF"/>
    <w:rsid w:val="008D59A8"/>
    <w:rsid w:val="008D6C5B"/>
    <w:rsid w:val="008E6D86"/>
    <w:rsid w:val="008E7921"/>
    <w:rsid w:val="008F1CB7"/>
    <w:rsid w:val="008F49C5"/>
    <w:rsid w:val="008F5C81"/>
    <w:rsid w:val="0090621C"/>
    <w:rsid w:val="009339D6"/>
    <w:rsid w:val="00935881"/>
    <w:rsid w:val="00943808"/>
    <w:rsid w:val="00944B62"/>
    <w:rsid w:val="009454A0"/>
    <w:rsid w:val="00954060"/>
    <w:rsid w:val="00955387"/>
    <w:rsid w:val="009560C1"/>
    <w:rsid w:val="00961D14"/>
    <w:rsid w:val="00966112"/>
    <w:rsid w:val="00971345"/>
    <w:rsid w:val="00971551"/>
    <w:rsid w:val="00972915"/>
    <w:rsid w:val="009752DC"/>
    <w:rsid w:val="0097547F"/>
    <w:rsid w:val="00977987"/>
    <w:rsid w:val="009814C9"/>
    <w:rsid w:val="00983E89"/>
    <w:rsid w:val="0098727A"/>
    <w:rsid w:val="0099103C"/>
    <w:rsid w:val="0099607A"/>
    <w:rsid w:val="009A16A5"/>
    <w:rsid w:val="009A7CDC"/>
    <w:rsid w:val="009B710C"/>
    <w:rsid w:val="009C0B75"/>
    <w:rsid w:val="009C0CD3"/>
    <w:rsid w:val="009C2B65"/>
    <w:rsid w:val="009C40DA"/>
    <w:rsid w:val="009C5F4B"/>
    <w:rsid w:val="009C7508"/>
    <w:rsid w:val="009D2BB4"/>
    <w:rsid w:val="009D304B"/>
    <w:rsid w:val="009E1CC8"/>
    <w:rsid w:val="009E4892"/>
    <w:rsid w:val="009E709B"/>
    <w:rsid w:val="009F29FD"/>
    <w:rsid w:val="009F6AA2"/>
    <w:rsid w:val="00A16154"/>
    <w:rsid w:val="00A203CF"/>
    <w:rsid w:val="00A24DF4"/>
    <w:rsid w:val="00A30BD0"/>
    <w:rsid w:val="00A333FB"/>
    <w:rsid w:val="00A34137"/>
    <w:rsid w:val="00A3644E"/>
    <w:rsid w:val="00A375B5"/>
    <w:rsid w:val="00A41C88"/>
    <w:rsid w:val="00A41D1A"/>
    <w:rsid w:val="00A46ACA"/>
    <w:rsid w:val="00A525CB"/>
    <w:rsid w:val="00A54F2A"/>
    <w:rsid w:val="00A60CE5"/>
    <w:rsid w:val="00A63DF5"/>
    <w:rsid w:val="00A70C5E"/>
    <w:rsid w:val="00A712B8"/>
    <w:rsid w:val="00A7751C"/>
    <w:rsid w:val="00A804CC"/>
    <w:rsid w:val="00A81F2D"/>
    <w:rsid w:val="00A844DD"/>
    <w:rsid w:val="00A90CDB"/>
    <w:rsid w:val="00A94EC5"/>
    <w:rsid w:val="00A97CD7"/>
    <w:rsid w:val="00A97EAD"/>
    <w:rsid w:val="00AA15C6"/>
    <w:rsid w:val="00AB26DD"/>
    <w:rsid w:val="00AB5635"/>
    <w:rsid w:val="00AB656F"/>
    <w:rsid w:val="00AD39DF"/>
    <w:rsid w:val="00AE3848"/>
    <w:rsid w:val="00AE601F"/>
    <w:rsid w:val="00AF0606"/>
    <w:rsid w:val="00AF6529"/>
    <w:rsid w:val="00AF7D27"/>
    <w:rsid w:val="00B175C1"/>
    <w:rsid w:val="00B2025B"/>
    <w:rsid w:val="00B2642F"/>
    <w:rsid w:val="00B31D5A"/>
    <w:rsid w:val="00B35907"/>
    <w:rsid w:val="00B5137F"/>
    <w:rsid w:val="00B513BC"/>
    <w:rsid w:val="00B56705"/>
    <w:rsid w:val="00B60308"/>
    <w:rsid w:val="00B64EAD"/>
    <w:rsid w:val="00B656C6"/>
    <w:rsid w:val="00B73500"/>
    <w:rsid w:val="00B75CA9"/>
    <w:rsid w:val="00B811DE"/>
    <w:rsid w:val="00B8368E"/>
    <w:rsid w:val="00B863B7"/>
    <w:rsid w:val="00B9317E"/>
    <w:rsid w:val="00B931DD"/>
    <w:rsid w:val="00B93733"/>
    <w:rsid w:val="00BA41A7"/>
    <w:rsid w:val="00BA41D8"/>
    <w:rsid w:val="00BA4C6A"/>
    <w:rsid w:val="00BA584D"/>
    <w:rsid w:val="00BA5CA2"/>
    <w:rsid w:val="00BC1B97"/>
    <w:rsid w:val="00BC1D7E"/>
    <w:rsid w:val="00BC4141"/>
    <w:rsid w:val="00BD07B0"/>
    <w:rsid w:val="00BE1628"/>
    <w:rsid w:val="00BE281F"/>
    <w:rsid w:val="00BE30E7"/>
    <w:rsid w:val="00BF21D4"/>
    <w:rsid w:val="00BF2CEC"/>
    <w:rsid w:val="00BF30BC"/>
    <w:rsid w:val="00BF70B0"/>
    <w:rsid w:val="00BF7733"/>
    <w:rsid w:val="00BF7C77"/>
    <w:rsid w:val="00C100C6"/>
    <w:rsid w:val="00C17F23"/>
    <w:rsid w:val="00C21FFE"/>
    <w:rsid w:val="00C2259A"/>
    <w:rsid w:val="00C242F2"/>
    <w:rsid w:val="00C251AD"/>
    <w:rsid w:val="00C310A2"/>
    <w:rsid w:val="00C31302"/>
    <w:rsid w:val="00C33407"/>
    <w:rsid w:val="00C35687"/>
    <w:rsid w:val="00C415C0"/>
    <w:rsid w:val="00C4228E"/>
    <w:rsid w:val="00C4300F"/>
    <w:rsid w:val="00C44564"/>
    <w:rsid w:val="00C46A9C"/>
    <w:rsid w:val="00C519DA"/>
    <w:rsid w:val="00C60F15"/>
    <w:rsid w:val="00C7114A"/>
    <w:rsid w:val="00C72841"/>
    <w:rsid w:val="00C87138"/>
    <w:rsid w:val="00C930F0"/>
    <w:rsid w:val="00C94042"/>
    <w:rsid w:val="00C94C0D"/>
    <w:rsid w:val="00CA25A8"/>
    <w:rsid w:val="00CA605E"/>
    <w:rsid w:val="00CA6F45"/>
    <w:rsid w:val="00CB3A53"/>
    <w:rsid w:val="00CB7A42"/>
    <w:rsid w:val="00CD1EE7"/>
    <w:rsid w:val="00CD38C7"/>
    <w:rsid w:val="00CD72B4"/>
    <w:rsid w:val="00CE0E2F"/>
    <w:rsid w:val="00CE1D72"/>
    <w:rsid w:val="00CE2E92"/>
    <w:rsid w:val="00CF2E07"/>
    <w:rsid w:val="00CF3942"/>
    <w:rsid w:val="00D04B00"/>
    <w:rsid w:val="00D101C2"/>
    <w:rsid w:val="00D12103"/>
    <w:rsid w:val="00D17A9A"/>
    <w:rsid w:val="00D37F3A"/>
    <w:rsid w:val="00D46695"/>
    <w:rsid w:val="00D46B4F"/>
    <w:rsid w:val="00D46DAB"/>
    <w:rsid w:val="00D47D67"/>
    <w:rsid w:val="00D50B3E"/>
    <w:rsid w:val="00D5275A"/>
    <w:rsid w:val="00D571CA"/>
    <w:rsid w:val="00D60C11"/>
    <w:rsid w:val="00D630D8"/>
    <w:rsid w:val="00D65B56"/>
    <w:rsid w:val="00D70539"/>
    <w:rsid w:val="00D72A07"/>
    <w:rsid w:val="00D81410"/>
    <w:rsid w:val="00D816BD"/>
    <w:rsid w:val="00D83F4F"/>
    <w:rsid w:val="00D84239"/>
    <w:rsid w:val="00D90774"/>
    <w:rsid w:val="00D95388"/>
    <w:rsid w:val="00D96E04"/>
    <w:rsid w:val="00DB3E3C"/>
    <w:rsid w:val="00DC1267"/>
    <w:rsid w:val="00DC1494"/>
    <w:rsid w:val="00DC5A97"/>
    <w:rsid w:val="00DC7CF4"/>
    <w:rsid w:val="00DD3B46"/>
    <w:rsid w:val="00DD4537"/>
    <w:rsid w:val="00DD77CD"/>
    <w:rsid w:val="00DE534A"/>
    <w:rsid w:val="00DF6503"/>
    <w:rsid w:val="00E008DB"/>
    <w:rsid w:val="00E012F7"/>
    <w:rsid w:val="00E05BB2"/>
    <w:rsid w:val="00E120CF"/>
    <w:rsid w:val="00E122B8"/>
    <w:rsid w:val="00E172A1"/>
    <w:rsid w:val="00E1774E"/>
    <w:rsid w:val="00E17C9E"/>
    <w:rsid w:val="00E17FDD"/>
    <w:rsid w:val="00E2307F"/>
    <w:rsid w:val="00E27FDF"/>
    <w:rsid w:val="00E363F0"/>
    <w:rsid w:val="00E430EA"/>
    <w:rsid w:val="00E43B4A"/>
    <w:rsid w:val="00E44B62"/>
    <w:rsid w:val="00E46D1E"/>
    <w:rsid w:val="00E51222"/>
    <w:rsid w:val="00E52EFF"/>
    <w:rsid w:val="00E5567D"/>
    <w:rsid w:val="00E5685D"/>
    <w:rsid w:val="00E6418A"/>
    <w:rsid w:val="00E64EFC"/>
    <w:rsid w:val="00E67EA2"/>
    <w:rsid w:val="00E706EB"/>
    <w:rsid w:val="00E80F4A"/>
    <w:rsid w:val="00E83FF0"/>
    <w:rsid w:val="00E86454"/>
    <w:rsid w:val="00E8737C"/>
    <w:rsid w:val="00E97290"/>
    <w:rsid w:val="00EA2B42"/>
    <w:rsid w:val="00EA4765"/>
    <w:rsid w:val="00EA7E4E"/>
    <w:rsid w:val="00EB0C3E"/>
    <w:rsid w:val="00EC012C"/>
    <w:rsid w:val="00EC2C4D"/>
    <w:rsid w:val="00ED1D9C"/>
    <w:rsid w:val="00ED1DEA"/>
    <w:rsid w:val="00ED3808"/>
    <w:rsid w:val="00EE4A72"/>
    <w:rsid w:val="00EF7EB3"/>
    <w:rsid w:val="00F0074F"/>
    <w:rsid w:val="00F018DC"/>
    <w:rsid w:val="00F16B56"/>
    <w:rsid w:val="00F302D6"/>
    <w:rsid w:val="00F31F7C"/>
    <w:rsid w:val="00F40271"/>
    <w:rsid w:val="00F500BB"/>
    <w:rsid w:val="00F5203F"/>
    <w:rsid w:val="00F5602B"/>
    <w:rsid w:val="00F57C72"/>
    <w:rsid w:val="00F6598A"/>
    <w:rsid w:val="00F65A70"/>
    <w:rsid w:val="00F66FEE"/>
    <w:rsid w:val="00F70209"/>
    <w:rsid w:val="00F725EA"/>
    <w:rsid w:val="00F72AD7"/>
    <w:rsid w:val="00F73979"/>
    <w:rsid w:val="00F7697B"/>
    <w:rsid w:val="00F82191"/>
    <w:rsid w:val="00F94E80"/>
    <w:rsid w:val="00F96B9B"/>
    <w:rsid w:val="00FA151A"/>
    <w:rsid w:val="00FA5F5C"/>
    <w:rsid w:val="00FB1D18"/>
    <w:rsid w:val="00FB316C"/>
    <w:rsid w:val="00FC5684"/>
    <w:rsid w:val="00FC641F"/>
    <w:rsid w:val="00FC7A2A"/>
    <w:rsid w:val="00FD0461"/>
    <w:rsid w:val="00FD1184"/>
    <w:rsid w:val="00FD5DEA"/>
    <w:rsid w:val="00FE3411"/>
    <w:rsid w:val="00FE4DD4"/>
    <w:rsid w:val="00FE676A"/>
    <w:rsid w:val="00FF4DA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7198E2"/>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EE7"/>
    <w:pPr>
      <w:spacing w:line="300" w:lineRule="exact"/>
    </w:pPr>
    <w:rPr>
      <w:rFonts w:ascii="Lucida Sans Unicode" w:hAnsi="Lucida Sans Unicode"/>
      <w:sz w:val="22"/>
      <w:szCs w:val="24"/>
      <w:lang w:val="pt-BR"/>
    </w:rPr>
  </w:style>
  <w:style w:type="paragraph" w:styleId="Ttulo1">
    <w:name w:val="heading 1"/>
    <w:basedOn w:val="Normal"/>
    <w:qFormat/>
    <w:rsid w:val="00464856"/>
    <w:pPr>
      <w:keepNext/>
      <w:numPr>
        <w:numId w:val="14"/>
      </w:numPr>
      <w:outlineLvl w:val="0"/>
    </w:pPr>
    <w:rPr>
      <w:rFonts w:cs="Arial"/>
      <w:bCs/>
      <w:kern w:val="32"/>
      <w:sz w:val="24"/>
      <w:szCs w:val="32"/>
    </w:rPr>
  </w:style>
  <w:style w:type="paragraph" w:styleId="Ttulo2">
    <w:name w:val="heading 2"/>
    <w:basedOn w:val="Normal"/>
    <w:next w:val="Normal"/>
    <w:qFormat/>
    <w:rsid w:val="0017414F"/>
    <w:pPr>
      <w:keepNext/>
      <w:spacing w:before="300"/>
      <w:outlineLvl w:val="1"/>
    </w:pPr>
    <w:rPr>
      <w:rFonts w:cs="Arial"/>
      <w:b/>
      <w:bCs/>
      <w:iCs/>
      <w:sz w:val="18"/>
      <w:szCs w:val="28"/>
    </w:rPr>
  </w:style>
  <w:style w:type="paragraph" w:styleId="Ttulo3">
    <w:name w:val="heading 3"/>
    <w:basedOn w:val="Ttulo"/>
    <w:next w:val="Ttulo"/>
    <w:qFormat/>
    <w:rsid w:val="0017414F"/>
    <w:pPr>
      <w:keepNext/>
      <w:spacing w:after="600"/>
      <w:outlineLvl w:val="2"/>
    </w:pPr>
    <w:rPr>
      <w:bCs w:val="0"/>
      <w:szCs w:val="26"/>
    </w:rPr>
  </w:style>
  <w:style w:type="paragraph" w:styleId="Ttulo4">
    <w:name w:val="heading 4"/>
    <w:basedOn w:val="Boilerplate"/>
    <w:next w:val="Boilerplate"/>
    <w:qFormat/>
    <w:rsid w:val="0017414F"/>
    <w:pPr>
      <w:keepNext/>
      <w:spacing w:before="240"/>
      <w:outlineLvl w:val="3"/>
    </w:pPr>
    <w:rPr>
      <w:b/>
      <w:bCs/>
      <w:szCs w:val="28"/>
    </w:rPr>
  </w:style>
  <w:style w:type="paragraph" w:styleId="Ttulo5">
    <w:name w:val="heading 5"/>
    <w:basedOn w:val="Normal"/>
    <w:next w:val="Normal"/>
    <w:qFormat/>
    <w:rsid w:val="0017414F"/>
    <w:pPr>
      <w:spacing w:before="240" w:after="60"/>
      <w:outlineLvl w:val="4"/>
    </w:pPr>
    <w:rPr>
      <w:b/>
      <w:bCs/>
      <w:i/>
      <w:iCs/>
      <w:sz w:val="26"/>
      <w:szCs w:val="26"/>
    </w:rPr>
  </w:style>
  <w:style w:type="paragraph" w:styleId="Ttulo6">
    <w:name w:val="heading 6"/>
    <w:basedOn w:val="Normal"/>
    <w:next w:val="Normal"/>
    <w:qFormat/>
    <w:rsid w:val="0017414F"/>
    <w:pPr>
      <w:spacing w:before="240" w:after="60"/>
      <w:outlineLvl w:val="5"/>
    </w:pPr>
    <w:rPr>
      <w:b/>
      <w:bCs/>
      <w:szCs w:val="22"/>
    </w:rPr>
  </w:style>
  <w:style w:type="paragraph" w:styleId="Ttulo7">
    <w:name w:val="heading 7"/>
    <w:basedOn w:val="Normal"/>
    <w:next w:val="Normal"/>
    <w:qFormat/>
    <w:rsid w:val="0017414F"/>
    <w:pPr>
      <w:spacing w:before="240" w:after="60"/>
      <w:outlineLvl w:val="6"/>
    </w:pPr>
  </w:style>
  <w:style w:type="paragraph" w:styleId="Ttulo8">
    <w:name w:val="heading 8"/>
    <w:basedOn w:val="Normal"/>
    <w:next w:val="Normal"/>
    <w:qFormat/>
    <w:rsid w:val="0017414F"/>
    <w:pPr>
      <w:spacing w:before="240" w:after="60"/>
      <w:outlineLvl w:val="7"/>
    </w:pPr>
    <w:rPr>
      <w:i/>
      <w:iCs/>
    </w:rPr>
  </w:style>
  <w:style w:type="paragraph" w:styleId="Ttulo9">
    <w:name w:val="heading 9"/>
    <w:basedOn w:val="Normal"/>
    <w:next w:val="Normal"/>
    <w:qFormat/>
    <w:rsid w:val="0017414F"/>
    <w:pPr>
      <w:spacing w:before="240" w:after="60"/>
      <w:outlineLvl w:val="8"/>
    </w:pPr>
    <w:rPr>
      <w:rFonts w:ascii="Arial" w:hAnsi="Arial" w:cs="Arial"/>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Cabealho">
    <w:name w:val="header"/>
    <w:basedOn w:val="Normal"/>
    <w:rsid w:val="0017414F"/>
    <w:pPr>
      <w:tabs>
        <w:tab w:val="center" w:pos="4536"/>
        <w:tab w:val="right" w:pos="9072"/>
      </w:tabs>
    </w:pPr>
  </w:style>
  <w:style w:type="paragraph" w:styleId="Rodap">
    <w:name w:val="footer"/>
    <w:basedOn w:val="Normal"/>
    <w:rsid w:val="0017414F"/>
    <w:pPr>
      <w:tabs>
        <w:tab w:val="center" w:pos="4536"/>
        <w:tab w:val="right" w:pos="9072"/>
      </w:tabs>
    </w:pPr>
  </w:style>
  <w:style w:type="character" w:styleId="Nmerodepgina">
    <w:name w:val="page number"/>
    <w:basedOn w:val="Fontepargpadro"/>
    <w:semiHidden/>
    <w:rsid w:val="0017414F"/>
  </w:style>
  <w:style w:type="numbering" w:styleId="111111">
    <w:name w:val="Outline List 2"/>
    <w:basedOn w:val="Semlista"/>
    <w:semiHidden/>
    <w:rsid w:val="0017414F"/>
    <w:pPr>
      <w:numPr>
        <w:numId w:val="11"/>
      </w:numPr>
    </w:pPr>
  </w:style>
  <w:style w:type="numbering" w:styleId="1ai">
    <w:name w:val="Outline List 1"/>
    <w:basedOn w:val="Semlista"/>
    <w:semiHidden/>
    <w:rsid w:val="0017414F"/>
    <w:pPr>
      <w:numPr>
        <w:numId w:val="12"/>
      </w:numPr>
    </w:pPr>
  </w:style>
  <w:style w:type="paragraph" w:styleId="Saudao">
    <w:name w:val="Salutation"/>
    <w:basedOn w:val="Normal"/>
    <w:next w:val="Normal"/>
    <w:semiHidden/>
    <w:rsid w:val="0017414F"/>
  </w:style>
  <w:style w:type="numbering" w:styleId="Artigoseo">
    <w:name w:val="Outline List 3"/>
    <w:basedOn w:val="Semlista"/>
    <w:semiHidden/>
    <w:rsid w:val="0017414F"/>
    <w:pPr>
      <w:numPr>
        <w:numId w:val="13"/>
      </w:numPr>
    </w:pPr>
  </w:style>
  <w:style w:type="paragraph" w:styleId="Commarcadores">
    <w:name w:val="List Bullet"/>
    <w:basedOn w:val="Normal"/>
    <w:rsid w:val="0017414F"/>
    <w:pPr>
      <w:numPr>
        <w:numId w:val="21"/>
      </w:numPr>
    </w:pPr>
  </w:style>
  <w:style w:type="paragraph" w:styleId="Commarcadores2">
    <w:name w:val="List Bullet 2"/>
    <w:basedOn w:val="Normal"/>
    <w:semiHidden/>
    <w:rsid w:val="0017414F"/>
    <w:pPr>
      <w:numPr>
        <w:numId w:val="22"/>
      </w:numPr>
    </w:pPr>
  </w:style>
  <w:style w:type="paragraph" w:styleId="Commarcadores3">
    <w:name w:val="List Bullet 3"/>
    <w:basedOn w:val="Normal"/>
    <w:semiHidden/>
    <w:rsid w:val="0017414F"/>
    <w:pPr>
      <w:numPr>
        <w:numId w:val="23"/>
      </w:numPr>
    </w:pPr>
  </w:style>
  <w:style w:type="paragraph" w:styleId="Commarcadores4">
    <w:name w:val="List Bullet 4"/>
    <w:basedOn w:val="Normal"/>
    <w:semiHidden/>
    <w:rsid w:val="0017414F"/>
    <w:pPr>
      <w:numPr>
        <w:numId w:val="24"/>
      </w:numPr>
    </w:pPr>
  </w:style>
  <w:style w:type="paragraph" w:styleId="Commarcadores5">
    <w:name w:val="List Bullet 5"/>
    <w:basedOn w:val="Normal"/>
    <w:semiHidden/>
    <w:rsid w:val="0017414F"/>
    <w:pPr>
      <w:numPr>
        <w:numId w:val="25"/>
      </w:numPr>
    </w:pPr>
  </w:style>
  <w:style w:type="character" w:styleId="HiperlinkVisitado">
    <w:name w:val="FollowedHyperlink"/>
    <w:basedOn w:val="Fontepargpadro"/>
    <w:semiHidden/>
    <w:rsid w:val="0017414F"/>
    <w:rPr>
      <w:color w:val="800080"/>
      <w:u w:val="single"/>
    </w:rPr>
  </w:style>
  <w:style w:type="paragraph" w:styleId="Textoembloco">
    <w:name w:val="Block Text"/>
    <w:basedOn w:val="Normal"/>
    <w:semiHidden/>
    <w:rsid w:val="0017414F"/>
    <w:pPr>
      <w:spacing w:after="120"/>
      <w:ind w:left="1440" w:right="1440"/>
    </w:pPr>
  </w:style>
  <w:style w:type="paragraph" w:styleId="Data">
    <w:name w:val="Date"/>
    <w:basedOn w:val="Normal"/>
    <w:next w:val="Normal"/>
    <w:semiHidden/>
    <w:rsid w:val="0017414F"/>
  </w:style>
  <w:style w:type="paragraph" w:styleId="AssinaturadeEmail">
    <w:name w:val="E-mail Signature"/>
    <w:basedOn w:val="Normal"/>
    <w:semiHidden/>
    <w:rsid w:val="0017414F"/>
  </w:style>
  <w:style w:type="character" w:styleId="Forte">
    <w:name w:val="Strong"/>
    <w:basedOn w:val="Fontepargpadro"/>
    <w:uiPriority w:val="22"/>
    <w:qFormat/>
    <w:rsid w:val="0017414F"/>
    <w:rPr>
      <w:b/>
      <w:bCs/>
    </w:rPr>
  </w:style>
  <w:style w:type="paragraph" w:styleId="Ttulodanota">
    <w:name w:val="Note Heading"/>
    <w:basedOn w:val="Normal"/>
    <w:next w:val="Normal"/>
    <w:semiHidden/>
    <w:rsid w:val="0017414F"/>
  </w:style>
  <w:style w:type="paragraph" w:styleId="Encerramento">
    <w:name w:val="Closing"/>
    <w:basedOn w:val="Normal"/>
    <w:semiHidden/>
    <w:rsid w:val="0017414F"/>
    <w:pPr>
      <w:ind w:left="4252"/>
    </w:pPr>
  </w:style>
  <w:style w:type="character" w:styleId="nfase">
    <w:name w:val="Emphasis"/>
    <w:basedOn w:val="Fontepargpadro"/>
    <w:uiPriority w:val="20"/>
    <w:qFormat/>
    <w:rsid w:val="0017414F"/>
    <w:rPr>
      <w:i/>
      <w:iCs/>
    </w:rPr>
  </w:style>
  <w:style w:type="paragraph" w:styleId="EndereoHTML">
    <w:name w:val="HTML Address"/>
    <w:basedOn w:val="Normal"/>
    <w:semiHidden/>
    <w:rsid w:val="0017414F"/>
    <w:rPr>
      <w:i/>
      <w:iCs/>
    </w:rPr>
  </w:style>
  <w:style w:type="character" w:styleId="AcrnimoHTML">
    <w:name w:val="HTML Acronym"/>
    <w:basedOn w:val="Fontepargpadro"/>
    <w:semiHidden/>
    <w:rsid w:val="0017414F"/>
  </w:style>
  <w:style w:type="character" w:styleId="ExemploHTML">
    <w:name w:val="HTML Sample"/>
    <w:basedOn w:val="Fontepargpadro"/>
    <w:semiHidden/>
    <w:rsid w:val="0017414F"/>
    <w:rPr>
      <w:rFonts w:ascii="Courier New" w:hAnsi="Courier New" w:cs="Courier New"/>
    </w:rPr>
  </w:style>
  <w:style w:type="character" w:styleId="CdigoHTML">
    <w:name w:val="HTML Code"/>
    <w:basedOn w:val="Fontepargpadro"/>
    <w:semiHidden/>
    <w:rsid w:val="0017414F"/>
    <w:rPr>
      <w:rFonts w:ascii="Courier New" w:hAnsi="Courier New" w:cs="Courier New"/>
      <w:sz w:val="20"/>
      <w:szCs w:val="20"/>
    </w:rPr>
  </w:style>
  <w:style w:type="character" w:styleId="DefinioHTML">
    <w:name w:val="HTML Definition"/>
    <w:basedOn w:val="Fontepargpadro"/>
    <w:semiHidden/>
    <w:rsid w:val="0017414F"/>
    <w:rPr>
      <w:i/>
      <w:iCs/>
    </w:rPr>
  </w:style>
  <w:style w:type="character" w:styleId="MquinadeescreverHTML">
    <w:name w:val="HTML Typewriter"/>
    <w:basedOn w:val="Fontepargpadro"/>
    <w:semiHidden/>
    <w:rsid w:val="0017414F"/>
    <w:rPr>
      <w:rFonts w:ascii="Courier New" w:hAnsi="Courier New" w:cs="Courier New"/>
      <w:sz w:val="20"/>
      <w:szCs w:val="20"/>
    </w:rPr>
  </w:style>
  <w:style w:type="character" w:styleId="TecladoHTML">
    <w:name w:val="HTML Keyboard"/>
    <w:basedOn w:val="Fontepargpadro"/>
    <w:semiHidden/>
    <w:rsid w:val="0017414F"/>
    <w:rPr>
      <w:rFonts w:ascii="Courier New" w:hAnsi="Courier New" w:cs="Courier New"/>
      <w:sz w:val="20"/>
      <w:szCs w:val="20"/>
    </w:rPr>
  </w:style>
  <w:style w:type="character" w:styleId="VarivelHTML">
    <w:name w:val="HTML Variable"/>
    <w:basedOn w:val="Fontepargpadro"/>
    <w:semiHidden/>
    <w:rsid w:val="0017414F"/>
    <w:rPr>
      <w:i/>
      <w:iCs/>
    </w:rPr>
  </w:style>
  <w:style w:type="paragraph" w:styleId="Pr-formataoHTML">
    <w:name w:val="HTML Preformatted"/>
    <w:basedOn w:val="Normal"/>
    <w:link w:val="Pr-formataoHTMLChar"/>
    <w:uiPriority w:val="99"/>
    <w:semiHidden/>
    <w:rsid w:val="0017414F"/>
    <w:rPr>
      <w:rFonts w:ascii="Courier New" w:hAnsi="Courier New" w:cs="Courier New"/>
      <w:szCs w:val="20"/>
    </w:rPr>
  </w:style>
  <w:style w:type="character" w:styleId="CitaoHTML">
    <w:name w:val="HTML Cite"/>
    <w:basedOn w:val="Fontepargpadro"/>
    <w:semiHidden/>
    <w:rsid w:val="0017414F"/>
    <w:rPr>
      <w:i/>
      <w:iCs/>
    </w:rPr>
  </w:style>
  <w:style w:type="character" w:styleId="Hyperlink">
    <w:name w:val="Hyperlink"/>
    <w:basedOn w:val="Fontepargpadro"/>
    <w:rsid w:val="0017414F"/>
    <w:rPr>
      <w:color w:val="auto"/>
      <w:u w:val="none"/>
    </w:rPr>
  </w:style>
  <w:style w:type="paragraph" w:styleId="Lista">
    <w:name w:val="List"/>
    <w:basedOn w:val="Normal"/>
    <w:semiHidden/>
    <w:rsid w:val="0017414F"/>
    <w:pPr>
      <w:ind w:left="283" w:hanging="283"/>
    </w:pPr>
  </w:style>
  <w:style w:type="paragraph" w:styleId="Lista2">
    <w:name w:val="List 2"/>
    <w:basedOn w:val="Normal"/>
    <w:semiHidden/>
    <w:rsid w:val="0017414F"/>
    <w:pPr>
      <w:ind w:left="566" w:hanging="283"/>
    </w:pPr>
  </w:style>
  <w:style w:type="paragraph" w:styleId="Lista3">
    <w:name w:val="List 3"/>
    <w:basedOn w:val="Normal"/>
    <w:semiHidden/>
    <w:rsid w:val="0017414F"/>
    <w:pPr>
      <w:ind w:left="849" w:hanging="283"/>
    </w:pPr>
  </w:style>
  <w:style w:type="paragraph" w:styleId="Lista4">
    <w:name w:val="List 4"/>
    <w:basedOn w:val="Normal"/>
    <w:semiHidden/>
    <w:rsid w:val="0017414F"/>
    <w:pPr>
      <w:ind w:left="1132" w:hanging="283"/>
    </w:pPr>
  </w:style>
  <w:style w:type="paragraph" w:styleId="Lista5">
    <w:name w:val="List 5"/>
    <w:basedOn w:val="Normal"/>
    <w:semiHidden/>
    <w:rsid w:val="0017414F"/>
    <w:pPr>
      <w:ind w:left="1415" w:hanging="283"/>
    </w:pPr>
  </w:style>
  <w:style w:type="paragraph" w:styleId="Listadecontinuao">
    <w:name w:val="List Continue"/>
    <w:basedOn w:val="Normal"/>
    <w:semiHidden/>
    <w:rsid w:val="0017414F"/>
    <w:pPr>
      <w:spacing w:after="120"/>
      <w:ind w:left="283"/>
    </w:pPr>
  </w:style>
  <w:style w:type="paragraph" w:styleId="Listadecontinuao2">
    <w:name w:val="List Continue 2"/>
    <w:basedOn w:val="Normal"/>
    <w:semiHidden/>
    <w:rsid w:val="0017414F"/>
    <w:pPr>
      <w:spacing w:after="120"/>
      <w:ind w:left="566"/>
    </w:pPr>
  </w:style>
  <w:style w:type="paragraph" w:styleId="Listadecontinuao3">
    <w:name w:val="List Continue 3"/>
    <w:basedOn w:val="Normal"/>
    <w:semiHidden/>
    <w:rsid w:val="0017414F"/>
    <w:pPr>
      <w:spacing w:after="120"/>
      <w:ind w:left="849"/>
    </w:pPr>
  </w:style>
  <w:style w:type="paragraph" w:styleId="Listadecontinuao4">
    <w:name w:val="List Continue 4"/>
    <w:basedOn w:val="Normal"/>
    <w:semiHidden/>
    <w:rsid w:val="0017414F"/>
    <w:pPr>
      <w:spacing w:after="120"/>
      <w:ind w:left="1132"/>
    </w:pPr>
  </w:style>
  <w:style w:type="paragraph" w:styleId="Listadecontinuao5">
    <w:name w:val="List Continue 5"/>
    <w:basedOn w:val="Normal"/>
    <w:semiHidden/>
    <w:rsid w:val="0017414F"/>
    <w:pPr>
      <w:spacing w:after="120"/>
      <w:ind w:left="1415"/>
    </w:pPr>
  </w:style>
  <w:style w:type="paragraph" w:styleId="Numerada">
    <w:name w:val="List Number"/>
    <w:basedOn w:val="Normal"/>
    <w:semiHidden/>
    <w:rsid w:val="0017414F"/>
    <w:pPr>
      <w:numPr>
        <w:numId w:val="26"/>
      </w:numPr>
    </w:pPr>
  </w:style>
  <w:style w:type="paragraph" w:styleId="Numerada2">
    <w:name w:val="List Number 2"/>
    <w:basedOn w:val="Normal"/>
    <w:semiHidden/>
    <w:rsid w:val="0017414F"/>
    <w:pPr>
      <w:numPr>
        <w:numId w:val="27"/>
      </w:numPr>
    </w:pPr>
  </w:style>
  <w:style w:type="paragraph" w:styleId="Numerada3">
    <w:name w:val="List Number 3"/>
    <w:basedOn w:val="Normal"/>
    <w:semiHidden/>
    <w:rsid w:val="0017414F"/>
    <w:pPr>
      <w:numPr>
        <w:numId w:val="28"/>
      </w:numPr>
    </w:pPr>
  </w:style>
  <w:style w:type="paragraph" w:styleId="Numerada4">
    <w:name w:val="List Number 4"/>
    <w:basedOn w:val="Normal"/>
    <w:semiHidden/>
    <w:rsid w:val="0017414F"/>
    <w:pPr>
      <w:numPr>
        <w:numId w:val="29"/>
      </w:numPr>
    </w:pPr>
  </w:style>
  <w:style w:type="paragraph" w:styleId="Numerada5">
    <w:name w:val="List Number 5"/>
    <w:basedOn w:val="Normal"/>
    <w:semiHidden/>
    <w:rsid w:val="0017414F"/>
    <w:pPr>
      <w:numPr>
        <w:numId w:val="30"/>
      </w:numPr>
    </w:pPr>
  </w:style>
  <w:style w:type="paragraph" w:styleId="Cabealhodamensagem">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TextosemFormatao">
    <w:name w:val="Plain Text"/>
    <w:basedOn w:val="Normal"/>
    <w:semiHidden/>
    <w:rsid w:val="0017414F"/>
    <w:rPr>
      <w:rFonts w:ascii="Courier New" w:hAnsi="Courier New" w:cs="Courier New"/>
      <w:szCs w:val="20"/>
    </w:rPr>
  </w:style>
  <w:style w:type="paragraph" w:styleId="NormalWeb">
    <w:name w:val="Normal (Web)"/>
    <w:basedOn w:val="Normal"/>
    <w:semiHidden/>
    <w:rsid w:val="0017414F"/>
  </w:style>
  <w:style w:type="paragraph" w:styleId="Recuonormal">
    <w:name w:val="Normal Indent"/>
    <w:basedOn w:val="Normal"/>
    <w:semiHidden/>
    <w:rsid w:val="0017414F"/>
    <w:pPr>
      <w:ind w:left="708"/>
    </w:pPr>
  </w:style>
  <w:style w:type="table" w:styleId="Tabelacomefeitos3D1">
    <w:name w:val="Table 3D effects 1"/>
    <w:basedOn w:val="Tabela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comefeitos3D2">
    <w:name w:val="Table 3D effects 2"/>
    <w:basedOn w:val="Tabela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efeitos3D3">
    <w:name w:val="Table 3D effects 3"/>
    <w:basedOn w:val="Tabela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ntempornea">
    <w:name w:val="Table Contemporary"/>
    <w:basedOn w:val="Tabela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Simples-1">
    <w:name w:val="Table Simple 1"/>
    <w:basedOn w:val="Tabela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Simples-2">
    <w:name w:val="Table Simple 2"/>
    <w:basedOn w:val="Tabela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Simples-3">
    <w:name w:val="Table Simple 3"/>
    <w:basedOn w:val="Tabela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elegante">
    <w:name w:val="Table Elegant"/>
    <w:basedOn w:val="Tabela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colorida1">
    <w:name w:val="Table Colorful 1"/>
    <w:basedOn w:val="Tabela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colorida2">
    <w:name w:val="Table Colorful 2"/>
    <w:basedOn w:val="Tabela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colorida3">
    <w:name w:val="Table Colorful 3"/>
    <w:basedOn w:val="Tabela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clssica1">
    <w:name w:val="Table Classic 1"/>
    <w:basedOn w:val="Tabela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2">
    <w:name w:val="Table Classic 2"/>
    <w:basedOn w:val="Tabela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clssica3">
    <w:name w:val="Table Classic 3"/>
    <w:basedOn w:val="Tabela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clssica4">
    <w:name w:val="Table Classic 4"/>
    <w:basedOn w:val="Tabela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emlista1">
    <w:name w:val="Table List 1"/>
    <w:basedOn w:val="Tabela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2">
    <w:name w:val="Table List 2"/>
    <w:basedOn w:val="Tabela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3">
    <w:name w:val="Table List 3"/>
    <w:basedOn w:val="Tabela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emlista4">
    <w:name w:val="Table List 4"/>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emlista5">
    <w:name w:val="Table List 5"/>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emlista6">
    <w:name w:val="Table List 6"/>
    <w:basedOn w:val="Tabela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emlista7">
    <w:name w:val="Table List 7"/>
    <w:basedOn w:val="Tabela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emlista8">
    <w:name w:val="Table List 8"/>
    <w:basedOn w:val="Tabela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profissional">
    <w:name w:val="Table Professional"/>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comgrade1">
    <w:name w:val="Table Grid 1"/>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comgrade2">
    <w:name w:val="Table Grid 2"/>
    <w:basedOn w:val="Tabela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3">
    <w:name w:val="Table Grid 3"/>
    <w:basedOn w:val="Tabela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4">
    <w:name w:val="Table Grid 4"/>
    <w:basedOn w:val="Tabela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comgrade5">
    <w:name w:val="Table Grid 5"/>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6">
    <w:name w:val="Table Grid 6"/>
    <w:basedOn w:val="Tabela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7">
    <w:name w:val="Table Grid 7"/>
    <w:basedOn w:val="Tabela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8">
    <w:name w:val="Table Grid 8"/>
    <w:basedOn w:val="Tabela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emcolunas1">
    <w:name w:val="Table Columns 1"/>
    <w:basedOn w:val="Tabela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2">
    <w:name w:val="Table Columns 2"/>
    <w:basedOn w:val="Tabela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3">
    <w:name w:val="Table Columns 3"/>
    <w:basedOn w:val="Tabela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emcolunas4">
    <w:name w:val="Table Columns 4"/>
    <w:basedOn w:val="Tabela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emcolunas5">
    <w:name w:val="Table Columns 5"/>
    <w:basedOn w:val="Tabela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sutil1">
    <w:name w:val="Table Subtle 1"/>
    <w:basedOn w:val="Tabela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util2">
    <w:name w:val="Table Subtle 2"/>
    <w:basedOn w:val="Tabela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aWeb1">
    <w:name w:val="Table Web 1"/>
    <w:basedOn w:val="Tabela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comgrade">
    <w:name w:val="Table Grid"/>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tema">
    <w:name w:val="Table Theme"/>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semiHidden/>
    <w:rsid w:val="0017414F"/>
    <w:pPr>
      <w:spacing w:after="120"/>
    </w:pPr>
  </w:style>
  <w:style w:type="paragraph" w:styleId="Corpodetexto2">
    <w:name w:val="Body Text 2"/>
    <w:basedOn w:val="Normal"/>
    <w:semiHidden/>
    <w:rsid w:val="0017414F"/>
    <w:pPr>
      <w:spacing w:after="120" w:line="480" w:lineRule="auto"/>
    </w:pPr>
  </w:style>
  <w:style w:type="paragraph" w:styleId="Corpodetexto3">
    <w:name w:val="Body Text 3"/>
    <w:basedOn w:val="Normal"/>
    <w:semiHidden/>
    <w:rsid w:val="0017414F"/>
    <w:pPr>
      <w:spacing w:after="120"/>
    </w:pPr>
    <w:rPr>
      <w:sz w:val="16"/>
      <w:szCs w:val="16"/>
    </w:rPr>
  </w:style>
  <w:style w:type="paragraph" w:styleId="Recuodecorpodetexto2">
    <w:name w:val="Body Text Indent 2"/>
    <w:basedOn w:val="Normal"/>
    <w:semiHidden/>
    <w:rsid w:val="0017414F"/>
    <w:pPr>
      <w:spacing w:after="120" w:line="480" w:lineRule="auto"/>
      <w:ind w:left="283"/>
    </w:pPr>
  </w:style>
  <w:style w:type="paragraph" w:styleId="Recuodecorpodetexto3">
    <w:name w:val="Body Text Indent 3"/>
    <w:basedOn w:val="Normal"/>
    <w:semiHidden/>
    <w:rsid w:val="0017414F"/>
    <w:pPr>
      <w:spacing w:after="120"/>
      <w:ind w:left="283"/>
    </w:pPr>
    <w:rPr>
      <w:sz w:val="16"/>
      <w:szCs w:val="16"/>
    </w:rPr>
  </w:style>
  <w:style w:type="paragraph" w:styleId="Primeirorecuodecorpodetexto">
    <w:name w:val="Body Text First Indent"/>
    <w:basedOn w:val="Corpodetexto"/>
    <w:semiHidden/>
    <w:rsid w:val="0017414F"/>
    <w:pPr>
      <w:ind w:firstLine="210"/>
    </w:pPr>
  </w:style>
  <w:style w:type="paragraph" w:styleId="Recuodecorpodetexto">
    <w:name w:val="Body Text Indent"/>
    <w:basedOn w:val="Normal"/>
    <w:semiHidden/>
    <w:rsid w:val="0017414F"/>
    <w:pPr>
      <w:spacing w:after="120"/>
      <w:ind w:left="283"/>
    </w:pPr>
  </w:style>
  <w:style w:type="paragraph" w:styleId="Primeirorecuodecorpodetexto2">
    <w:name w:val="Body Text First Indent 2"/>
    <w:basedOn w:val="Recuodecorpodetexto"/>
    <w:semiHidden/>
    <w:rsid w:val="0017414F"/>
    <w:pPr>
      <w:ind w:firstLine="210"/>
    </w:pPr>
  </w:style>
  <w:style w:type="paragraph" w:styleId="Ttulo">
    <w:name w:val="Title"/>
    <w:basedOn w:val="Normal"/>
    <w:link w:val="TtuloChar"/>
    <w:qFormat/>
    <w:rsid w:val="00CD1EE7"/>
    <w:pPr>
      <w:outlineLvl w:val="0"/>
    </w:pPr>
    <w:rPr>
      <w:rFonts w:cs="Arial"/>
      <w:b/>
      <w:bCs/>
      <w:kern w:val="28"/>
      <w:sz w:val="24"/>
      <w:szCs w:val="32"/>
    </w:rPr>
  </w:style>
  <w:style w:type="paragraph" w:styleId="Remetente">
    <w:name w:val="envelope return"/>
    <w:basedOn w:val="Normal"/>
    <w:semiHidden/>
    <w:rsid w:val="0017414F"/>
    <w:rPr>
      <w:rFonts w:ascii="Arial" w:hAnsi="Arial" w:cs="Arial"/>
      <w:szCs w:val="20"/>
    </w:rPr>
  </w:style>
  <w:style w:type="paragraph" w:styleId="Destinatrio">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Assinatura">
    <w:name w:val="Signature"/>
    <w:basedOn w:val="Normal"/>
    <w:semiHidden/>
    <w:rsid w:val="0017414F"/>
    <w:pPr>
      <w:ind w:left="4252"/>
    </w:pPr>
  </w:style>
  <w:style w:type="paragraph" w:styleId="Subttulo">
    <w:name w:val="Subtitle"/>
    <w:basedOn w:val="Normal"/>
    <w:qFormat/>
    <w:rsid w:val="0017414F"/>
    <w:pPr>
      <w:spacing w:after="60"/>
      <w:jc w:val="center"/>
      <w:outlineLvl w:val="1"/>
    </w:pPr>
    <w:rPr>
      <w:rFonts w:ascii="Arial" w:hAnsi="Arial" w:cs="Arial"/>
    </w:rPr>
  </w:style>
  <w:style w:type="character" w:styleId="Nmerodelinha">
    <w:name w:val="line number"/>
    <w:basedOn w:val="Fontepargpadro"/>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Ttulo1"/>
    <w:rsid w:val="00CD1EE7"/>
    <w:pPr>
      <w:numPr>
        <w:numId w:val="0"/>
      </w:numPr>
    </w:pPr>
  </w:style>
  <w:style w:type="paragraph" w:styleId="Textodebalo">
    <w:name w:val="Balloon Text"/>
    <w:basedOn w:val="Normal"/>
    <w:semiHidden/>
    <w:rsid w:val="000E06AB"/>
    <w:rPr>
      <w:rFonts w:ascii="Tahoma" w:hAnsi="Tahoma" w:cs="Tahoma"/>
      <w:sz w:val="16"/>
      <w:szCs w:val="16"/>
    </w:rPr>
  </w:style>
  <w:style w:type="paragraph" w:customStyle="1" w:styleId="M7">
    <w:name w:val="M7"/>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Normal"/>
    <w:uiPriority w:val="99"/>
    <w:rsid w:val="004C7B9F"/>
    <w:pPr>
      <w:autoSpaceDE w:val="0"/>
      <w:autoSpaceDN w:val="0"/>
      <w:spacing w:line="240" w:lineRule="auto"/>
    </w:pPr>
    <w:rPr>
      <w:rFonts w:eastAsiaTheme="minorHAnsi" w:cs="Lucida Sans Unicode"/>
      <w:color w:val="000000"/>
      <w:sz w:val="24"/>
      <w:lang w:val="de-DE"/>
    </w:rPr>
  </w:style>
  <w:style w:type="paragraph" w:styleId="PargrafodaLista">
    <w:name w:val="List Paragraph"/>
    <w:basedOn w:val="Normal"/>
    <w:uiPriority w:val="34"/>
    <w:qFormat/>
    <w:rsid w:val="00103837"/>
    <w:pPr>
      <w:ind w:left="720"/>
      <w:contextualSpacing/>
    </w:pPr>
  </w:style>
  <w:style w:type="character" w:customStyle="1" w:styleId="Mencinsinresolver1">
    <w:name w:val="Mención sin resolver1"/>
    <w:basedOn w:val="Fontepargpadro"/>
    <w:rsid w:val="00737945"/>
    <w:rPr>
      <w:color w:val="605E5C"/>
      <w:shd w:val="clear" w:color="auto" w:fill="E1DFDD"/>
    </w:rPr>
  </w:style>
  <w:style w:type="character" w:styleId="Refdecomentrio">
    <w:name w:val="annotation reference"/>
    <w:basedOn w:val="Fontepargpadro"/>
    <w:semiHidden/>
    <w:unhideWhenUsed/>
    <w:rsid w:val="001A02BA"/>
    <w:rPr>
      <w:sz w:val="16"/>
      <w:szCs w:val="16"/>
    </w:rPr>
  </w:style>
  <w:style w:type="paragraph" w:styleId="Textodecomentrio">
    <w:name w:val="annotation text"/>
    <w:basedOn w:val="Normal"/>
    <w:link w:val="TextodecomentrioChar"/>
    <w:semiHidden/>
    <w:unhideWhenUsed/>
    <w:rsid w:val="001A02BA"/>
    <w:pPr>
      <w:spacing w:line="240" w:lineRule="auto"/>
    </w:pPr>
    <w:rPr>
      <w:sz w:val="20"/>
      <w:szCs w:val="20"/>
    </w:rPr>
  </w:style>
  <w:style w:type="character" w:customStyle="1" w:styleId="TextodecomentrioChar">
    <w:name w:val="Texto de comentário Char"/>
    <w:basedOn w:val="Fontepargpadro"/>
    <w:link w:val="Textodecomentrio"/>
    <w:semiHidden/>
    <w:rsid w:val="001A02BA"/>
    <w:rPr>
      <w:rFonts w:ascii="Lucida Sans Unicode" w:hAnsi="Lucida Sans Unicode"/>
      <w:lang w:val="en-GB"/>
    </w:rPr>
  </w:style>
  <w:style w:type="paragraph" w:styleId="Assuntodocomentrio">
    <w:name w:val="annotation subject"/>
    <w:basedOn w:val="Textodecomentrio"/>
    <w:next w:val="Textodecomentrio"/>
    <w:link w:val="AssuntodocomentrioChar"/>
    <w:semiHidden/>
    <w:unhideWhenUsed/>
    <w:rsid w:val="001A02BA"/>
    <w:rPr>
      <w:b/>
      <w:bCs/>
    </w:rPr>
  </w:style>
  <w:style w:type="character" w:customStyle="1" w:styleId="AssuntodocomentrioChar">
    <w:name w:val="Assunto do comentário Char"/>
    <w:basedOn w:val="TextodecomentrioChar"/>
    <w:link w:val="Assuntodocomentrio"/>
    <w:semiHidden/>
    <w:rsid w:val="001A02BA"/>
    <w:rPr>
      <w:rFonts w:ascii="Lucida Sans Unicode" w:hAnsi="Lucida Sans Unicode"/>
      <w:b/>
      <w:bCs/>
      <w:lang w:val="en-GB"/>
    </w:rPr>
  </w:style>
  <w:style w:type="character" w:customStyle="1" w:styleId="Pr-formataoHTMLChar">
    <w:name w:val="Pré-formatação HTML Char"/>
    <w:basedOn w:val="Fontepargpadro"/>
    <w:link w:val="Pr-formataoHTML"/>
    <w:uiPriority w:val="99"/>
    <w:semiHidden/>
    <w:rsid w:val="001A02BA"/>
    <w:rPr>
      <w:rFonts w:ascii="Courier New" w:hAnsi="Courier New" w:cs="Courier New"/>
      <w:sz w:val="22"/>
      <w:lang w:val="en-GB"/>
    </w:rPr>
  </w:style>
  <w:style w:type="character" w:customStyle="1" w:styleId="tw4winMark">
    <w:name w:val="tw4winMark"/>
    <w:basedOn w:val="Fontepargpadro"/>
    <w:rsid w:val="006D3293"/>
    <w:rPr>
      <w:rFonts w:ascii="Courier New" w:hAnsi="Courier New" w:cs="Courier New" w:hint="default"/>
      <w:b w:val="0"/>
      <w:bCs w:val="0"/>
      <w:i w:val="0"/>
      <w:iCs w:val="0"/>
      <w:strike w:val="0"/>
      <w:dstrike w:val="0"/>
      <w:noProof/>
      <w:vanish/>
      <w:webHidden w:val="0"/>
      <w:color w:val="800080"/>
      <w:sz w:val="18"/>
      <w:u w:val="none"/>
      <w:effect w:val="none"/>
      <w:vertAlign w:val="subscript"/>
      <w:specVanish w:val="0"/>
    </w:rPr>
  </w:style>
  <w:style w:type="character" w:customStyle="1" w:styleId="TtuloChar">
    <w:name w:val="Título Char"/>
    <w:basedOn w:val="Fontepargpadro"/>
    <w:link w:val="Ttulo"/>
    <w:rsid w:val="003004BF"/>
    <w:rPr>
      <w:rFonts w:ascii="Lucida Sans Unicode" w:hAnsi="Lucida Sans Unicode" w:cs="Arial"/>
      <w:b/>
      <w:bCs/>
      <w:kern w:val="28"/>
      <w:sz w:val="24"/>
      <w:szCs w:val="32"/>
      <w:lang w:val="pt-BR"/>
    </w:rPr>
  </w:style>
  <w:style w:type="paragraph" w:styleId="SemEspaamento">
    <w:name w:val="No Spacing"/>
    <w:uiPriority w:val="1"/>
    <w:qFormat/>
    <w:rsid w:val="00B8368E"/>
    <w:rPr>
      <w:rFonts w:asciiTheme="minorHAnsi" w:eastAsiaTheme="minorHAnsi" w:hAnsiTheme="minorHAnsi" w:cstheme="minorBidi"/>
      <w:sz w:val="22"/>
      <w:szCs w:val="22"/>
      <w:lang w:val="pt-BR" w:eastAsia="en-US"/>
    </w:rPr>
  </w:style>
  <w:style w:type="paragraph" w:customStyle="1" w:styleId="SNEvonikStandard">
    <w:name w:val="_SN_Evonik Standard"/>
    <w:basedOn w:val="Normal"/>
    <w:link w:val="SNEvonikStandardZchn"/>
    <w:uiPriority w:val="99"/>
    <w:qFormat/>
    <w:rsid w:val="005462CE"/>
    <w:pPr>
      <w:spacing w:line="300" w:lineRule="atLeast"/>
      <w:ind w:firstLine="284"/>
      <w:jc w:val="both"/>
    </w:pPr>
    <w:rPr>
      <w:rFonts w:ascii="Evonik Prokyon" w:hAnsi="Evonik Prokyon"/>
      <w:sz w:val="18"/>
      <w:szCs w:val="20"/>
      <w:lang w:val="de-DE" w:eastAsia="en-US"/>
    </w:rPr>
  </w:style>
  <w:style w:type="character" w:customStyle="1" w:styleId="SNEvonikStandardZchn">
    <w:name w:val="_SN_Evonik Standard Zchn"/>
    <w:link w:val="SNEvonikStandard"/>
    <w:uiPriority w:val="99"/>
    <w:locked/>
    <w:rsid w:val="005462CE"/>
    <w:rPr>
      <w:rFonts w:ascii="Evonik Prokyon" w:hAnsi="Evonik Prokyon"/>
      <w:sz w:val="18"/>
      <w:lang w:eastAsia="en-US"/>
    </w:rPr>
  </w:style>
  <w:style w:type="paragraph" w:customStyle="1" w:styleId="TTitleText">
    <w:name w:val="T_Title_Text"/>
    <w:qFormat/>
    <w:rsid w:val="005462CE"/>
    <w:pPr>
      <w:keepNext/>
      <w:spacing w:after="40" w:line="220" w:lineRule="exact"/>
    </w:pPr>
    <w:rPr>
      <w:rFonts w:ascii="Evonik Prokyon Medium" w:eastAsia="Calibri" w:hAnsi="Evonik Prokyon Medium"/>
      <w:b/>
      <w:color w:val="000000"/>
      <w:sz w:val="18"/>
      <w:lang w:val="en-US" w:eastAsia="en-US"/>
    </w:rPr>
  </w:style>
  <w:style w:type="paragraph" w:customStyle="1" w:styleId="THeadsingleText">
    <w:name w:val="T_Head_single_Text"/>
    <w:qFormat/>
    <w:rsid w:val="005462CE"/>
    <w:pPr>
      <w:keepNext/>
      <w:spacing w:before="40" w:after="40" w:line="220" w:lineRule="exact"/>
    </w:pPr>
    <w:rPr>
      <w:rFonts w:ascii="Evonik Prokyon" w:eastAsia="Calibri" w:hAnsi="Evonik Prokyon"/>
      <w:color w:val="000000"/>
      <w:sz w:val="12"/>
      <w:lang w:eastAsia="en-US"/>
    </w:rPr>
  </w:style>
  <w:style w:type="paragraph" w:customStyle="1" w:styleId="THeadsingleNumber">
    <w:name w:val="T_Head_single_Number"/>
    <w:qFormat/>
    <w:rsid w:val="005462CE"/>
    <w:pPr>
      <w:keepNext/>
      <w:spacing w:before="40" w:after="40" w:line="220" w:lineRule="exact"/>
      <w:ind w:right="57"/>
      <w:jc w:val="right"/>
    </w:pPr>
    <w:rPr>
      <w:rFonts w:ascii="Evonik Prokyon" w:eastAsia="Calibri" w:hAnsi="Evonik Prokyon"/>
      <w:color w:val="991D85"/>
      <w:sz w:val="14"/>
      <w:lang w:eastAsia="en-US"/>
    </w:rPr>
  </w:style>
  <w:style w:type="paragraph" w:customStyle="1" w:styleId="THeadfirstNumber">
    <w:name w:val="T_Head_first_Number"/>
    <w:qFormat/>
    <w:rsid w:val="005462CE"/>
    <w:pPr>
      <w:keepNext/>
      <w:spacing w:before="40" w:after="40" w:line="220" w:lineRule="exact"/>
      <w:jc w:val="center"/>
    </w:pPr>
    <w:rPr>
      <w:rFonts w:ascii="Evonik Prokyon" w:eastAsia="Calibri" w:hAnsi="Evonik Prokyon"/>
      <w:color w:val="000000"/>
      <w:sz w:val="14"/>
      <w:lang w:eastAsia="en-US"/>
    </w:rPr>
  </w:style>
  <w:style w:type="paragraph" w:customStyle="1" w:styleId="THeadlastText">
    <w:name w:val="T_Head_last_Text"/>
    <w:qFormat/>
    <w:rsid w:val="005462CE"/>
    <w:pPr>
      <w:keepNext/>
      <w:spacing w:before="40" w:after="40" w:line="220" w:lineRule="exact"/>
    </w:pPr>
    <w:rPr>
      <w:rFonts w:ascii="Evonik Prokyon" w:eastAsia="Calibri" w:hAnsi="Evonik Prokyon"/>
      <w:color w:val="000000"/>
      <w:sz w:val="12"/>
      <w:lang w:eastAsia="en-US"/>
    </w:rPr>
  </w:style>
  <w:style w:type="paragraph" w:customStyle="1" w:styleId="THeadlastNumber">
    <w:name w:val="T_Head_last_Number"/>
    <w:rsid w:val="005462CE"/>
    <w:pPr>
      <w:keepNext/>
      <w:spacing w:before="40" w:after="40" w:line="220" w:lineRule="exact"/>
      <w:ind w:right="57"/>
      <w:jc w:val="right"/>
    </w:pPr>
    <w:rPr>
      <w:rFonts w:ascii="Evonik Prokyon" w:eastAsia="Calibri" w:hAnsi="Evonik Prokyon"/>
      <w:color w:val="991D85"/>
      <w:sz w:val="14"/>
      <w:lang w:eastAsia="en-US"/>
    </w:rPr>
  </w:style>
  <w:style w:type="paragraph" w:customStyle="1" w:styleId="THeadsingleNumberbold">
    <w:name w:val="T_Head_single_Number_bold"/>
    <w:qFormat/>
    <w:rsid w:val="005462CE"/>
    <w:pPr>
      <w:keepNext/>
      <w:spacing w:before="40" w:after="40" w:line="220" w:lineRule="exact"/>
      <w:ind w:right="57"/>
      <w:jc w:val="right"/>
    </w:pPr>
    <w:rPr>
      <w:rFonts w:ascii="Evonik Prokyon" w:eastAsia="Calibri" w:hAnsi="Evonik Prokyon"/>
      <w:b/>
      <w:color w:val="991D85"/>
      <w:sz w:val="14"/>
      <w:lang w:eastAsia="en-US"/>
    </w:rPr>
  </w:style>
  <w:style w:type="paragraph" w:customStyle="1" w:styleId="THeadlastNumberbold">
    <w:name w:val="T_Head_last_Number_bold"/>
    <w:qFormat/>
    <w:rsid w:val="005462CE"/>
    <w:pPr>
      <w:keepNext/>
      <w:spacing w:before="40" w:after="40" w:line="220" w:lineRule="exact"/>
      <w:ind w:right="57"/>
      <w:jc w:val="right"/>
    </w:pPr>
    <w:rPr>
      <w:rFonts w:ascii="Evonik Prokyon" w:eastAsia="Calibri" w:hAnsi="Evonik Prokyon"/>
      <w:b/>
      <w:color w:val="991D85"/>
      <w:sz w:val="14"/>
      <w:lang w:eastAsia="en-US"/>
    </w:rPr>
  </w:style>
  <w:style w:type="paragraph" w:customStyle="1" w:styleId="TBodytotalText">
    <w:name w:val="T_Body_total_Text"/>
    <w:qFormat/>
    <w:rsid w:val="005462CE"/>
    <w:pPr>
      <w:keepNext/>
      <w:spacing w:after="40" w:line="220" w:lineRule="exact"/>
    </w:pPr>
    <w:rPr>
      <w:rFonts w:ascii="Evonik Prokyon" w:eastAsia="Calibri" w:hAnsi="Evonik Prokyon"/>
      <w:b/>
      <w:color w:val="000000"/>
      <w:sz w:val="14"/>
      <w:lang w:eastAsia="en-US"/>
    </w:rPr>
  </w:style>
  <w:style w:type="paragraph" w:customStyle="1" w:styleId="TBodytotalNumber">
    <w:name w:val="T_Body_total_Number"/>
    <w:qFormat/>
    <w:rsid w:val="005462CE"/>
    <w:pPr>
      <w:keepNext/>
      <w:spacing w:after="40" w:line="220" w:lineRule="exact"/>
      <w:ind w:right="57"/>
      <w:jc w:val="right"/>
    </w:pPr>
    <w:rPr>
      <w:rFonts w:ascii="Evonik Prokyon" w:eastAsia="Calibri" w:hAnsi="Evonik Prokyon"/>
      <w:b/>
      <w:color w:val="000000"/>
      <w:sz w:val="14"/>
      <w:lang w:eastAsia="en-US"/>
    </w:rPr>
  </w:style>
  <w:style w:type="paragraph" w:customStyle="1" w:styleId="TBodysubtotalText">
    <w:name w:val="T_Body_subtotal_Text"/>
    <w:qFormat/>
    <w:rsid w:val="005462CE"/>
    <w:pPr>
      <w:spacing w:after="40" w:line="220" w:lineRule="exact"/>
    </w:pPr>
    <w:rPr>
      <w:rFonts w:ascii="Evonik Prokyon" w:eastAsia="Calibri" w:hAnsi="Evonik Prokyon"/>
      <w:b/>
      <w:color w:val="000000"/>
      <w:sz w:val="14"/>
      <w:lang w:eastAsia="en-US"/>
    </w:rPr>
  </w:style>
  <w:style w:type="paragraph" w:customStyle="1" w:styleId="THeaddifferenceNumber">
    <w:name w:val="T_Head_difference_Number"/>
    <w:qFormat/>
    <w:rsid w:val="005462CE"/>
    <w:pPr>
      <w:spacing w:after="40"/>
      <w:ind w:right="57"/>
      <w:jc w:val="right"/>
    </w:pPr>
    <w:rPr>
      <w:rFonts w:ascii="Evonik Prokyon" w:hAnsi="Evonik Prokyon"/>
      <w:color w:val="000000"/>
      <w:sz w:val="14"/>
      <w:lang w:eastAsia="en-US"/>
    </w:rPr>
  </w:style>
  <w:style w:type="paragraph" w:customStyle="1" w:styleId="TBodysubtotalNumber">
    <w:name w:val="T_Body_subtotal_Number"/>
    <w:qFormat/>
    <w:rsid w:val="005462CE"/>
    <w:pPr>
      <w:spacing w:after="40" w:line="220" w:lineRule="exact"/>
      <w:ind w:right="57"/>
      <w:jc w:val="right"/>
    </w:pPr>
    <w:rPr>
      <w:rFonts w:ascii="Evonik Prokyon" w:eastAsia="Calibri" w:hAnsi="Evonik Prokyon"/>
      <w:b/>
      <w:color w:val="000000"/>
      <w:sz w:val="14"/>
      <w:lang w:eastAsia="en-US"/>
    </w:rPr>
  </w:style>
  <w:style w:type="paragraph" w:customStyle="1" w:styleId="TBodynormalText">
    <w:name w:val="T_Body_normal_Text"/>
    <w:basedOn w:val="Normal"/>
    <w:qFormat/>
    <w:rsid w:val="005462CE"/>
    <w:pPr>
      <w:keepNext/>
      <w:keepLines/>
      <w:spacing w:after="40" w:line="220" w:lineRule="exact"/>
    </w:pPr>
    <w:rPr>
      <w:rFonts w:ascii="Evonik Prokyon" w:eastAsia="Calibri" w:hAnsi="Evonik Prokyon"/>
      <w:color w:val="000000"/>
      <w:sz w:val="14"/>
      <w:szCs w:val="20"/>
      <w:lang w:val="de-DE" w:eastAsia="en-US"/>
    </w:rPr>
  </w:style>
  <w:style w:type="paragraph" w:customStyle="1" w:styleId="TBodynormalNumber">
    <w:name w:val="T_Body_normal_Number"/>
    <w:qFormat/>
    <w:rsid w:val="005462CE"/>
    <w:pPr>
      <w:spacing w:after="40" w:line="220" w:lineRule="exact"/>
      <w:ind w:right="57"/>
      <w:jc w:val="right"/>
    </w:pPr>
    <w:rPr>
      <w:rFonts w:ascii="Evonik Prokyon" w:eastAsia="Calibri" w:hAnsi="Evonik Prokyon"/>
      <w:color w:val="000000"/>
      <w:sz w:val="14"/>
      <w:lang w:eastAsia="en-US"/>
    </w:rPr>
  </w:style>
  <w:style w:type="paragraph" w:customStyle="1" w:styleId="TDummy">
    <w:name w:val="T_Dummy"/>
    <w:rsid w:val="005462CE"/>
    <w:rPr>
      <w:rFonts w:ascii="Evonik Prokyon" w:eastAsia="Calibri" w:hAnsi="Evonik Prokyon"/>
      <w:color w:val="000000"/>
      <w:sz w:val="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vonik.com.b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1E3211C5BED4E46A5E70AB4AB8E55BA" ma:contentTypeVersion="9" ma:contentTypeDescription="Create a new document." ma:contentTypeScope="" ma:versionID="219fa1abf5e63fd295ccae49e9d0b250">
  <xsd:schema xmlns:xsd="http://www.w3.org/2001/XMLSchema" xmlns:xs="http://www.w3.org/2001/XMLSchema" xmlns:p="http://schemas.microsoft.com/office/2006/metadata/properties" xmlns:ns2="e07854b6-a587-48d3-9227-07135cb48b70" xmlns:ns3="5b07b4f9-18a9-406f-8c85-d420b86b2904" targetNamespace="http://schemas.microsoft.com/office/2006/metadata/properties" ma:root="true" ma:fieldsID="1bbc0035a3022b2aa4630e5a41d214e2" ns2:_="" ns3:_="">
    <xsd:import namespace="e07854b6-a587-48d3-9227-07135cb48b70"/>
    <xsd:import namespace="5b07b4f9-18a9-406f-8c85-d420b86b2904"/>
    <xsd:element name="properties">
      <xsd:complexType>
        <xsd:sequence>
          <xsd:element name="documentManagement">
            <xsd:complexType>
              <xsd:all>
                <xsd:element ref="ns2:DocumentTitle"/>
                <xsd:element ref="ns2:Description0" minOccurs="0"/>
                <xsd:element ref="ns2:FirstCategoryGroup"/>
                <xsd:element ref="ns2:DocumentLanguage"/>
                <xsd:element ref="ns2:LanguageTree" minOccurs="0"/>
                <xsd:element ref="ns2:Date" minOccurs="0"/>
                <xsd:element ref="ns2:ThumbnailLinkUr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7854b6-a587-48d3-9227-07135cb48b70" elementFormDefault="qualified">
    <xsd:import namespace="http://schemas.microsoft.com/office/2006/documentManagement/types"/>
    <xsd:import namespace="http://schemas.microsoft.com/office/infopath/2007/PartnerControls"/>
    <xsd:element name="DocumentTitle" ma:index="1" ma:displayName="Title" ma:default="" ma:internalName="DocumentTitle">
      <xsd:simpleType>
        <xsd:restriction base="dms:Text">
          <xsd:maxLength value="255"/>
        </xsd:restriction>
      </xsd:simpleType>
    </xsd:element>
    <xsd:element name="Description0" ma:index="2" nillable="true" ma:displayName="Description" ma:internalName="Description0">
      <xsd:simpleType>
        <xsd:restriction base="dms:Note">
          <xsd:maxLength value="255"/>
        </xsd:restriction>
      </xsd:simpleType>
    </xsd:element>
    <xsd:element name="FirstCategoryGroup" ma:index="3" ma:displayName="Document Type" ma:default="Miscellaneous (Non-Office)" ma:format="Dropdown" ma:internalName="FirstCategoryGroup">
      <xsd:simpleType>
        <xsd:restriction base="dms:Choice">
          <xsd:enumeration value="Miscellaneous (Non-Office)"/>
          <xsd:enumeration value="toDo"/>
          <xsd:enumeration value="--- --- ---"/>
          <xsd:enumeration value="Policies - Overview"/>
          <xsd:enumeration value="Policies - Template Policies"/>
          <xsd:enumeration value="Policies - Reporting Manual - Overview"/>
          <xsd:enumeration value="Policies - Reporting Manual - Directory"/>
          <xsd:enumeration value="Policies - Reporting Manual - Introduction"/>
          <xsd:enumeration value="Policies - Reporting Manual - Closing and Reporting Process"/>
          <xsd:enumeration value="Policies - Reporting Manual - Directory of Reporting Entities"/>
          <xsd:enumeration value="Policies - Reporting Manual - Chart of Accounts (CoA)"/>
          <xsd:enumeration value="Policies - Reporting Manual - System of Key Indicators (KPI System)"/>
          <xsd:enumeration value="Policies - Reporting Manual - IFRS Recognition and Measurement - Overview"/>
          <xsd:enumeration value="Policies - Reporting Manual - IFRS Recognition and Measurement - General"/>
          <xsd:enumeration value="Policies - Reporting Manual - IFRS Recognition and Measurement - Balance Sheet Recognition and Measurement"/>
          <xsd:enumeration value="Policies - Reporting Manual - IFRS Recognition and Measurement - Special Topics at the Balance Sheet"/>
          <xsd:enumeration value="Policies - Reporting Manual - IFRS Recognition and Measurement - Income Statement"/>
          <xsd:enumeration value="Policies - Reporting Manual - IFRS Recognition and Measurement - Consolidation and Goodwill Impairment"/>
          <xsd:enumeration value="Policies - Reporting Manual - IFRS Recognition and Measurement - Other Disclosures"/>
          <xsd:enumeration value="Policies - Reporting Manual - Annual Report and Financial Statements - Overview"/>
          <xsd:enumeration value="Policies - Reporting Manual - Annual Report and Financial Statements - Components of Financial Reporting"/>
          <xsd:enumeration value="Policies - Reporting Manual - Annual Report and Financial Statements - Comprehensive Income and Income Statement"/>
          <xsd:enumeration value="Policies - Reporting Manual - Annual Report and Financial Statements - Balance Sheet"/>
          <xsd:enumeration value="Policies - Reporting Manual - Annual Report and Financial Statements - Statement of Changes in Equity"/>
          <xsd:enumeration value="Policies - Reporting Manual - Annual Report and Financial Statements - Cash Flow Statement and Method of Preparation"/>
          <xsd:enumeration value="Policies - Reporting Manual - Annual Report and Financial Statements - Segment Reporting"/>
          <xsd:enumeration value="Policies - Reporting Manual - Annual Report and Financial Statements - Structure and Content of the Notes to the Financial Statements (with Checklist)"/>
          <xsd:enumeration value="Policies - Reporting Manual - Annual Report and Financial Statements - List of Shares held"/>
          <xsd:enumeration value="Policies - Reporting Manual - Annual Report and Financial Statements - Management Report"/>
          <xsd:enumeration value="Policies - Reporting Manual - Annual Report and Financial Statements - Documents to be Submitted"/>
          <xsd:enumeration value="Policies - Reporting Manual - Annual Report and Financial Statements - Auditing and Publication"/>
          <xsd:enumeration value="Policies - Reporting Manual - Interim Financial Reporting - Overview"/>
          <xsd:enumeration value="Policies - Reporting Manual - Interim Financial Reporting - General Instruction"/>
          <xsd:enumeration value="Policies - Reporting Manual - Interim Financial Reporting - Content and Reporting Periods for Quarterly Financial Statements"/>
          <xsd:enumeration value="Policies - Reporting Manual - Interim Financial Reporting - Documents to be Subitted"/>
          <xsd:enumeration value="Policies - Reporting Manual - Interim Financial Reporting - Review"/>
          <xsd:enumeration value="Policies - Reporting Manual - Intercompany Guideline"/>
          <xsd:enumeration value="Policies - Reporting Manual - Management Reporting - Overview"/>
          <xsd:enumeration value="Policies - Reporting Manual - Management Reporting - General Introduction"/>
          <xsd:enumeration value="Policies - Reporting Manual - Management Reporting - Reporting Process"/>
          <xsd:enumeration value="Policies - Reporting Manual - Management Reporting - Monthly Reporting"/>
          <xsd:enumeration value="Policies - Reporting Manual - Management Reporting - Controlling Meetings"/>
          <xsd:enumeration value="Policies - Reporting Manual - Management Reporting - Information about Segmentation"/>
          <xsd:enumeration value="Policies - Reporting Manual - Management Reporting - Reporting Center"/>
          <xsd:enumeration value="Policies - Reporting Manual - Strategy and Planing Process"/>
          <xsd:enumeration value="Policies - Reporting Manual - Investments - Overview"/>
          <xsd:enumeration value="Policies - Reporting Manual - Investments - Investment Policy - Overview"/>
          <xsd:enumeration value="Policies - Reporting Manual - Investments - Investment Policy - Appendices"/>
          <xsd:enumeration value="Policies - Reporting Manual - Investments - Investment Policy - Associated Documents"/>
          <xsd:enumeration value="Policies - Reporting Manual - Investments - IT Investment Policy - Overview"/>
          <xsd:enumeration value="Policies - Reporting Manual - Investments - IT Investment Policy - Associated Documents"/>
          <xsd:enumeration value="Policies - Reporting Manual - Investments - Archives"/>
          <xsd:enumeration value="Policies - Reporting Manual - Risk Management - Overview"/>
          <xsd:enumeration value="Policies - Reporting Manual - Risk Management - Risk Management - Overview"/>
          <xsd:enumeration value="Policies - Reporting Manual - Risk Management - Risk Management Annex"/>
          <xsd:enumeration value="Policies - Reporting Manual - Risk Management - Risk Management Forms"/>
          <xsd:enumeration value="Policies - ESHQ - Overview"/>
          <xsd:enumeration value="Policies - ESHQ - Procedures"/>
          <xsd:enumeration value="Policies - ESHQ - Guidelines and Tables"/>
          <xsd:enumeration value="Policies - ESHQ - Reporting Manual"/>
          <xsd:enumeration value="--- --- ---"/>
          <xsd:enumeration value="IT - Overview"/>
          <xsd:enumeration value="IT - IT Services"/>
          <xsd:enumeration value="IT - Quality Management"/>
          <xsd:enumeration value="IT - E-mail &amp; Internet Usage"/>
          <xsd:enumeration value="--- --- ---"/>
          <xsd:enumeration value="Knowledge - Overview"/>
          <xsd:enumeration value="Knowledge - Vitas"/>
          <xsd:enumeration value="Knowledge - Publications - Overview"/>
          <xsd:enumeration value="Knowledge - Publications - Annual Reports"/>
          <xsd:enumeration value="Knowledge - Publications - CR Reports"/>
          <xsd:enumeration value="Knowledge - Publications - Sustainability Reports"/>
          <xsd:enumeration value="Knowledge - Publications - Other Publications"/>
          <xsd:enumeration value="Knowledge - Publications - Folio"/>
          <xsd:enumeration value="Knowledge - Publications - Elements"/>
          <xsd:enumeration value="Knowledge - Publications - Evonik Magazine Special"/>
          <xsd:enumeration value="Knowledge - Publications - Evonik Magazine"/>
          <xsd:enumeration value="--- --- ---"/>
          <xsd:enumeration value="Travel - Overview"/>
          <xsd:enumeration value="Travel - Maps"/>
          <xsd:enumeration value="--- --- ---"/>
          <xsd:enumeration value="HR - Overview"/>
          <xsd:enumeration value="HR - HR Direct - Overview"/>
          <xsd:enumeration value="HR - HR Direct - Orders"/>
          <xsd:enumeration value="HR - HR Direct - Brochures"/>
          <xsd:enumeration value="HR - HR Direct - Forms"/>
          <xsd:enumeration value="HR - HR Direct - Presentations"/>
          <xsd:enumeration value="HR - HR Direct - Guidelines"/>
          <xsd:enumeration value="HR - Betriebliche Altersversorgung - Overview"/>
          <xsd:enumeration value="HR - Betriebliche Altersversorgung - RUK 2018"/>
          <xsd:enumeration value="HR - Betriebliche Altersversorgung - Evonik Rente plus"/>
          <xsd:enumeration value="HR - Betriebliche Altersversorgung - Riester"/>
          <xsd:enumeration value="HR - Betriebliche Altersversorgung - Bausteine"/>
          <xsd:enumeration value="HR - Betriebliche Altersversorgung - Pensionskasse"/>
          <xsd:enumeration value="HR - Betriebliche Altersversorgung - Sterbekasse"/>
          <xsd:enumeration value="HR - Exchange of Students"/>
          <xsd:enumeration value="HR - Remuneration - Overview"/>
          <xsd:enumeration value="HR - Remuneration - Non-exempt Employees"/>
          <xsd:enumeration value="HR - Remuneration - Exempt Employees"/>
          <xsd:enumeration value="HR - Company Agreements"/>
          <xsd:enumeration value="HR - Spoke Board Arrangements"/>
          <xsd:enumeration value="HR - Competency Model"/>
          <xsd:enumeration value="HR - Performance Review"/>
          <xsd:enumeration value="--- --- ---"/>
          <xsd:enumeration value="Products - Overview"/>
          <xsd:enumeration value="Products - Product Stories"/>
          <xsd:enumeration value="Products - Disclaimer"/>
          <xsd:enumeration value="--- --- ---"/>
          <xsd:enumeration value="Templates - Overview"/>
          <xsd:enumeration value="Templates - Letter Templates"/>
          <xsd:enumeration value="Templates - Office Stationary"/>
          <xsd:enumeration value="Templates - Panel Templates"/>
          <xsd:enumeration value="--- --- ---"/>
          <xsd:enumeration value="Org-Charts - Overview"/>
          <xsd:enumeration value="Org-Charts - Reporting Units - Overview"/>
          <xsd:enumeration value="Org-Charts - Reporting Units - Archive"/>
          <xsd:enumeration value="--- --- ---"/>
          <xsd:enumeration value="Purchasing - Overview"/>
          <xsd:enumeration value="Purchasing - Logistics - Overview"/>
          <xsd:enumeration value="Purchasing - Logistics - Information"/>
          <xsd:enumeration value="Purchasing - Management Systems"/>
          <xsd:enumeration value="Purchasing - IT Systems - Overview"/>
          <xsd:enumeration value="Purchasing - IT Systems - Hubwoo"/>
          <xsd:enumeration value="Purchasing - IT Systems - SAP"/>
          <xsd:enumeration value="Purchasing - SET"/>
          <xsd:enumeration value="--- --- ---"/>
          <xsd:enumeration value="Finance - Overview"/>
          <xsd:enumeration value="Finance - Accounting &amp; Taxes - Overview"/>
          <xsd:enumeration value="Finance - Accounting &amp; Taxes - Current Accounts"/>
          <xsd:enumeration value="Finance - Accounting &amp; Taxes - Financial Reporting"/>
        </xsd:restriction>
      </xsd:simpleType>
    </xsd:element>
    <xsd:element name="DocumentLanguage" ma:index="4" ma:displayName="Document Language" ma:default="DE" ma:format="Dropdown" ma:internalName="DocumentLanguage">
      <xsd:simpleType>
        <xsd:restriction base="dms:Choice">
          <xsd:enumeration value="DE"/>
          <xsd:enumeration value="EN"/>
        </xsd:restriction>
      </xsd:simpleType>
    </xsd:element>
    <xsd:element name="LanguageTree" ma:index="5" nillable="true" ma:displayName="Language Tree" ma:default="EN" ma:internalName="LanguageTree">
      <xsd:complexType>
        <xsd:complexContent>
          <xsd:extension base="dms:MultiChoice">
            <xsd:sequence>
              <xsd:element name="Value" maxOccurs="unbounded" minOccurs="0" nillable="true">
                <xsd:simpleType>
                  <xsd:restriction base="dms:Choice">
                    <xsd:enumeration value="DE"/>
                    <xsd:enumeration value="EN"/>
                  </xsd:restriction>
                </xsd:simpleType>
              </xsd:element>
            </xsd:sequence>
          </xsd:extension>
        </xsd:complexContent>
      </xsd:complexType>
    </xsd:element>
    <xsd:element name="Date" ma:index="6" nillable="true" ma:displayName="Date" ma:format="DateOnly" ma:internalName="Date">
      <xsd:simpleType>
        <xsd:restriction base="dms:DateTime"/>
      </xsd:simpleType>
    </xsd:element>
    <xsd:element name="ThumbnailLinkUrl" ma:index="7" nillable="true" ma:displayName="Thumbnail Link Url" ma:default="" ma:internalName="ThumbnailLinkUr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07b4f9-18a9-406f-8c85-d420b86b2904"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scription0 xmlns="e07854b6-a587-48d3-9227-07135cb48b70" xsi:nil="true"/>
    <ThumbnailLinkUrl xmlns="e07854b6-a587-48d3-9227-07135cb48b70" xsi:nil="true"/>
    <FirstCategoryGroup xmlns="e07854b6-a587-48d3-9227-07135cb48b70">Templates - Office Stationary</FirstCategoryGroup>
    <DocumentLanguage xmlns="e07854b6-a587-48d3-9227-07135cb48b70">EN</DocumentLanguage>
    <Date xmlns="e07854b6-a587-48d3-9227-07135cb48b70" xsi:nil="true"/>
    <DocumentTitle xmlns="e07854b6-a587-48d3-9227-07135cb48b70"/>
    <LanguageTree xmlns="e07854b6-a587-48d3-9227-07135cb48b70">
      <Value>DE</Value>
      <Value>EN</Value>
    </LanguageTree>
  </documentManagement>
</p:properties>
</file>

<file path=customXml/itemProps1.xml><?xml version="1.0" encoding="utf-8"?>
<ds:datastoreItem xmlns:ds="http://schemas.openxmlformats.org/officeDocument/2006/customXml" ds:itemID="{76342953-39FA-470E-B73F-B7D3277F46D6}">
  <ds:schemaRefs>
    <ds:schemaRef ds:uri="http://schemas.openxmlformats.org/officeDocument/2006/bibliography"/>
  </ds:schemaRefs>
</ds:datastoreItem>
</file>

<file path=customXml/itemProps2.xml><?xml version="1.0" encoding="utf-8"?>
<ds:datastoreItem xmlns:ds="http://schemas.openxmlformats.org/officeDocument/2006/customXml" ds:itemID="{B88613CC-86E6-45B4-8779-C40DA7C316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7854b6-a587-48d3-9227-07135cb48b70"/>
    <ds:schemaRef ds:uri="5b07b4f9-18a9-406f-8c85-d420b86b29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58537E-1AD3-460B-893B-73F5FA8C26B8}">
  <ds:schemaRefs>
    <ds:schemaRef ds:uri="http://schemas.microsoft.com/sharepoint/v3/contenttype/forms"/>
  </ds:schemaRefs>
</ds:datastoreItem>
</file>

<file path=customXml/itemProps4.xml><?xml version="1.0" encoding="utf-8"?>
<ds:datastoreItem xmlns:ds="http://schemas.openxmlformats.org/officeDocument/2006/customXml" ds:itemID="{53D9FBE8-1A35-4BCA-B56A-9CC94D55ECBC}">
  <ds:schemaRefs>
    <ds:schemaRef ds:uri="http://schemas.microsoft.com/office/2006/metadata/properties"/>
    <ds:schemaRef ds:uri="http://schemas.microsoft.com/office/infopath/2007/PartnerControls"/>
    <ds:schemaRef ds:uri="e07854b6-a587-48d3-9227-07135cb48b70"/>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1563</Words>
  <Characters>8446</Characters>
  <Application>Microsoft Office Word</Application>
  <DocSecurity>0</DocSecurity>
  <Lines>70</Lines>
  <Paragraphs>19</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Evonik</vt:lpstr>
      <vt:lpstr>Evonik</vt:lpstr>
      <vt:lpstr>Press Release Evonik</vt:lpstr>
    </vt:vector>
  </TitlesOfParts>
  <Manager>Inês Cardoso</Manager>
  <Company>Via Pública Comunicação</Company>
  <LinksUpToDate>false</LinksUpToDate>
  <CharactersWithSpaces>9990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dc:title>
  <dc:subject>Template Press Release</dc:subject>
  <dc:creator>Taís Augusto</dc:creator>
  <dc:description>Abril 2022</dc:description>
  <cp:lastModifiedBy>Taís Augusto</cp:lastModifiedBy>
  <cp:revision>2</cp:revision>
  <cp:lastPrinted>2017-06-09T09:57:00Z</cp:lastPrinted>
  <dcterms:created xsi:type="dcterms:W3CDTF">2022-08-16T18:04:00Z</dcterms:created>
  <dcterms:modified xsi:type="dcterms:W3CDTF">2022-08-16T18:04:00Z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0x010100D1E3211C5BED4E46A5E70AB4AB8E55BA</vt:lpwstr>
  </property>
  <property fmtid="{D5CDD505-2E9C-101B-9397-08002B2CF9AE}" pid="3" name="MSIP_Label_29871acb-3e8e-4cf1-928b-53cb657a6025_Enabled">
    <vt:lpwstr>true</vt:lpwstr>
  </property>
  <property fmtid="{D5CDD505-2E9C-101B-9397-08002B2CF9AE}" pid="4" name="MSIP_Label_29871acb-3e8e-4cf1-928b-53cb657a6025_SetDate">
    <vt:lpwstr>2022-08-16T17:33:32Z</vt:lpwstr>
  </property>
  <property fmtid="{D5CDD505-2E9C-101B-9397-08002B2CF9AE}" pid="5" name="MSIP_Label_29871acb-3e8e-4cf1-928b-53cb657a6025_Method">
    <vt:lpwstr>Privileged</vt:lpwstr>
  </property>
  <property fmtid="{D5CDD505-2E9C-101B-9397-08002B2CF9AE}" pid="6" name="MSIP_Label_29871acb-3e8e-4cf1-928b-53cb657a6025_Name">
    <vt:lpwstr>29871acb-3e8e-4cf1-928b-53cb657a6025</vt:lpwstr>
  </property>
  <property fmtid="{D5CDD505-2E9C-101B-9397-08002B2CF9AE}" pid="7" name="MSIP_Label_29871acb-3e8e-4cf1-928b-53cb657a6025_SiteId">
    <vt:lpwstr>acf01cd9-ddd4-4522-a2c3-ebcadef31fbb</vt:lpwstr>
  </property>
  <property fmtid="{D5CDD505-2E9C-101B-9397-08002B2CF9AE}" pid="8" name="MSIP_Label_29871acb-3e8e-4cf1-928b-53cb657a6025_ActionId">
    <vt:lpwstr>4869d4a9-b00c-458f-8bc3-6f32d547ec82</vt:lpwstr>
  </property>
  <property fmtid="{D5CDD505-2E9C-101B-9397-08002B2CF9AE}" pid="9" name="MSIP_Label_29871acb-3e8e-4cf1-928b-53cb657a6025_ContentBits">
    <vt:lpwstr>0</vt:lpwstr>
  </property>
</Properties>
</file>