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0115" w14:textId="688DB4B0" w:rsidR="00B05DDF" w:rsidRPr="008C211D" w:rsidRDefault="00B05DDF" w:rsidP="00554F27">
      <w:pPr>
        <w:pStyle w:val="Ttulo"/>
        <w:rPr>
          <w:b w:val="0"/>
          <w:sz w:val="20"/>
          <w:szCs w:val="20"/>
          <w:u w:val="single"/>
          <w:lang w:val="es-AR"/>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05DDF" w:rsidRPr="008D6C5B" w14:paraId="39A416C7" w14:textId="77777777" w:rsidTr="007F1108">
        <w:trPr>
          <w:trHeight w:val="851"/>
        </w:trPr>
        <w:tc>
          <w:tcPr>
            <w:tcW w:w="2552" w:type="dxa"/>
            <w:shd w:val="clear" w:color="auto" w:fill="auto"/>
          </w:tcPr>
          <w:p w14:paraId="636D4397" w14:textId="490211F2" w:rsidR="00B05DDF" w:rsidRPr="008D6C5B" w:rsidRDefault="00B05DDF" w:rsidP="007F1108">
            <w:pPr>
              <w:pStyle w:val="M7"/>
              <w:framePr w:wrap="auto" w:vAnchor="margin" w:hAnchor="text" w:xAlign="left" w:yAlign="inline"/>
              <w:suppressOverlap w:val="0"/>
              <w:rPr>
                <w:b w:val="0"/>
                <w:sz w:val="18"/>
                <w:szCs w:val="18"/>
                <w:lang w:val="pt-BR"/>
              </w:rPr>
            </w:pPr>
            <w:r>
              <w:rPr>
                <w:b w:val="0"/>
                <w:sz w:val="18"/>
                <w:szCs w:val="18"/>
                <w:lang w:val="pt-BR"/>
              </w:rPr>
              <w:t>06</w:t>
            </w:r>
            <w:r w:rsidRPr="008D6C5B">
              <w:rPr>
                <w:b w:val="0"/>
                <w:sz w:val="18"/>
                <w:szCs w:val="18"/>
                <w:lang w:val="pt-BR"/>
              </w:rPr>
              <w:t xml:space="preserve"> de</w:t>
            </w:r>
            <w:r>
              <w:rPr>
                <w:b w:val="0"/>
                <w:sz w:val="18"/>
                <w:szCs w:val="18"/>
                <w:lang w:val="pt-BR"/>
              </w:rPr>
              <w:t xml:space="preserve"> </w:t>
            </w:r>
            <w:proofErr w:type="spellStart"/>
            <w:r>
              <w:rPr>
                <w:b w:val="0"/>
                <w:sz w:val="18"/>
                <w:szCs w:val="18"/>
                <w:lang w:val="pt-BR"/>
              </w:rPr>
              <w:t>marzo</w:t>
            </w:r>
            <w:proofErr w:type="spellEnd"/>
            <w:r>
              <w:rPr>
                <w:b w:val="0"/>
                <w:sz w:val="18"/>
                <w:szCs w:val="18"/>
                <w:lang w:val="pt-BR"/>
              </w:rPr>
              <w:t xml:space="preserve"> </w:t>
            </w:r>
            <w:r w:rsidRPr="008D6C5B">
              <w:rPr>
                <w:b w:val="0"/>
                <w:sz w:val="18"/>
                <w:szCs w:val="18"/>
                <w:lang w:val="pt-BR"/>
              </w:rPr>
              <w:t>de 20</w:t>
            </w:r>
            <w:r>
              <w:rPr>
                <w:b w:val="0"/>
                <w:sz w:val="18"/>
                <w:szCs w:val="18"/>
                <w:lang w:val="pt-BR"/>
              </w:rPr>
              <w:t>23</w:t>
            </w:r>
          </w:p>
          <w:p w14:paraId="71C6E433" w14:textId="77777777" w:rsidR="00B05DDF" w:rsidRPr="008D6C5B" w:rsidRDefault="00B05DDF" w:rsidP="007F1108">
            <w:pPr>
              <w:pStyle w:val="M7"/>
              <w:framePr w:wrap="auto" w:vAnchor="margin" w:hAnchor="text" w:xAlign="left" w:yAlign="inline"/>
              <w:suppressOverlap w:val="0"/>
              <w:rPr>
                <w:lang w:val="pt-BR"/>
              </w:rPr>
            </w:pPr>
          </w:p>
          <w:p w14:paraId="762D6B64" w14:textId="77777777" w:rsidR="00B05DDF" w:rsidRPr="008D6C5B" w:rsidRDefault="00B05DDF" w:rsidP="007F1108">
            <w:pPr>
              <w:pStyle w:val="M7"/>
              <w:framePr w:wrap="auto" w:vAnchor="margin" w:hAnchor="text" w:xAlign="left" w:yAlign="inline"/>
              <w:suppressOverlap w:val="0"/>
              <w:rPr>
                <w:lang w:val="pt-BR"/>
              </w:rPr>
            </w:pPr>
          </w:p>
          <w:p w14:paraId="477DC6B3" w14:textId="77777777" w:rsidR="00B05DDF" w:rsidRPr="008D6C5B" w:rsidRDefault="00B05DDF" w:rsidP="007F110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3F3CA61B" w14:textId="77777777" w:rsidR="00B05DDF" w:rsidRPr="008D6C5B" w:rsidRDefault="00B05DDF" w:rsidP="007F1108">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14BD34ED" w14:textId="77777777" w:rsidR="00B05DDF" w:rsidRPr="008D6C5B" w:rsidRDefault="00B05DDF" w:rsidP="007F110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B05DDF" w:rsidRPr="008D6C5B" w14:paraId="201C414B" w14:textId="77777777" w:rsidTr="007F1108">
        <w:trPr>
          <w:trHeight w:val="851"/>
        </w:trPr>
        <w:tc>
          <w:tcPr>
            <w:tcW w:w="2552" w:type="dxa"/>
            <w:shd w:val="clear" w:color="auto" w:fill="auto"/>
          </w:tcPr>
          <w:p w14:paraId="670AB059" w14:textId="77777777" w:rsidR="00B05DDF" w:rsidRPr="008D6C5B" w:rsidRDefault="00B05DDF" w:rsidP="007F1108">
            <w:pPr>
              <w:pStyle w:val="M10"/>
              <w:framePr w:wrap="auto" w:vAnchor="margin" w:hAnchor="text" w:xAlign="left" w:yAlign="inline"/>
              <w:suppressOverlap w:val="0"/>
              <w:rPr>
                <w:lang w:val="pt-BR"/>
              </w:rPr>
            </w:pPr>
          </w:p>
        </w:tc>
      </w:tr>
    </w:tbl>
    <w:p w14:paraId="5AC91ABD" w14:textId="4A046102" w:rsidR="00C421AD" w:rsidRPr="00A1212F" w:rsidRDefault="00B05DDF" w:rsidP="009B446C">
      <w:pPr>
        <w:pStyle w:val="Ttulo"/>
        <w:rPr>
          <w:lang w:val="es-ES"/>
        </w:rPr>
      </w:pPr>
      <w:r>
        <w:rPr>
          <w:lang w:val="es-AR"/>
        </w:rPr>
        <w:t>E</w:t>
      </w:r>
      <w:r w:rsidRPr="007F5EDB">
        <w:rPr>
          <w:lang w:val="es-AR"/>
        </w:rPr>
        <w:t xml:space="preserve">vonik entrega resultados sólidos en una coyuntura difícil   </w:t>
      </w:r>
    </w:p>
    <w:p w14:paraId="7013A970" w14:textId="77777777" w:rsidR="00FE591C" w:rsidRPr="00A1212F" w:rsidRDefault="00FE591C" w:rsidP="0006177F">
      <w:pPr>
        <w:pStyle w:val="Ttulo"/>
        <w:rPr>
          <w:lang w:val="es-ES"/>
        </w:rPr>
      </w:pPr>
    </w:p>
    <w:p w14:paraId="3D58134A" w14:textId="0BF692D4" w:rsidR="00C421AD" w:rsidRPr="008C211D" w:rsidRDefault="00000000" w:rsidP="009B446C">
      <w:pPr>
        <w:numPr>
          <w:ilvl w:val="0"/>
          <w:numId w:val="32"/>
        </w:numPr>
        <w:tabs>
          <w:tab w:val="clear" w:pos="1425"/>
          <w:tab w:val="num" w:pos="340"/>
        </w:tabs>
        <w:ind w:left="340" w:right="85" w:hanging="340"/>
        <w:rPr>
          <w:rFonts w:cs="Lucida Sans Unicode"/>
          <w:sz w:val="24"/>
          <w:lang w:val="es-ES"/>
        </w:rPr>
      </w:pPr>
      <w:r w:rsidRPr="008C211D">
        <w:rPr>
          <w:rFonts w:cs="Lucida Sans Unicode"/>
          <w:sz w:val="24"/>
          <w:lang w:val="es-AR"/>
        </w:rPr>
        <w:t xml:space="preserve">El EBITDA </w:t>
      </w:r>
      <w:r w:rsidR="008C211D">
        <w:rPr>
          <w:rFonts w:cs="Lucida Sans Unicode"/>
          <w:sz w:val="24"/>
          <w:lang w:val="es-AR"/>
        </w:rPr>
        <w:t xml:space="preserve">ajustado </w:t>
      </w:r>
      <w:r w:rsidR="00D920A5" w:rsidRPr="008C211D">
        <w:rPr>
          <w:rFonts w:cs="Lucida Sans Unicode"/>
          <w:sz w:val="24"/>
          <w:lang w:val="es-AR"/>
        </w:rPr>
        <w:t xml:space="preserve">creció </w:t>
      </w:r>
      <w:r w:rsidR="008C211D">
        <w:rPr>
          <w:rFonts w:cs="Lucida Sans Unicode"/>
          <w:sz w:val="24"/>
          <w:lang w:val="es-AR"/>
        </w:rPr>
        <w:t xml:space="preserve">un </w:t>
      </w:r>
      <w:r w:rsidRPr="008C211D">
        <w:rPr>
          <w:rFonts w:cs="Lucida Sans Unicode"/>
          <w:sz w:val="24"/>
          <w:lang w:val="es-AR"/>
        </w:rPr>
        <w:t xml:space="preserve">4% a 2390 millones de euros.   </w:t>
      </w:r>
    </w:p>
    <w:p w14:paraId="76E8E368" w14:textId="17D7C728" w:rsidR="00C421AD" w:rsidRPr="008C211D" w:rsidRDefault="008C211D" w:rsidP="00E94E0F">
      <w:pPr>
        <w:numPr>
          <w:ilvl w:val="0"/>
          <w:numId w:val="32"/>
        </w:numPr>
        <w:tabs>
          <w:tab w:val="clear" w:pos="1425"/>
          <w:tab w:val="num" w:pos="340"/>
        </w:tabs>
        <w:ind w:left="340" w:right="85" w:hanging="340"/>
        <w:rPr>
          <w:rFonts w:cs="Lucida Sans Unicode"/>
          <w:sz w:val="24"/>
          <w:lang w:val="es-ES"/>
        </w:rPr>
      </w:pPr>
      <w:r>
        <w:rPr>
          <w:rFonts w:cs="Lucida Sans Unicode"/>
          <w:sz w:val="24"/>
          <w:lang w:val="es-AR"/>
        </w:rPr>
        <w:t>Perspectiva</w:t>
      </w:r>
      <w:r w:rsidRPr="008C211D">
        <w:rPr>
          <w:rFonts w:cs="Lucida Sans Unicode"/>
          <w:sz w:val="24"/>
          <w:lang w:val="es-AR"/>
        </w:rPr>
        <w:t xml:space="preserve"> para 2023: EBITDA ajustado entre 2100 y 2400 millones de euros </w:t>
      </w:r>
    </w:p>
    <w:p w14:paraId="5F6911B4" w14:textId="734E2DD0" w:rsidR="00C421AD" w:rsidRPr="00A1212F" w:rsidRDefault="008C211D" w:rsidP="009007B0">
      <w:pPr>
        <w:numPr>
          <w:ilvl w:val="0"/>
          <w:numId w:val="32"/>
        </w:numPr>
        <w:tabs>
          <w:tab w:val="clear" w:pos="1425"/>
          <w:tab w:val="num" w:pos="340"/>
        </w:tabs>
        <w:ind w:left="340" w:right="85" w:hanging="340"/>
        <w:rPr>
          <w:rFonts w:cs="Lucida Sans Unicode"/>
          <w:sz w:val="24"/>
          <w:lang w:val="es-ES"/>
        </w:rPr>
      </w:pPr>
      <w:r>
        <w:rPr>
          <w:rFonts w:cs="Lucida Sans Unicode"/>
          <w:sz w:val="24"/>
          <w:lang w:val="es-AR"/>
        </w:rPr>
        <w:t xml:space="preserve">Hasta 2030, toda la electricidad adquirida provendrá de fuentes renovables </w:t>
      </w:r>
    </w:p>
    <w:p w14:paraId="5CD90938" w14:textId="250A6B0F" w:rsidR="00C421AD" w:rsidRDefault="00C421AD" w:rsidP="0006177F">
      <w:pPr>
        <w:rPr>
          <w:lang w:val="es-ES"/>
        </w:rPr>
      </w:pPr>
    </w:p>
    <w:p w14:paraId="1BB9F66B" w14:textId="77777777" w:rsidR="00B05DDF" w:rsidRPr="00A1212F" w:rsidRDefault="00B05DDF" w:rsidP="0006177F">
      <w:pPr>
        <w:rPr>
          <w:lang w:val="es-ES"/>
        </w:rPr>
      </w:pPr>
    </w:p>
    <w:p w14:paraId="0D439997" w14:textId="2EC4CE6D" w:rsidR="0043547E" w:rsidRPr="00A1212F" w:rsidRDefault="00000000" w:rsidP="00BD6DEE">
      <w:pPr>
        <w:rPr>
          <w:lang w:val="es-ES"/>
        </w:rPr>
      </w:pPr>
      <w:r w:rsidRPr="007F5EDB">
        <w:rPr>
          <w:lang w:val="es-AR"/>
        </w:rPr>
        <w:t xml:space="preserve">Después de un desafiante 2022, Evonik está cautelosamente optimista para 2023. "Los efectos de la guerra, la inflación y los precios de la energía altamente fluctuantes nos exigieron mucho, y aún lo hacen", afirma Christian Kullmann, </w:t>
      </w:r>
      <w:r w:rsidR="008C211D">
        <w:rPr>
          <w:lang w:val="es-AR"/>
        </w:rPr>
        <w:t>p</w:t>
      </w:r>
      <w:r w:rsidRPr="007F5EDB">
        <w:rPr>
          <w:lang w:val="es-AR"/>
        </w:rPr>
        <w:t>residente del Directorio de Evonik. "Aún así, pudimos entregar el mejor resultado operativo de los últimos diez años. Evonik está bien posicionada para enfrentar tiempos difíciles y ese activo nos será de gran valor en el año en curso"</w:t>
      </w:r>
      <w:r w:rsidR="008C211D">
        <w:rPr>
          <w:lang w:val="es-AR"/>
        </w:rPr>
        <w:t>, concluye el ejecutivo</w:t>
      </w:r>
      <w:r w:rsidRPr="007F5EDB">
        <w:rPr>
          <w:lang w:val="es-AR"/>
        </w:rPr>
        <w:t xml:space="preserve">. </w:t>
      </w:r>
    </w:p>
    <w:p w14:paraId="7567ED13" w14:textId="77777777" w:rsidR="0043547E" w:rsidRPr="00A1212F" w:rsidRDefault="0043547E" w:rsidP="0043547E">
      <w:pPr>
        <w:rPr>
          <w:lang w:val="es-ES"/>
        </w:rPr>
      </w:pPr>
    </w:p>
    <w:p w14:paraId="04DA3026" w14:textId="3A1C3789" w:rsidR="0043547E" w:rsidRPr="00A1212F" w:rsidRDefault="00000000" w:rsidP="00D566CB">
      <w:pPr>
        <w:rPr>
          <w:lang w:val="es-ES"/>
        </w:rPr>
      </w:pPr>
      <w:r w:rsidRPr="007F5EDB">
        <w:rPr>
          <w:lang w:val="es-AR"/>
        </w:rPr>
        <w:t xml:space="preserve">El año pasado se caracterizó por seis meses iniciales muy exitosos, seguidos de un segundo semestre mucho más difícil. En general, las ventas </w:t>
      </w:r>
      <w:r w:rsidR="007B6F6D" w:rsidRPr="008C211D">
        <w:rPr>
          <w:lang w:val="es-AR"/>
        </w:rPr>
        <w:t xml:space="preserve">crecieron </w:t>
      </w:r>
      <w:r w:rsidRPr="008C211D">
        <w:rPr>
          <w:lang w:val="es-AR"/>
        </w:rPr>
        <w:t xml:space="preserve"> un 24 % a 18.500 millones de euros. Los volúmenes mostraron una ligera caída y los precios de las materias primas y la energía </w:t>
      </w:r>
      <w:r w:rsidR="00C237CC" w:rsidRPr="008C211D">
        <w:rPr>
          <w:lang w:val="es-AR"/>
        </w:rPr>
        <w:t xml:space="preserve">tuvieron un alza </w:t>
      </w:r>
      <w:r w:rsidRPr="007F5EDB">
        <w:rPr>
          <w:lang w:val="es-AR"/>
        </w:rPr>
        <w:t>brusca en algunos casos. Evonik pudo transferir la mayor parte de los aumentos de precios. Las</w:t>
      </w:r>
      <w:r w:rsidR="004B6A21">
        <w:rPr>
          <w:lang w:val="es-AR"/>
        </w:rPr>
        <w:t xml:space="preserve"> ganancias ajustadas</w:t>
      </w:r>
      <w:r w:rsidRPr="007F5EDB">
        <w:rPr>
          <w:lang w:val="es-AR"/>
        </w:rPr>
        <w:t xml:space="preserve"> antes de intereses, impuestos, depreciación y amortización (EBITDA ajustado</w:t>
      </w:r>
      <w:r w:rsidRPr="00745869">
        <w:rPr>
          <w:lang w:val="es-AR"/>
        </w:rPr>
        <w:t xml:space="preserve">) </w:t>
      </w:r>
      <w:r w:rsidR="00786118" w:rsidRPr="00745869">
        <w:rPr>
          <w:lang w:val="es-AR"/>
        </w:rPr>
        <w:t>aumentaron</w:t>
      </w:r>
      <w:r w:rsidRPr="00745869">
        <w:rPr>
          <w:lang w:val="es-AR"/>
        </w:rPr>
        <w:t xml:space="preserve"> </w:t>
      </w:r>
      <w:r w:rsidR="00745869">
        <w:rPr>
          <w:lang w:val="es-AR"/>
        </w:rPr>
        <w:t xml:space="preserve">en </w:t>
      </w:r>
      <w:r w:rsidRPr="00745869">
        <w:rPr>
          <w:lang w:val="es-AR"/>
        </w:rPr>
        <w:t>un 4</w:t>
      </w:r>
      <w:r w:rsidRPr="007F5EDB">
        <w:rPr>
          <w:lang w:val="es-AR"/>
        </w:rPr>
        <w:t xml:space="preserve">%, </w:t>
      </w:r>
      <w:r w:rsidR="008C211D">
        <w:rPr>
          <w:lang w:val="es-AR"/>
        </w:rPr>
        <w:t xml:space="preserve">situándose en el límite inferior del </w:t>
      </w:r>
      <w:r w:rsidRPr="007F5EDB">
        <w:rPr>
          <w:lang w:val="es-AR"/>
        </w:rPr>
        <w:t>rango de previsión de entre 2500 y</w:t>
      </w:r>
      <w:r w:rsidR="008C211D">
        <w:rPr>
          <w:lang w:val="es-AR"/>
        </w:rPr>
        <w:t xml:space="preserve"> </w:t>
      </w:r>
      <w:r w:rsidRPr="008C6703">
        <w:rPr>
          <w:lang w:val="es-AR"/>
        </w:rPr>
        <w:t xml:space="preserve">2600 millones de euros. Contabilizado </w:t>
      </w:r>
      <w:r w:rsidR="008C211D">
        <w:rPr>
          <w:lang w:val="es-AR"/>
        </w:rPr>
        <w:t xml:space="preserve">en </w:t>
      </w:r>
      <w:r w:rsidRPr="008C6703">
        <w:rPr>
          <w:lang w:val="es-AR"/>
        </w:rPr>
        <w:t xml:space="preserve">2490 millones de euros, </w:t>
      </w:r>
      <w:r w:rsidR="008C211D">
        <w:rPr>
          <w:lang w:val="es-AR"/>
        </w:rPr>
        <w:t>el valor fue el mayor desde 2012</w:t>
      </w:r>
      <w:r w:rsidRPr="008C6703">
        <w:rPr>
          <w:lang w:val="es-AR"/>
        </w:rPr>
        <w:t xml:space="preserve">.  </w:t>
      </w:r>
    </w:p>
    <w:p w14:paraId="4175DC66" w14:textId="77777777" w:rsidR="0043547E" w:rsidRPr="00A1212F" w:rsidRDefault="0043547E" w:rsidP="0043547E">
      <w:pPr>
        <w:rPr>
          <w:lang w:val="es-ES"/>
        </w:rPr>
      </w:pPr>
    </w:p>
    <w:p w14:paraId="6195108A" w14:textId="6F7A18F4" w:rsidR="0043547E" w:rsidRPr="00745869" w:rsidRDefault="00745869" w:rsidP="002F46FC">
      <w:pPr>
        <w:rPr>
          <w:lang w:val="es-ES"/>
        </w:rPr>
      </w:pPr>
      <w:r w:rsidRPr="00745869">
        <w:rPr>
          <w:lang w:val="es-AR"/>
        </w:rPr>
        <w:t xml:space="preserve">Los ingresos netos </w:t>
      </w:r>
      <w:r w:rsidR="00071662" w:rsidRPr="00745869">
        <w:rPr>
          <w:lang w:val="es-AR"/>
        </w:rPr>
        <w:t>retroced</w:t>
      </w:r>
      <w:r w:rsidRPr="00745869">
        <w:rPr>
          <w:lang w:val="es-AR"/>
        </w:rPr>
        <w:t xml:space="preserve">ieron, en particular debido a la amortización del fondo de comercio en la división Performance Materials por el valor de 301 millones de euros. Los ingresos netos ajustados crecieron un 7% alcanzando el importe de 1005 millones de euros.  </w:t>
      </w:r>
    </w:p>
    <w:p w14:paraId="2EA87605" w14:textId="77777777" w:rsidR="0043547E" w:rsidRPr="00745869" w:rsidRDefault="0043547E" w:rsidP="0043547E">
      <w:pPr>
        <w:rPr>
          <w:lang w:val="es-ES"/>
        </w:rPr>
      </w:pPr>
    </w:p>
    <w:p w14:paraId="0FC46946" w14:textId="676FA9B9" w:rsidR="0043547E" w:rsidRPr="00A1212F" w:rsidRDefault="00000000" w:rsidP="0030613B">
      <w:pPr>
        <w:rPr>
          <w:lang w:val="es-ES"/>
        </w:rPr>
      </w:pPr>
      <w:r w:rsidRPr="004447B1">
        <w:rPr>
          <w:lang w:val="es-AR"/>
        </w:rPr>
        <w:t xml:space="preserve">El flujo de caja libre alcanzó los 785 millones de euros, lo que corresponde a una tasa de conversión de caja del 32%, ligeramente por encima del objetivo </w:t>
      </w:r>
      <w:r w:rsidR="00745869">
        <w:rPr>
          <w:lang w:val="es-AR"/>
        </w:rPr>
        <w:t xml:space="preserve">del 30% durante el año </w:t>
      </w:r>
      <w:r w:rsidRPr="004447B1">
        <w:rPr>
          <w:lang w:val="es-AR"/>
        </w:rPr>
        <w:t xml:space="preserve">que Evonik había ajustado. "Las dos coyunturas empresariales muy </w:t>
      </w:r>
      <w:r w:rsidRPr="004447B1">
        <w:rPr>
          <w:lang w:val="es-AR"/>
        </w:rPr>
        <w:lastRenderedPageBreak/>
        <w:t xml:space="preserve">distintas del primer y segundo </w:t>
      </w:r>
      <w:r w:rsidRPr="00745869">
        <w:rPr>
          <w:lang w:val="es-AR"/>
        </w:rPr>
        <w:t xml:space="preserve">semestre de 2022 </w:t>
      </w:r>
      <w:r w:rsidR="00F46017" w:rsidRPr="00745869">
        <w:rPr>
          <w:lang w:val="es-AR"/>
        </w:rPr>
        <w:t>nos dificultaron la gestión de los inventarios</w:t>
      </w:r>
      <w:r w:rsidRPr="00745869">
        <w:rPr>
          <w:lang w:val="es-AR"/>
        </w:rPr>
        <w:t>", expresa Ute Wolf, CFO de Evonik. "Al final del año, nos centramos en estas cuestiones, lo que resultó muy acertado en vista del fuerte flujo de caja libre del último trimestre</w:t>
      </w:r>
      <w:r w:rsidR="00745869" w:rsidRPr="00745869">
        <w:rPr>
          <w:lang w:val="es-AR"/>
        </w:rPr>
        <w:t>”, concluye la ejecutiva</w:t>
      </w:r>
      <w:r w:rsidRPr="00745869">
        <w:rPr>
          <w:lang w:val="es-AR"/>
        </w:rPr>
        <w:t xml:space="preserve">. </w:t>
      </w:r>
    </w:p>
    <w:p w14:paraId="7D075288" w14:textId="77777777" w:rsidR="0043547E" w:rsidRPr="00A1212F" w:rsidRDefault="0043547E" w:rsidP="0043547E">
      <w:pPr>
        <w:rPr>
          <w:lang w:val="es-ES"/>
        </w:rPr>
      </w:pPr>
    </w:p>
    <w:p w14:paraId="1CF61CC6" w14:textId="482F23CA" w:rsidR="0043547E" w:rsidRPr="00A1212F" w:rsidRDefault="00000000" w:rsidP="00212DA3">
      <w:pPr>
        <w:rPr>
          <w:lang w:val="es-ES"/>
        </w:rPr>
      </w:pPr>
      <w:r w:rsidRPr="004447B1">
        <w:rPr>
          <w:lang w:val="es-AR"/>
        </w:rPr>
        <w:t xml:space="preserve">En la reunión general anual de accionistas que se celebrará el 31 de mayo, el Directorio y el Consejo de Administración de Evonik propondrán un dividendo anual sin cambios de 1,17 euros por acción. Eso </w:t>
      </w:r>
      <w:r w:rsidR="00745869">
        <w:rPr>
          <w:lang w:val="es-AR"/>
        </w:rPr>
        <w:t>representa</w:t>
      </w:r>
      <w:r w:rsidRPr="004447B1">
        <w:rPr>
          <w:lang w:val="es-AR"/>
        </w:rPr>
        <w:t xml:space="preserve"> un atractivo rendimiento de dividendos del 5%. </w:t>
      </w:r>
    </w:p>
    <w:p w14:paraId="28BAAB07" w14:textId="77777777" w:rsidR="0043547E" w:rsidRPr="00A1212F" w:rsidRDefault="0043547E" w:rsidP="0043547E">
      <w:pPr>
        <w:rPr>
          <w:lang w:val="es-ES"/>
        </w:rPr>
      </w:pPr>
    </w:p>
    <w:p w14:paraId="1C3FEFE1" w14:textId="77777777" w:rsidR="0043547E" w:rsidRPr="00A1212F" w:rsidRDefault="00000000" w:rsidP="00BB27C7">
      <w:pPr>
        <w:rPr>
          <w:lang w:val="es-ES"/>
        </w:rPr>
      </w:pPr>
      <w:r w:rsidRPr="007F5EDB">
        <w:rPr>
          <w:lang w:val="es-AR"/>
        </w:rPr>
        <w:t xml:space="preserve">A pesar de las numerosas incertidumbres, Evonik es cautelosamente optimista sobre 2023. Mucho dependerá del nivel de sustentabilidad de la desaceleración de los precios de la energía eléctrica y la inflación, así como del poder de recuperación de la economía mundial, especialmente en lo que respecta a China. En el primer trimestre de 2023 en particular, la tendencia negativa de la segunda mitad de 2022 probablemente se mantendrá. A partir del segundo trimestre, sin embargo, la situación debe mejorar gradualmente. </w:t>
      </w:r>
    </w:p>
    <w:p w14:paraId="5BE25763" w14:textId="77777777" w:rsidR="0043547E" w:rsidRPr="00A1212F" w:rsidRDefault="0043547E" w:rsidP="0043547E">
      <w:pPr>
        <w:rPr>
          <w:lang w:val="es-ES"/>
        </w:rPr>
      </w:pPr>
    </w:p>
    <w:p w14:paraId="153F6A34" w14:textId="4F86DC28" w:rsidR="0043547E" w:rsidRPr="001A2A57" w:rsidRDefault="00000000" w:rsidP="00C13D7F">
      <w:pPr>
        <w:rPr>
          <w:lang w:val="es-ES"/>
        </w:rPr>
      </w:pPr>
      <w:r w:rsidRPr="001A2A57">
        <w:rPr>
          <w:lang w:val="es-AR"/>
        </w:rPr>
        <w:t xml:space="preserve">Para 2023, Evonik proyecta ventas entre 17.000 y 19.000 millones de euros. Se espera que el EBITDA ajustado esté entre 2100 y 2400 millones de euros. En comparación con el año anterior, la resiliencia esperada de las divisiones Specialty Additives y Smart Materials y la línea de Health Care será </w:t>
      </w:r>
      <w:r w:rsidR="00745869" w:rsidRPr="001A2A57">
        <w:rPr>
          <w:lang w:val="es-AR"/>
        </w:rPr>
        <w:t>confrontada con una baja en las ganancias de las</w:t>
      </w:r>
      <w:r w:rsidRPr="001A2A57">
        <w:rPr>
          <w:lang w:val="es-AR"/>
        </w:rPr>
        <w:t xml:space="preserve"> BL Animal Nutrition y Performance Intermediates, </w:t>
      </w:r>
      <w:r w:rsidR="00745869" w:rsidRPr="001A2A57">
        <w:rPr>
          <w:lang w:val="es-AR"/>
        </w:rPr>
        <w:t>sobre todo en virtud de los precios</w:t>
      </w:r>
      <w:r w:rsidRPr="001A2A57">
        <w:rPr>
          <w:lang w:val="es-AR"/>
        </w:rPr>
        <w:t xml:space="preserve">. Se espera que el flujo de </w:t>
      </w:r>
      <w:r w:rsidR="00745869" w:rsidRPr="001A2A57">
        <w:rPr>
          <w:lang w:val="es-AR"/>
        </w:rPr>
        <w:t>caja</w:t>
      </w:r>
      <w:r w:rsidRPr="001A2A57">
        <w:rPr>
          <w:lang w:val="es-AR"/>
        </w:rPr>
        <w:t xml:space="preserve"> libre aumente y se estima que la tasa de conversión de caja mejore hacia el objetivo de alrededor del 40 %. "Nuestro rango de </w:t>
      </w:r>
      <w:r w:rsidR="00745869" w:rsidRPr="001A2A57">
        <w:rPr>
          <w:lang w:val="es-AR"/>
        </w:rPr>
        <w:t>previsión</w:t>
      </w:r>
      <w:r w:rsidRPr="001A2A57">
        <w:rPr>
          <w:lang w:val="es-AR"/>
        </w:rPr>
        <w:t xml:space="preserve"> es más amplio que el año pasado debido a las incertidumbres actuales. Establecimos objetivos ambiciosos y tenemos la intención de cumplirlos a través de esfuerzos conjuntos", dice Kullmann. La esperada reducción de costos de 250 millones de euros deberá contribuir los resultados proyectados. </w:t>
      </w:r>
    </w:p>
    <w:p w14:paraId="3CD9FC52" w14:textId="77777777" w:rsidR="0043547E" w:rsidRPr="001A2A57" w:rsidRDefault="0043547E" w:rsidP="0043547E">
      <w:pPr>
        <w:rPr>
          <w:lang w:val="es-ES"/>
        </w:rPr>
      </w:pPr>
    </w:p>
    <w:p w14:paraId="11B1AECF" w14:textId="77777777" w:rsidR="0043547E" w:rsidRPr="001A2A57" w:rsidRDefault="00000000" w:rsidP="00C13D7F">
      <w:pPr>
        <w:rPr>
          <w:b/>
          <w:bCs/>
          <w:lang w:val="es-ES"/>
        </w:rPr>
      </w:pPr>
      <w:r w:rsidRPr="001A2A57">
        <w:rPr>
          <w:b/>
          <w:bCs/>
          <w:lang w:val="es-AR"/>
        </w:rPr>
        <w:t xml:space="preserve">Portafolio, sostenibilidad, innovación </w:t>
      </w:r>
    </w:p>
    <w:p w14:paraId="688BE695" w14:textId="77777777" w:rsidR="0043547E" w:rsidRPr="001A2A57" w:rsidRDefault="0043547E" w:rsidP="0043547E">
      <w:pPr>
        <w:rPr>
          <w:lang w:val="es-ES"/>
        </w:rPr>
      </w:pPr>
    </w:p>
    <w:p w14:paraId="5A19C27C" w14:textId="41CF08FB" w:rsidR="0043547E" w:rsidRPr="001A2A57" w:rsidRDefault="00000000" w:rsidP="007A2FF2">
      <w:pPr>
        <w:rPr>
          <w:lang w:val="es-ES"/>
        </w:rPr>
      </w:pPr>
      <w:r w:rsidRPr="001A2A57">
        <w:rPr>
          <w:lang w:val="es-AR"/>
        </w:rPr>
        <w:t xml:space="preserve">A pesar del </w:t>
      </w:r>
      <w:r w:rsidR="00AA6716" w:rsidRPr="001A2A57">
        <w:rPr>
          <w:lang w:val="es-AR"/>
        </w:rPr>
        <w:t xml:space="preserve">escenario </w:t>
      </w:r>
      <w:r w:rsidRPr="001A2A57">
        <w:rPr>
          <w:lang w:val="es-AR"/>
        </w:rPr>
        <w:t>difícil, Evonik sigue avanzando en su transformación hacia la sostenibilidad y la rentabilidad.</w:t>
      </w:r>
      <w:r w:rsidR="00834D88" w:rsidRPr="001A2A57">
        <w:rPr>
          <w:lang w:val="es-AR"/>
        </w:rPr>
        <w:t xml:space="preserve"> "Estamos </w:t>
      </w:r>
      <w:r w:rsidR="00834D88" w:rsidRPr="001A2A57">
        <w:rPr>
          <w:lang w:val="es-AR"/>
        </w:rPr>
        <w:lastRenderedPageBreak/>
        <w:t>enfocando sistemáticamente nuestras inversiones en mercados de crecimiento sostenible y desinvertiendo en negocios cíclicos", informa Kullmann. "En este contexto, la venta de nuestro parque químico de Lülsdorf será la primera etapa en la planeada venta de las áreas de negocio de nuestra división Performance Materials</w:t>
      </w:r>
      <w:r w:rsidR="00AA6716" w:rsidRPr="001A2A57">
        <w:rPr>
          <w:lang w:val="es-AR"/>
        </w:rPr>
        <w:t>”, sostiene el ejecutivo</w:t>
      </w:r>
      <w:r w:rsidR="00834D88" w:rsidRPr="001A2A57">
        <w:rPr>
          <w:lang w:val="es-AR"/>
        </w:rPr>
        <w:t xml:space="preserve">. Las negociaciones sobre la venta de esta unidad se encuentran en una etapa avanzada. </w:t>
      </w:r>
    </w:p>
    <w:p w14:paraId="2946FF84" w14:textId="77777777" w:rsidR="0043547E" w:rsidRPr="00A1212F" w:rsidRDefault="0043547E" w:rsidP="0043547E">
      <w:pPr>
        <w:rPr>
          <w:lang w:val="es-ES"/>
        </w:rPr>
      </w:pPr>
    </w:p>
    <w:p w14:paraId="23C53715" w14:textId="3E9858CE" w:rsidR="0043547E" w:rsidRPr="00A1212F" w:rsidRDefault="00000000" w:rsidP="003B32DA">
      <w:pPr>
        <w:rPr>
          <w:lang w:val="es-ES"/>
        </w:rPr>
      </w:pPr>
      <w:r w:rsidRPr="007F5EDB">
        <w:rPr>
          <w:lang w:val="es-AR"/>
        </w:rPr>
        <w:t xml:space="preserve">Paralelamente a las desinversiones planificadas, Evonik está realizando inversiones dirigidas en seis áreas definidas como de crecimiento en innovación, y que prometen rendimientos elevados. Y los efectos ya son evidentes: las ventas en estas áreas de crecimiento en innovación </w:t>
      </w:r>
      <w:r w:rsidR="0073212F" w:rsidRPr="00AA6716">
        <w:rPr>
          <w:lang w:val="es-AR"/>
        </w:rPr>
        <w:t xml:space="preserve">tuvieron un aumento de </w:t>
      </w:r>
      <w:r w:rsidRPr="007F5EDB">
        <w:rPr>
          <w:lang w:val="es-AR"/>
        </w:rPr>
        <w:t xml:space="preserve">más del 20% el año pasado llegando a 600 millones de euros. "Estos productos presentan un alto potencial de crecimiento y márgenes superiores al promedio", afirma Harald Schwager, Chief Innovation Officer en Evonik. Nuestro objetivo es claro: queremos generar ventas por valor de 1000 millones de euros con estos productos innovadores para 2025, y estamos en camino de lograrlo", concluye </w:t>
      </w:r>
      <w:r w:rsidR="00AA6716">
        <w:rPr>
          <w:lang w:val="es-AR"/>
        </w:rPr>
        <w:t>Schwager</w:t>
      </w:r>
      <w:r w:rsidRPr="007F5EDB">
        <w:rPr>
          <w:lang w:val="es-AR"/>
        </w:rPr>
        <w:t xml:space="preserve">. </w:t>
      </w:r>
    </w:p>
    <w:p w14:paraId="5FDEE915" w14:textId="77777777" w:rsidR="0043547E" w:rsidRPr="00A1212F" w:rsidRDefault="0043547E" w:rsidP="0043547E">
      <w:pPr>
        <w:rPr>
          <w:lang w:val="es-ES"/>
        </w:rPr>
      </w:pPr>
    </w:p>
    <w:p w14:paraId="05A0BD46" w14:textId="3C4441A9" w:rsidR="0043547E" w:rsidRPr="00A1212F" w:rsidRDefault="00000000" w:rsidP="00426D84">
      <w:pPr>
        <w:rPr>
          <w:rFonts w:eastAsia="Lucida Sans Unicode" w:cs="Lucida Sans Unicode"/>
          <w:szCs w:val="22"/>
          <w:lang w:val="es-ES"/>
        </w:rPr>
      </w:pPr>
      <w:r w:rsidRPr="007F5EDB">
        <w:rPr>
          <w:lang w:val="es-AR"/>
        </w:rPr>
        <w:t xml:space="preserve">Los nuevos productos refuerzan el perfil de sostenibilidad de Evonik. La participación de Next Generation Solutions, es decir, productos que ofrecen un mayor beneficio de sostenibilidad a los clientes en comparación con las alternativas comunes, aumentó al 43% de </w:t>
      </w:r>
      <w:r w:rsidRPr="00AA6716">
        <w:rPr>
          <w:lang w:val="es-AR"/>
        </w:rPr>
        <w:t>l</w:t>
      </w:r>
      <w:r w:rsidR="00AA6716" w:rsidRPr="00AA6716">
        <w:rPr>
          <w:lang w:val="es-AR"/>
        </w:rPr>
        <w:t>o</w:t>
      </w:r>
      <w:r w:rsidRPr="00AA6716">
        <w:rPr>
          <w:lang w:val="es-AR"/>
        </w:rPr>
        <w:t xml:space="preserve">s </w:t>
      </w:r>
      <w:r w:rsidR="004655D4" w:rsidRPr="00AA6716">
        <w:rPr>
          <w:lang w:val="es-AR"/>
        </w:rPr>
        <w:t xml:space="preserve">ingresos </w:t>
      </w:r>
      <w:r w:rsidR="004655D4" w:rsidRPr="007F5EDB">
        <w:rPr>
          <w:lang w:val="es-AR"/>
        </w:rPr>
        <w:t xml:space="preserve">el año pasado. </w:t>
      </w:r>
      <w:r w:rsidR="00E06428" w:rsidRPr="007F5EDB">
        <w:rPr>
          <w:rFonts w:eastAsia="Lucida Sans Unicode" w:cs="Lucida Sans Unicode"/>
          <w:color w:val="000000" w:themeColor="text1"/>
          <w:szCs w:val="22"/>
          <w:lang w:val="es-AR"/>
        </w:rPr>
        <w:t>"Evonik se fijó el objetivo de invertir más de 3000 millones de euros en el crecimiento de las llamadas Next Generation Solutions para 2030 con el fin de aumentar su participación a más del 50%", dice Thomas Wessel. responsable por sustentabilidad en el Directorio Ejecutivo de la empresa.</w:t>
      </w:r>
    </w:p>
    <w:p w14:paraId="0289D676" w14:textId="77777777" w:rsidR="0043547E" w:rsidRPr="00A1212F" w:rsidRDefault="0043547E" w:rsidP="7FA7FB5F">
      <w:pPr>
        <w:rPr>
          <w:lang w:val="es-ES"/>
        </w:rPr>
      </w:pPr>
    </w:p>
    <w:p w14:paraId="7CF530E6" w14:textId="75BFE893" w:rsidR="0043547E" w:rsidRPr="00A1212F" w:rsidRDefault="00000000" w:rsidP="00D63A65">
      <w:pPr>
        <w:rPr>
          <w:lang w:val="es-ES"/>
        </w:rPr>
      </w:pPr>
      <w:r w:rsidRPr="007F5EDB">
        <w:rPr>
          <w:lang w:val="es-AR"/>
        </w:rPr>
        <w:t xml:space="preserve">Otra etapa importante en la transformación sostenible es la rápida </w:t>
      </w:r>
      <w:r w:rsidR="00AA6716">
        <w:rPr>
          <w:lang w:val="es-AR"/>
        </w:rPr>
        <w:t xml:space="preserve">conversión </w:t>
      </w:r>
      <w:r w:rsidRPr="007F5EDB">
        <w:rPr>
          <w:lang w:val="es-AR"/>
        </w:rPr>
        <w:t>del suministro de energía eléctrica. En razón de los contratos de compra de energía de fuente</w:t>
      </w:r>
      <w:r w:rsidR="00AA6716">
        <w:rPr>
          <w:lang w:val="es-AR"/>
        </w:rPr>
        <w:t>s</w:t>
      </w:r>
      <w:r w:rsidRPr="007F5EDB">
        <w:rPr>
          <w:lang w:val="es-AR"/>
        </w:rPr>
        <w:t xml:space="preserve"> eólicas, a partir de 2026 más de la mitad de la electricidad que la empresa adquirirá de proveedores externos será de origen renovable. A partir de 2030, a más tardar, se espera que Evonik consuma exclusivamente electricidad ecológica. </w:t>
      </w:r>
    </w:p>
    <w:p w14:paraId="6561E50F" w14:textId="77777777" w:rsidR="0043547E" w:rsidRPr="00A1212F" w:rsidRDefault="0043547E" w:rsidP="0043547E">
      <w:pPr>
        <w:rPr>
          <w:lang w:val="es-ES"/>
        </w:rPr>
      </w:pPr>
    </w:p>
    <w:p w14:paraId="779D6ACE" w14:textId="77777777" w:rsidR="003603CB" w:rsidRPr="00A1212F" w:rsidRDefault="00000000" w:rsidP="00E80CED">
      <w:pPr>
        <w:rPr>
          <w:lang w:val="es-ES"/>
        </w:rPr>
      </w:pPr>
      <w:r w:rsidRPr="007F5EDB">
        <w:rPr>
          <w:lang w:val="es-AR"/>
        </w:rPr>
        <w:t xml:space="preserve">En parte para gestionar los riesgos geopolíticos, Evonik distribuye sus inversiones en el desarrollo de nuevos productos en sus tres </w:t>
      </w:r>
      <w:r w:rsidRPr="007F5EDB">
        <w:rPr>
          <w:lang w:val="es-AR"/>
        </w:rPr>
        <w:lastRenderedPageBreak/>
        <w:t xml:space="preserve">regiones más importantes. Por ejemplo, la empresa abrió un nuevo centro de investigación para baterías de iones de litio en Shanghái; en Japón, se está ampliando la capacidad de producción de alúmina para el mercado de baterías; está en construcción una planta de elaboración de surfactantes biodegradables en Eslovaquia; y en los Estados Unidos, está a </w:t>
      </w:r>
      <w:r w:rsidRPr="00AA6716">
        <w:rPr>
          <w:lang w:val="es-AR"/>
        </w:rPr>
        <w:t xml:space="preserve">punto de </w:t>
      </w:r>
      <w:r w:rsidR="008B0B98" w:rsidRPr="00AA6716">
        <w:rPr>
          <w:lang w:val="es-AR"/>
        </w:rPr>
        <w:t>iniciarse la construcción</w:t>
      </w:r>
      <w:r w:rsidRPr="00AA6716">
        <w:rPr>
          <w:lang w:val="es-AR"/>
        </w:rPr>
        <w:t xml:space="preserve"> de una unidad de producción de lípidos farmacéuticos para medicamentos basados en</w:t>
      </w:r>
      <w:r w:rsidRPr="007F5EDB">
        <w:rPr>
          <w:lang w:val="es-AR"/>
        </w:rPr>
        <w:t xml:space="preserve"> ARNm.   </w:t>
      </w:r>
    </w:p>
    <w:p w14:paraId="58A7771F" w14:textId="77777777" w:rsidR="0043547E" w:rsidRPr="00A1212F" w:rsidRDefault="0043547E" w:rsidP="0043547E">
      <w:pPr>
        <w:rPr>
          <w:lang w:val="es-ES"/>
        </w:rPr>
      </w:pPr>
    </w:p>
    <w:p w14:paraId="2B91B921" w14:textId="77777777" w:rsidR="0043547E" w:rsidRPr="00A1212F" w:rsidRDefault="00000000" w:rsidP="00E80CED">
      <w:pPr>
        <w:rPr>
          <w:b/>
          <w:bCs/>
          <w:lang w:val="es-ES"/>
        </w:rPr>
      </w:pPr>
      <w:r w:rsidRPr="00ED23F7">
        <w:rPr>
          <w:b/>
          <w:bCs/>
          <w:lang w:val="es-AR"/>
        </w:rPr>
        <w:t xml:space="preserve">Desarrollo en las divisiones químicas </w:t>
      </w:r>
    </w:p>
    <w:p w14:paraId="1077EACD" w14:textId="77777777" w:rsidR="0043547E" w:rsidRPr="00A1212F" w:rsidRDefault="0043547E" w:rsidP="0043547E">
      <w:pPr>
        <w:rPr>
          <w:lang w:val="es-ES"/>
        </w:rPr>
      </w:pPr>
    </w:p>
    <w:p w14:paraId="63777CB5" w14:textId="2197C60A" w:rsidR="0043547E" w:rsidRPr="00A1212F" w:rsidRDefault="00000000" w:rsidP="00ED23F7">
      <w:pPr>
        <w:spacing w:line="240" w:lineRule="auto"/>
        <w:rPr>
          <w:lang w:val="es-ES"/>
        </w:rPr>
      </w:pPr>
      <w:r w:rsidRPr="00ED23F7">
        <w:rPr>
          <w:b/>
          <w:bCs/>
          <w:lang w:val="es-AR"/>
        </w:rPr>
        <w:t>Specialty Additives:</w:t>
      </w:r>
      <w:r w:rsidRPr="00ED23F7">
        <w:rPr>
          <w:lang w:val="es-AR"/>
        </w:rPr>
        <w:t xml:space="preserve"> En términos generales, la división registró un gran avance. Las </w:t>
      </w:r>
      <w:r w:rsidRPr="00AA6716">
        <w:rPr>
          <w:lang w:val="es-AR"/>
        </w:rPr>
        <w:t xml:space="preserve">ventas </w:t>
      </w:r>
      <w:r w:rsidR="00CD7A0E" w:rsidRPr="00AA6716">
        <w:rPr>
          <w:lang w:val="es-AR"/>
        </w:rPr>
        <w:t xml:space="preserve">crecieron </w:t>
      </w:r>
      <w:r w:rsidRPr="00AA6716">
        <w:rPr>
          <w:lang w:val="es-AR"/>
        </w:rPr>
        <w:t>un</w:t>
      </w:r>
      <w:r w:rsidRPr="00ED23F7">
        <w:rPr>
          <w:lang w:val="es-AR"/>
        </w:rPr>
        <w:t xml:space="preserve"> 13% llegando a 4180 millones de euros como resultado de precios de venta significativamente más altos, principalmente debido a la transferencia del aumento en los costos de las materias primas y los efectos cambiarios positivos. </w:t>
      </w:r>
      <w:bookmarkStart w:id="0" w:name="WfTarget"/>
      <w:r w:rsidRPr="00ED23F7">
        <w:rPr>
          <w:lang w:val="es-AR"/>
        </w:rPr>
        <w:t>Los aditivos de espuma de poliuretano para aplicaciones en bienes de consumo durables y en la industria automotriz generaron mayores ventas a mejores precios. Los productos para las industrias de la construcción y de recubrimientos y para las energías renovables también se desarrollaron de manera positiva.</w:t>
      </w:r>
      <w:bookmarkEnd w:id="0"/>
      <w:r w:rsidRPr="00ED23F7">
        <w:rPr>
          <w:lang w:val="es-AR"/>
        </w:rPr>
        <w:t xml:space="preserve"> El EBITDA </w:t>
      </w:r>
      <w:r w:rsidRPr="00AA6716">
        <w:rPr>
          <w:lang w:val="es-AR"/>
        </w:rPr>
        <w:t xml:space="preserve">ajustado </w:t>
      </w:r>
      <w:r w:rsidR="0082154E" w:rsidRPr="00AA6716">
        <w:rPr>
          <w:lang w:val="es-AR"/>
        </w:rPr>
        <w:t xml:space="preserve">aumentó </w:t>
      </w:r>
      <w:r w:rsidRPr="00AA6716">
        <w:rPr>
          <w:lang w:val="es-AR"/>
        </w:rPr>
        <w:t xml:space="preserve">un 3% </w:t>
      </w:r>
      <w:r w:rsidR="00AA6716">
        <w:rPr>
          <w:lang w:val="es-AR"/>
        </w:rPr>
        <w:t>alcanzando</w:t>
      </w:r>
      <w:r w:rsidRPr="00AA6716">
        <w:rPr>
          <w:lang w:val="es-AR"/>
        </w:rPr>
        <w:t xml:space="preserve"> 946 millones de euros.</w:t>
      </w:r>
      <w:r w:rsidRPr="00ED23F7">
        <w:rPr>
          <w:lang w:val="es-AR"/>
        </w:rPr>
        <w:t xml:space="preserve">   </w:t>
      </w:r>
    </w:p>
    <w:p w14:paraId="79F81B78" w14:textId="77777777" w:rsidR="0043547E" w:rsidRPr="00A1212F" w:rsidRDefault="0043547E" w:rsidP="0043547E">
      <w:pPr>
        <w:rPr>
          <w:lang w:val="es-ES"/>
        </w:rPr>
      </w:pPr>
    </w:p>
    <w:p w14:paraId="3E42C421" w14:textId="35AD781B" w:rsidR="0043547E" w:rsidRPr="00A1212F" w:rsidRDefault="00000000" w:rsidP="005C281E">
      <w:pPr>
        <w:rPr>
          <w:lang w:val="es-ES"/>
        </w:rPr>
      </w:pPr>
      <w:r w:rsidRPr="007F5EDB">
        <w:rPr>
          <w:b/>
          <w:bCs/>
          <w:lang w:val="es-AR"/>
        </w:rPr>
        <w:t>Nutrition &amp; Care</w:t>
      </w:r>
      <w:r w:rsidRPr="007F5EDB">
        <w:rPr>
          <w:lang w:val="es-AR"/>
        </w:rPr>
        <w:t xml:space="preserve">: Las ventas en la división Nutrition &amp; Care </w:t>
      </w:r>
      <w:r w:rsidRPr="00AA6716">
        <w:rPr>
          <w:lang w:val="es-AR"/>
        </w:rPr>
        <w:t xml:space="preserve">crecieron </w:t>
      </w:r>
      <w:r w:rsidRPr="007F5EDB">
        <w:rPr>
          <w:lang w:val="es-AR"/>
        </w:rPr>
        <w:t xml:space="preserve">un 19% totalizando 4240 millones de euros. El alza se debió a precios de venta significativamente más altos para compensar el aumento de los costos y también en virtud de los efectos cambiarios positivos. </w:t>
      </w:r>
      <w:r w:rsidRPr="00AA6716">
        <w:rPr>
          <w:lang w:val="es-AR"/>
        </w:rPr>
        <w:t xml:space="preserve">El volumen de ventas </w:t>
      </w:r>
      <w:r w:rsidR="00A731AE" w:rsidRPr="00AA6716">
        <w:rPr>
          <w:lang w:val="es-AR"/>
        </w:rPr>
        <w:t>cayó</w:t>
      </w:r>
      <w:r w:rsidRPr="00AA6716">
        <w:rPr>
          <w:lang w:val="es-AR"/>
        </w:rPr>
        <w:t xml:space="preserve">. Evonik registró un crecimiento significativo en las ventas de aminoácidos gracias a mejores precios de venta. Los volúmenes </w:t>
      </w:r>
      <w:r w:rsidR="00080801" w:rsidRPr="00AA6716">
        <w:rPr>
          <w:lang w:val="es-AR"/>
        </w:rPr>
        <w:t>bajaron</w:t>
      </w:r>
      <w:r w:rsidRPr="00AA6716">
        <w:rPr>
          <w:lang w:val="es-AR"/>
        </w:rPr>
        <w:t xml:space="preserve">, principalmente debido a la demanda volátil en Asia, con los </w:t>
      </w:r>
      <w:r w:rsidRPr="007F5EDB">
        <w:rPr>
          <w:lang w:val="es-AR"/>
        </w:rPr>
        <w:t xml:space="preserve">lockdowns en China que pesan sobre los negocios. En la industria de la alimentación animal, la reducción mundial de </w:t>
      </w:r>
      <w:r w:rsidR="00AA6716">
        <w:rPr>
          <w:lang w:val="es-AR"/>
        </w:rPr>
        <w:t>inventarios</w:t>
      </w:r>
      <w:r w:rsidRPr="007F5EDB">
        <w:rPr>
          <w:lang w:val="es-AR"/>
        </w:rPr>
        <w:t xml:space="preserve">  resultó en la baja de los precios de venta a pesar de los altos costos continuos de la materia prima. Las ventas de productos para el cuidado de la salud y belleza aumentaron significativamente gracias a la fuerte demanda de ingredientes activos para aplicaciones cosméticas. El EBITDA ajustado cayó un 6% a 677 millones de euros.   </w:t>
      </w:r>
    </w:p>
    <w:p w14:paraId="226AF171" w14:textId="77777777" w:rsidR="0043547E" w:rsidRPr="00A1212F" w:rsidRDefault="0043547E" w:rsidP="0043547E">
      <w:pPr>
        <w:rPr>
          <w:lang w:val="es-ES"/>
        </w:rPr>
      </w:pPr>
    </w:p>
    <w:p w14:paraId="29138352" w14:textId="31EF7105" w:rsidR="005A3561" w:rsidRPr="00A1212F" w:rsidRDefault="00000000" w:rsidP="00F9237A">
      <w:pPr>
        <w:rPr>
          <w:lang w:val="es-ES"/>
        </w:rPr>
      </w:pPr>
      <w:r w:rsidRPr="007F5EDB">
        <w:rPr>
          <w:b/>
          <w:bCs/>
          <w:lang w:val="es-AR"/>
        </w:rPr>
        <w:lastRenderedPageBreak/>
        <w:t>Smart Materials</w:t>
      </w:r>
      <w:r w:rsidRPr="007F5EDB">
        <w:rPr>
          <w:lang w:val="es-AR"/>
        </w:rPr>
        <w:t xml:space="preserve">: Las ventas de la división Smart </w:t>
      </w:r>
      <w:proofErr w:type="spellStart"/>
      <w:r w:rsidRPr="007F5EDB">
        <w:rPr>
          <w:lang w:val="es-AR"/>
        </w:rPr>
        <w:t>Materials</w:t>
      </w:r>
      <w:proofErr w:type="spellEnd"/>
      <w:r w:rsidRPr="007F5EDB">
        <w:rPr>
          <w:lang w:val="es-AR"/>
        </w:rPr>
        <w:t xml:space="preserve"> crecieron</w:t>
      </w:r>
      <w:r w:rsidR="00AA6716">
        <w:rPr>
          <w:lang w:val="es-AR"/>
        </w:rPr>
        <w:t xml:space="preserve"> </w:t>
      </w:r>
      <w:r w:rsidRPr="007F5EDB">
        <w:rPr>
          <w:lang w:val="es-AR"/>
        </w:rPr>
        <w:t xml:space="preserve">un 23% y llegaron a 4830 millones de euros. El incremento se debió a precios de venta significativamente más altos debido a la transferencia del aumento en los costos de las materias primas y también a efectos cambiarios positivos. Los volúmenes de ventas se mantuvieron estables. Las ventas tanto de productos inorgánicos como de polímeros tuvieron un alza gracias al aumento de los precios de venta, mientras que los volúmenes se mantuvieron prácticamente sin cambios. El EBITDA ajustado </w:t>
      </w:r>
      <w:r w:rsidR="00390EAA" w:rsidRPr="00AA6716">
        <w:rPr>
          <w:lang w:val="es-AR"/>
        </w:rPr>
        <w:t xml:space="preserve">creció </w:t>
      </w:r>
      <w:r w:rsidR="00A23564">
        <w:rPr>
          <w:lang w:val="es-AR"/>
        </w:rPr>
        <w:t xml:space="preserve">un </w:t>
      </w:r>
      <w:r w:rsidRPr="00AA6716">
        <w:rPr>
          <w:lang w:val="es-AR"/>
        </w:rPr>
        <w:t xml:space="preserve">5% a 684 millones de euros.   </w:t>
      </w:r>
    </w:p>
    <w:p w14:paraId="6CA1B3E2" w14:textId="77777777" w:rsidR="0043547E" w:rsidRPr="00A1212F" w:rsidRDefault="0043547E" w:rsidP="0043547E">
      <w:pPr>
        <w:rPr>
          <w:lang w:val="es-ES"/>
        </w:rPr>
      </w:pPr>
    </w:p>
    <w:p w14:paraId="4A88BBEE" w14:textId="15AAB3DB" w:rsidR="002530DF" w:rsidRPr="007F5EDB" w:rsidRDefault="00000000" w:rsidP="0043547E">
      <w:pPr>
        <w:rPr>
          <w:lang w:val="pt-BR"/>
        </w:rPr>
      </w:pPr>
      <w:r w:rsidRPr="00ED23F7">
        <w:rPr>
          <w:b/>
          <w:bCs/>
          <w:lang w:val="es-AR"/>
        </w:rPr>
        <w:t>Performance Materials</w:t>
      </w:r>
      <w:r w:rsidRPr="00ED23F7">
        <w:rPr>
          <w:lang w:val="es-AR"/>
        </w:rPr>
        <w:t xml:space="preserve">: Las ventas en la división Performance </w:t>
      </w:r>
      <w:proofErr w:type="spellStart"/>
      <w:r w:rsidRPr="00ED23F7">
        <w:rPr>
          <w:lang w:val="es-AR"/>
        </w:rPr>
        <w:t>Materials</w:t>
      </w:r>
      <w:proofErr w:type="spellEnd"/>
      <w:r w:rsidRPr="00ED23F7">
        <w:rPr>
          <w:lang w:val="es-AR"/>
        </w:rPr>
        <w:t xml:space="preserve"> mejoraron un 26% alcanzando 3660 millones de euros. Los precios significativamente más altos y los efectos cambiarios positivos contribuyeron al aumento, aunque los volúmenes disminuyeron notablemente. </w:t>
      </w:r>
      <w:r w:rsidR="0058004F" w:rsidRPr="00ED23F7">
        <w:rPr>
          <w:rStyle w:val="tw4winMark"/>
          <w:noProof w:val="0"/>
          <w:color w:val="auto"/>
          <w:lang w:val="es-AR"/>
        </w:rPr>
        <w:t>{0&gt;</w:t>
      </w:r>
      <w:r w:rsidR="0043547E" w:rsidRPr="00ED23F7">
        <w:rPr>
          <w:vanish/>
          <w:lang w:val="es-AR"/>
        </w:rPr>
        <w:t>Business with products from the C</w:t>
      </w:r>
      <w:r w:rsidR="0043547E" w:rsidRPr="00ED23F7">
        <w:rPr>
          <w:vanish/>
          <w:vertAlign w:val="subscript"/>
          <w:lang w:val="es-AR"/>
        </w:rPr>
        <w:t xml:space="preserve">4 </w:t>
      </w:r>
      <w:r w:rsidR="0043547E" w:rsidRPr="00ED23F7">
        <w:rPr>
          <w:vanish/>
          <w:lang w:val="es-AR"/>
        </w:rPr>
        <w:t>Verbund saw declining volumes, while revenue increased because of improved selling prices.</w:t>
      </w:r>
      <w:r w:rsidR="0058004F" w:rsidRPr="00ED23F7">
        <w:rPr>
          <w:rStyle w:val="tw4winMark"/>
          <w:noProof w:val="0"/>
          <w:color w:val="auto"/>
          <w:lang w:val="es-AR"/>
        </w:rPr>
        <w:t>&lt;}0{&gt;</w:t>
      </w:r>
      <w:r w:rsidRPr="00ED23F7">
        <w:rPr>
          <w:lang w:val="es-AR"/>
        </w:rPr>
        <w:t>Los volúmenes de la actividad con los productos del C</w:t>
      </w:r>
      <w:r w:rsidR="009D5556" w:rsidRPr="00ED23F7">
        <w:rPr>
          <w:vertAlign w:val="subscript"/>
          <w:lang w:val="es-AR"/>
        </w:rPr>
        <w:t>4</w:t>
      </w:r>
      <w:r w:rsidRPr="00ED23F7">
        <w:rPr>
          <w:lang w:val="es-AR"/>
        </w:rPr>
        <w:t xml:space="preserve"> Verbund mostraron una caída mientras que los ingresos aumentaron debido a la mejora en los precios de venta. </w:t>
      </w:r>
      <w:r w:rsidR="0058004F" w:rsidRPr="00ED23F7">
        <w:rPr>
          <w:rStyle w:val="tw4winMark"/>
          <w:noProof w:val="0"/>
          <w:color w:val="auto"/>
          <w:lang w:val="es-AR"/>
        </w:rPr>
        <w:t>{0&gt;</w:t>
      </w:r>
      <w:r w:rsidR="0043547E" w:rsidRPr="00ED23F7">
        <w:rPr>
          <w:vanish/>
          <w:lang w:val="es-AR"/>
        </w:rPr>
        <w:t>The alcoholates business benefited from necessary price increases.</w:t>
      </w:r>
      <w:r w:rsidR="0058004F" w:rsidRPr="00ED23F7">
        <w:rPr>
          <w:rStyle w:val="tw4winMark"/>
          <w:noProof w:val="0"/>
          <w:color w:val="auto"/>
          <w:lang w:val="es-AR"/>
        </w:rPr>
        <w:t>&lt;}0{&gt;</w:t>
      </w:r>
      <w:r w:rsidRPr="00ED23F7">
        <w:rPr>
          <w:lang w:val="es-AR"/>
        </w:rPr>
        <w:t>El negocio con alcoholatos se benefició de los necesarios aumentos de precios.</w:t>
      </w:r>
      <w:r w:rsidR="0058004F" w:rsidRPr="00ED23F7">
        <w:rPr>
          <w:rStyle w:val="tw4winMark"/>
          <w:noProof w:val="0"/>
          <w:color w:val="auto"/>
          <w:lang w:val="es-AR"/>
        </w:rPr>
        <w:t>&lt;0}</w:t>
      </w:r>
      <w:r w:rsidRPr="00ED23F7">
        <w:rPr>
          <w:lang w:val="es-AR"/>
        </w:rPr>
        <w:t xml:space="preserve"> Las ventas de superabsorbentes también subieron, beneficiándose adicionalmente de la mejora en las condiciones de mercado. El EBITDA ajustado aumentó un </w:t>
      </w:r>
      <w:r w:rsidR="002B7FCF">
        <w:rPr>
          <w:lang w:val="es-AR"/>
        </w:rPr>
        <w:t>29%</w:t>
      </w:r>
      <w:r w:rsidRPr="00ED23F7">
        <w:rPr>
          <w:lang w:val="es-AR"/>
        </w:rPr>
        <w:t xml:space="preserve"> a 409 millones de euros.  </w:t>
      </w:r>
      <w:r w:rsidR="00B05DDF">
        <w:rPr>
          <w:lang w:val="es-AR"/>
        </w:rPr>
        <w:br/>
      </w:r>
      <w:r w:rsidRPr="00ED23F7">
        <w:rPr>
          <w:lang w:val="es-AR"/>
        </w:rPr>
        <w:t xml:space="preserve"> </w:t>
      </w:r>
    </w:p>
    <w:tbl>
      <w:tblPr>
        <w:tblW w:w="9754" w:type="dxa"/>
        <w:tblLayout w:type="fixed"/>
        <w:tblCellMar>
          <w:left w:w="0" w:type="dxa"/>
          <w:right w:w="0" w:type="dxa"/>
        </w:tblCellMar>
        <w:tblLook w:val="04A0" w:firstRow="1" w:lastRow="0" w:firstColumn="1" w:lastColumn="0" w:noHBand="0" w:noVBand="1"/>
        <w:tblCaption w:val="Tabelle: Pressemitteilung englisch!outarea_group"/>
        <w:tblDescription w:val="SNEID_b1e7300309d644548b2e448a0b24ee15"/>
      </w:tblPr>
      <w:tblGrid>
        <w:gridCol w:w="2914"/>
        <w:gridCol w:w="119"/>
        <w:gridCol w:w="1021"/>
        <w:gridCol w:w="119"/>
        <w:gridCol w:w="1021"/>
        <w:gridCol w:w="119"/>
        <w:gridCol w:w="1021"/>
        <w:gridCol w:w="119"/>
        <w:gridCol w:w="1021"/>
        <w:gridCol w:w="119"/>
        <w:gridCol w:w="1021"/>
        <w:gridCol w:w="119"/>
        <w:gridCol w:w="1021"/>
      </w:tblGrid>
      <w:tr w:rsidR="005C1E65" w:rsidRPr="005C154B" w14:paraId="2B9A8412" w14:textId="77777777" w:rsidTr="00C142D6">
        <w:tc>
          <w:tcPr>
            <w:tcW w:w="9754" w:type="dxa"/>
            <w:gridSpan w:val="13"/>
            <w:vAlign w:val="bottom"/>
          </w:tcPr>
          <w:p w14:paraId="7A9E7279" w14:textId="77777777" w:rsidR="00C142D6" w:rsidRPr="00A1212F" w:rsidRDefault="00000000">
            <w:pPr>
              <w:pStyle w:val="TTitleText"/>
              <w:rPr>
                <w:lang w:val="es-ES"/>
              </w:rPr>
            </w:pPr>
            <w:bookmarkStart w:id="1" w:name="SNEID_b1e7300309d644548b2e448a0b24ee15"/>
            <w:bookmarkStart w:id="2" w:name="SNWID_6c28a25f61a34939b81e1e62de012fa8"/>
            <w:r w:rsidRPr="007F5EDB">
              <w:rPr>
                <w:lang w:val="es-AR"/>
              </w:rPr>
              <w:t>Resumen del Estado de resultados</w:t>
            </w:r>
          </w:p>
        </w:tc>
      </w:tr>
      <w:tr w:rsidR="005C1E65" w:rsidRPr="005C154B" w14:paraId="5ABE95CB" w14:textId="77777777" w:rsidTr="00C142D6">
        <w:tc>
          <w:tcPr>
            <w:tcW w:w="2914" w:type="dxa"/>
            <w:tcBorders>
              <w:top w:val="single" w:sz="8" w:space="0" w:color="000000"/>
            </w:tcBorders>
            <w:vAlign w:val="bottom"/>
          </w:tcPr>
          <w:p w14:paraId="61C9609B" w14:textId="77777777" w:rsidR="00C142D6" w:rsidRPr="00A1212F" w:rsidRDefault="00C142D6">
            <w:pPr>
              <w:pStyle w:val="TDummy"/>
              <w:keepNext/>
              <w:rPr>
                <w:lang w:val="es-ES"/>
              </w:rPr>
            </w:pPr>
          </w:p>
        </w:tc>
        <w:tc>
          <w:tcPr>
            <w:tcW w:w="119" w:type="dxa"/>
            <w:tcBorders>
              <w:top w:val="single" w:sz="8" w:space="0" w:color="000000"/>
            </w:tcBorders>
            <w:vAlign w:val="bottom"/>
          </w:tcPr>
          <w:p w14:paraId="058C11C0" w14:textId="77777777" w:rsidR="00C142D6" w:rsidRPr="00A1212F" w:rsidRDefault="00C142D6">
            <w:pPr>
              <w:pStyle w:val="TDummy"/>
              <w:keepNext/>
              <w:rPr>
                <w:lang w:val="es-ES"/>
              </w:rPr>
            </w:pPr>
          </w:p>
        </w:tc>
        <w:tc>
          <w:tcPr>
            <w:tcW w:w="1021" w:type="dxa"/>
            <w:tcBorders>
              <w:top w:val="single" w:sz="8" w:space="0" w:color="000000"/>
            </w:tcBorders>
            <w:vAlign w:val="bottom"/>
          </w:tcPr>
          <w:p w14:paraId="69919464" w14:textId="77777777" w:rsidR="00C142D6" w:rsidRPr="00A1212F" w:rsidRDefault="00C142D6">
            <w:pPr>
              <w:pStyle w:val="TDummy"/>
              <w:keepNext/>
              <w:rPr>
                <w:lang w:val="es-ES"/>
              </w:rPr>
            </w:pPr>
          </w:p>
        </w:tc>
        <w:tc>
          <w:tcPr>
            <w:tcW w:w="119" w:type="dxa"/>
            <w:tcBorders>
              <w:top w:val="single" w:sz="8" w:space="0" w:color="000000"/>
            </w:tcBorders>
            <w:vAlign w:val="bottom"/>
          </w:tcPr>
          <w:p w14:paraId="10F6AF86" w14:textId="77777777" w:rsidR="00C142D6" w:rsidRPr="00A1212F" w:rsidRDefault="00C142D6">
            <w:pPr>
              <w:pStyle w:val="TDummy"/>
              <w:keepNext/>
              <w:rPr>
                <w:lang w:val="es-ES"/>
              </w:rPr>
            </w:pPr>
          </w:p>
        </w:tc>
        <w:tc>
          <w:tcPr>
            <w:tcW w:w="1021" w:type="dxa"/>
            <w:tcBorders>
              <w:top w:val="single" w:sz="8" w:space="0" w:color="000000"/>
            </w:tcBorders>
            <w:vAlign w:val="bottom"/>
          </w:tcPr>
          <w:p w14:paraId="62B8706F" w14:textId="77777777" w:rsidR="00C142D6" w:rsidRPr="00A1212F" w:rsidRDefault="00C142D6">
            <w:pPr>
              <w:pStyle w:val="TDummy"/>
              <w:keepNext/>
              <w:rPr>
                <w:lang w:val="es-ES"/>
              </w:rPr>
            </w:pPr>
          </w:p>
        </w:tc>
        <w:tc>
          <w:tcPr>
            <w:tcW w:w="119" w:type="dxa"/>
            <w:tcBorders>
              <w:top w:val="single" w:sz="8" w:space="0" w:color="000000"/>
            </w:tcBorders>
            <w:vAlign w:val="bottom"/>
          </w:tcPr>
          <w:p w14:paraId="58BE3A79" w14:textId="77777777" w:rsidR="00C142D6" w:rsidRPr="00A1212F" w:rsidRDefault="00C142D6">
            <w:pPr>
              <w:pStyle w:val="TDummy"/>
              <w:keepNext/>
              <w:rPr>
                <w:lang w:val="es-ES"/>
              </w:rPr>
            </w:pPr>
          </w:p>
        </w:tc>
        <w:tc>
          <w:tcPr>
            <w:tcW w:w="1021" w:type="dxa"/>
            <w:tcBorders>
              <w:top w:val="single" w:sz="8" w:space="0" w:color="000000"/>
            </w:tcBorders>
            <w:vAlign w:val="bottom"/>
          </w:tcPr>
          <w:p w14:paraId="14D6203B" w14:textId="77777777" w:rsidR="00C142D6" w:rsidRPr="00A1212F" w:rsidRDefault="00C142D6">
            <w:pPr>
              <w:pStyle w:val="TDummy"/>
              <w:keepNext/>
              <w:rPr>
                <w:lang w:val="es-ES"/>
              </w:rPr>
            </w:pPr>
          </w:p>
        </w:tc>
        <w:tc>
          <w:tcPr>
            <w:tcW w:w="119" w:type="dxa"/>
            <w:tcBorders>
              <w:top w:val="single" w:sz="8" w:space="0" w:color="000000"/>
            </w:tcBorders>
            <w:vAlign w:val="bottom"/>
          </w:tcPr>
          <w:p w14:paraId="759F3CF7" w14:textId="77777777" w:rsidR="00C142D6" w:rsidRPr="00A1212F" w:rsidRDefault="00C142D6">
            <w:pPr>
              <w:pStyle w:val="TDummy"/>
              <w:keepNext/>
              <w:rPr>
                <w:lang w:val="es-ES"/>
              </w:rPr>
            </w:pPr>
          </w:p>
        </w:tc>
        <w:tc>
          <w:tcPr>
            <w:tcW w:w="1021" w:type="dxa"/>
            <w:tcBorders>
              <w:top w:val="single" w:sz="8" w:space="0" w:color="000000"/>
            </w:tcBorders>
            <w:vAlign w:val="bottom"/>
          </w:tcPr>
          <w:p w14:paraId="78F2BF25" w14:textId="77777777" w:rsidR="00C142D6" w:rsidRPr="00A1212F" w:rsidRDefault="00C142D6">
            <w:pPr>
              <w:pStyle w:val="TDummy"/>
              <w:keepNext/>
              <w:rPr>
                <w:lang w:val="es-ES"/>
              </w:rPr>
            </w:pPr>
          </w:p>
        </w:tc>
        <w:tc>
          <w:tcPr>
            <w:tcW w:w="119" w:type="dxa"/>
            <w:tcBorders>
              <w:top w:val="single" w:sz="8" w:space="0" w:color="000000"/>
            </w:tcBorders>
            <w:vAlign w:val="bottom"/>
          </w:tcPr>
          <w:p w14:paraId="139BF28B" w14:textId="77777777" w:rsidR="00C142D6" w:rsidRPr="00A1212F" w:rsidRDefault="00C142D6">
            <w:pPr>
              <w:pStyle w:val="TDummy"/>
              <w:keepNext/>
              <w:rPr>
                <w:lang w:val="es-ES"/>
              </w:rPr>
            </w:pPr>
          </w:p>
        </w:tc>
        <w:tc>
          <w:tcPr>
            <w:tcW w:w="1021" w:type="dxa"/>
            <w:tcBorders>
              <w:top w:val="single" w:sz="8" w:space="0" w:color="000000"/>
            </w:tcBorders>
            <w:vAlign w:val="bottom"/>
          </w:tcPr>
          <w:p w14:paraId="60B47AF6" w14:textId="77777777" w:rsidR="00C142D6" w:rsidRPr="00A1212F" w:rsidRDefault="00C142D6">
            <w:pPr>
              <w:pStyle w:val="TDummy"/>
              <w:keepNext/>
              <w:rPr>
                <w:lang w:val="es-ES"/>
              </w:rPr>
            </w:pPr>
          </w:p>
        </w:tc>
        <w:tc>
          <w:tcPr>
            <w:tcW w:w="119" w:type="dxa"/>
            <w:tcBorders>
              <w:top w:val="single" w:sz="8" w:space="0" w:color="000000"/>
            </w:tcBorders>
            <w:vAlign w:val="bottom"/>
          </w:tcPr>
          <w:p w14:paraId="06DE1F9D" w14:textId="77777777" w:rsidR="00C142D6" w:rsidRPr="00A1212F" w:rsidRDefault="00C142D6">
            <w:pPr>
              <w:pStyle w:val="TDummy"/>
              <w:keepNext/>
              <w:rPr>
                <w:lang w:val="es-ES"/>
              </w:rPr>
            </w:pPr>
          </w:p>
        </w:tc>
        <w:tc>
          <w:tcPr>
            <w:tcW w:w="1021" w:type="dxa"/>
            <w:tcBorders>
              <w:top w:val="single" w:sz="8" w:space="0" w:color="000000"/>
            </w:tcBorders>
            <w:vAlign w:val="bottom"/>
          </w:tcPr>
          <w:p w14:paraId="126F8143" w14:textId="77777777" w:rsidR="00C142D6" w:rsidRPr="00A1212F" w:rsidRDefault="00C142D6">
            <w:pPr>
              <w:pStyle w:val="TDummy"/>
              <w:keepNext/>
              <w:rPr>
                <w:lang w:val="es-ES"/>
              </w:rPr>
            </w:pPr>
          </w:p>
        </w:tc>
      </w:tr>
      <w:tr w:rsidR="005C1E65" w14:paraId="2A60AC4F" w14:textId="77777777" w:rsidTr="00C142D6">
        <w:tc>
          <w:tcPr>
            <w:tcW w:w="2914" w:type="dxa"/>
            <w:shd w:val="clear" w:color="000000" w:fill="FFFFFF"/>
            <w:vAlign w:val="bottom"/>
          </w:tcPr>
          <w:p w14:paraId="5C857E43" w14:textId="77777777" w:rsidR="00C142D6" w:rsidRPr="00A1212F" w:rsidRDefault="00C142D6">
            <w:pPr>
              <w:pStyle w:val="THeadfirstNumber"/>
              <w:rPr>
                <w:lang w:val="es-ES"/>
              </w:rPr>
            </w:pPr>
          </w:p>
        </w:tc>
        <w:tc>
          <w:tcPr>
            <w:tcW w:w="119" w:type="dxa"/>
            <w:vAlign w:val="bottom"/>
          </w:tcPr>
          <w:p w14:paraId="0849B14D" w14:textId="77777777" w:rsidR="00C142D6" w:rsidRPr="00A1212F" w:rsidRDefault="00C142D6">
            <w:pPr>
              <w:pStyle w:val="THeadfirstNumber"/>
              <w:rPr>
                <w:lang w:val="es-ES"/>
              </w:rPr>
            </w:pPr>
          </w:p>
        </w:tc>
        <w:tc>
          <w:tcPr>
            <w:tcW w:w="3301" w:type="dxa"/>
            <w:gridSpan w:val="5"/>
            <w:tcBorders>
              <w:bottom w:val="single" w:sz="4" w:space="0" w:color="A59C94"/>
            </w:tcBorders>
            <w:shd w:val="clear" w:color="000000" w:fill="FFFFFF"/>
            <w:vAlign w:val="bottom"/>
          </w:tcPr>
          <w:p w14:paraId="0E238C1A" w14:textId="7117E8D1" w:rsidR="00C142D6" w:rsidRPr="007F5EDB" w:rsidRDefault="001A2A57">
            <w:pPr>
              <w:pStyle w:val="THeadfirstNumber"/>
              <w:rPr>
                <w:lang w:val="pt-BR"/>
              </w:rPr>
            </w:pPr>
            <w:r>
              <w:rPr>
                <w:lang w:val="es-AR"/>
              </w:rPr>
              <w:t>4</w:t>
            </w:r>
            <w:r w:rsidRPr="00D90082">
              <w:rPr>
                <w:lang w:val="es-AR"/>
              </w:rPr>
              <w:t>° trimestre</w:t>
            </w:r>
          </w:p>
        </w:tc>
        <w:tc>
          <w:tcPr>
            <w:tcW w:w="119" w:type="dxa"/>
            <w:vAlign w:val="bottom"/>
          </w:tcPr>
          <w:p w14:paraId="04C26C9C" w14:textId="77777777" w:rsidR="00C142D6" w:rsidRPr="007F5EDB" w:rsidRDefault="00C142D6">
            <w:pPr>
              <w:pStyle w:val="THeadfirstNumber"/>
              <w:rPr>
                <w:lang w:val="pt-BR"/>
              </w:rPr>
            </w:pPr>
          </w:p>
        </w:tc>
        <w:tc>
          <w:tcPr>
            <w:tcW w:w="3301" w:type="dxa"/>
            <w:gridSpan w:val="5"/>
            <w:tcBorders>
              <w:bottom w:val="single" w:sz="4" w:space="0" w:color="A59C94"/>
            </w:tcBorders>
            <w:shd w:val="clear" w:color="000000" w:fill="FFFFFF"/>
            <w:vAlign w:val="bottom"/>
          </w:tcPr>
          <w:p w14:paraId="31CD41C3" w14:textId="79F0AD24" w:rsidR="00C142D6" w:rsidRPr="007F5EDB" w:rsidRDefault="00000000">
            <w:pPr>
              <w:pStyle w:val="THeadfirstNumber"/>
              <w:rPr>
                <w:lang w:val="pt-BR"/>
              </w:rPr>
            </w:pPr>
            <w:r w:rsidRPr="007F5EDB">
              <w:rPr>
                <w:lang w:val="es-AR"/>
              </w:rPr>
              <w:t>A</w:t>
            </w:r>
            <w:r w:rsidR="001A2A57">
              <w:rPr>
                <w:lang w:val="es-AR"/>
              </w:rPr>
              <w:t>nual</w:t>
            </w:r>
            <w:r w:rsidRPr="007F5EDB">
              <w:rPr>
                <w:lang w:val="es-AR"/>
              </w:rPr>
              <w:t>l</w:t>
            </w:r>
          </w:p>
        </w:tc>
      </w:tr>
      <w:tr w:rsidR="005C1E65" w14:paraId="40F7E7A7" w14:textId="77777777" w:rsidTr="00C142D6">
        <w:tc>
          <w:tcPr>
            <w:tcW w:w="2914" w:type="dxa"/>
            <w:tcBorders>
              <w:bottom w:val="single" w:sz="4" w:space="0" w:color="000000"/>
            </w:tcBorders>
            <w:shd w:val="clear" w:color="000000" w:fill="FFFFFF"/>
            <w:vAlign w:val="bottom"/>
          </w:tcPr>
          <w:p w14:paraId="59BF1DB4" w14:textId="77777777" w:rsidR="00C142D6" w:rsidRPr="007F5EDB" w:rsidRDefault="00000000">
            <w:pPr>
              <w:pStyle w:val="THeadlastText"/>
              <w:rPr>
                <w:lang w:val="pt-BR"/>
              </w:rPr>
            </w:pPr>
            <w:r w:rsidRPr="007F5EDB">
              <w:rPr>
                <w:lang w:val="es-AR"/>
              </w:rPr>
              <w:t xml:space="preserve">en millones de € </w:t>
            </w:r>
          </w:p>
        </w:tc>
        <w:tc>
          <w:tcPr>
            <w:tcW w:w="119" w:type="dxa"/>
            <w:vAlign w:val="bottom"/>
          </w:tcPr>
          <w:p w14:paraId="13E3556A"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135080E1" w14:textId="77777777" w:rsidR="00C142D6" w:rsidRPr="007F5EDB" w:rsidRDefault="00000000">
            <w:pPr>
              <w:pStyle w:val="THeadlastNumber"/>
              <w:rPr>
                <w:lang w:val="pt-BR"/>
              </w:rPr>
            </w:pPr>
            <w:r w:rsidRPr="007F5EDB">
              <w:rPr>
                <w:lang w:val="es-AR"/>
              </w:rPr>
              <w:t>2021</w:t>
            </w:r>
          </w:p>
        </w:tc>
        <w:tc>
          <w:tcPr>
            <w:tcW w:w="119" w:type="dxa"/>
            <w:vAlign w:val="bottom"/>
          </w:tcPr>
          <w:p w14:paraId="126CE227"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62C9E4C" w14:textId="77777777" w:rsidR="00C142D6" w:rsidRPr="007F5EDB" w:rsidRDefault="00000000">
            <w:pPr>
              <w:pStyle w:val="THeadlastNumberbold"/>
              <w:rPr>
                <w:lang w:val="pt-BR"/>
              </w:rPr>
            </w:pPr>
            <w:r w:rsidRPr="007F5EDB">
              <w:rPr>
                <w:lang w:val="es-AR"/>
              </w:rPr>
              <w:t>2022</w:t>
            </w:r>
          </w:p>
        </w:tc>
        <w:tc>
          <w:tcPr>
            <w:tcW w:w="119" w:type="dxa"/>
            <w:vAlign w:val="bottom"/>
          </w:tcPr>
          <w:p w14:paraId="28C1C94A"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D53E324" w14:textId="77777777" w:rsidR="00C142D6" w:rsidRPr="007F5EDB" w:rsidRDefault="00000000">
            <w:pPr>
              <w:pStyle w:val="THeaddifferenceNumber"/>
              <w:keepNext/>
              <w:rPr>
                <w:lang w:val="pt-BR"/>
              </w:rPr>
            </w:pPr>
            <w:r w:rsidRPr="007F5EDB">
              <w:rPr>
                <w:lang w:val="es-AR"/>
              </w:rPr>
              <w:t>Cambio en %</w:t>
            </w:r>
          </w:p>
        </w:tc>
        <w:tc>
          <w:tcPr>
            <w:tcW w:w="119" w:type="dxa"/>
            <w:vAlign w:val="bottom"/>
          </w:tcPr>
          <w:p w14:paraId="063DABF5"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6FA7B3F" w14:textId="77777777" w:rsidR="00C142D6" w:rsidRPr="007F5EDB" w:rsidRDefault="00000000">
            <w:pPr>
              <w:pStyle w:val="THeadlastNumber"/>
              <w:rPr>
                <w:lang w:val="pt-BR"/>
              </w:rPr>
            </w:pPr>
            <w:r w:rsidRPr="007F5EDB">
              <w:rPr>
                <w:lang w:val="es-AR"/>
              </w:rPr>
              <w:t>2021</w:t>
            </w:r>
          </w:p>
        </w:tc>
        <w:tc>
          <w:tcPr>
            <w:tcW w:w="119" w:type="dxa"/>
            <w:vAlign w:val="bottom"/>
          </w:tcPr>
          <w:p w14:paraId="5256DDED"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98CB638" w14:textId="77777777" w:rsidR="00C142D6" w:rsidRPr="007F5EDB" w:rsidRDefault="00000000">
            <w:pPr>
              <w:pStyle w:val="THeadlastNumberbold"/>
              <w:rPr>
                <w:lang w:val="pt-BR"/>
              </w:rPr>
            </w:pPr>
            <w:r w:rsidRPr="007F5EDB">
              <w:rPr>
                <w:lang w:val="es-AR"/>
              </w:rPr>
              <w:t>2022</w:t>
            </w:r>
          </w:p>
        </w:tc>
        <w:tc>
          <w:tcPr>
            <w:tcW w:w="119" w:type="dxa"/>
            <w:vAlign w:val="bottom"/>
          </w:tcPr>
          <w:p w14:paraId="56377C7A"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9AF3102" w14:textId="77777777" w:rsidR="00C142D6" w:rsidRPr="007F5EDB" w:rsidRDefault="00000000">
            <w:pPr>
              <w:pStyle w:val="THeaddifferenceNumber"/>
              <w:keepNext/>
              <w:rPr>
                <w:lang w:val="pt-BR"/>
              </w:rPr>
            </w:pPr>
            <w:r w:rsidRPr="007F5EDB">
              <w:rPr>
                <w:lang w:val="es-AR"/>
              </w:rPr>
              <w:t>Cambio en %</w:t>
            </w:r>
          </w:p>
        </w:tc>
      </w:tr>
      <w:tr w:rsidR="005C1E65" w14:paraId="6F46A567" w14:textId="77777777" w:rsidTr="00C142D6">
        <w:tc>
          <w:tcPr>
            <w:tcW w:w="2914" w:type="dxa"/>
            <w:tcBorders>
              <w:top w:val="single" w:sz="4" w:space="0" w:color="000000"/>
              <w:bottom w:val="single" w:sz="4" w:space="0" w:color="A59C94"/>
            </w:tcBorders>
            <w:vAlign w:val="bottom"/>
          </w:tcPr>
          <w:p w14:paraId="017EC7EA" w14:textId="77777777" w:rsidR="00C142D6" w:rsidRPr="007F5EDB" w:rsidRDefault="00000000">
            <w:pPr>
              <w:pStyle w:val="TBodysubtotalText"/>
              <w:keepNext/>
              <w:rPr>
                <w:lang w:val="pt-BR"/>
              </w:rPr>
            </w:pPr>
            <w:r w:rsidRPr="007F5EDB">
              <w:rPr>
                <w:lang w:val="es-AR"/>
              </w:rPr>
              <w:t>Ventas</w:t>
            </w:r>
          </w:p>
        </w:tc>
        <w:tc>
          <w:tcPr>
            <w:tcW w:w="119" w:type="dxa"/>
            <w:vAlign w:val="bottom"/>
          </w:tcPr>
          <w:p w14:paraId="77C8121A"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vAlign w:val="bottom"/>
          </w:tcPr>
          <w:p w14:paraId="516B7531" w14:textId="77777777" w:rsidR="00C142D6" w:rsidRPr="007F5EDB" w:rsidRDefault="00000000">
            <w:pPr>
              <w:pStyle w:val="TBodysubtotalNumber"/>
              <w:keepNext/>
              <w:rPr>
                <w:lang w:val="pt-BR"/>
              </w:rPr>
            </w:pPr>
            <w:r w:rsidRPr="007F5EDB">
              <w:rPr>
                <w:lang w:val="es-AR"/>
              </w:rPr>
              <w:t>4091</w:t>
            </w:r>
          </w:p>
        </w:tc>
        <w:tc>
          <w:tcPr>
            <w:tcW w:w="119" w:type="dxa"/>
            <w:vAlign w:val="bottom"/>
          </w:tcPr>
          <w:p w14:paraId="227BC706"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shd w:val="clear" w:color="000000" w:fill="DAD5C9"/>
            <w:vAlign w:val="bottom"/>
          </w:tcPr>
          <w:p w14:paraId="018EEC14" w14:textId="77777777" w:rsidR="00C142D6" w:rsidRPr="007F5EDB" w:rsidRDefault="00000000">
            <w:pPr>
              <w:pStyle w:val="TBodysubtotalNumber"/>
              <w:keepNext/>
              <w:rPr>
                <w:lang w:val="pt-BR"/>
              </w:rPr>
            </w:pPr>
            <w:r w:rsidRPr="007F5EDB">
              <w:rPr>
                <w:lang w:val="es-AR"/>
              </w:rPr>
              <w:t>4340</w:t>
            </w:r>
          </w:p>
        </w:tc>
        <w:tc>
          <w:tcPr>
            <w:tcW w:w="119" w:type="dxa"/>
            <w:vAlign w:val="bottom"/>
          </w:tcPr>
          <w:p w14:paraId="630365E6"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vAlign w:val="bottom"/>
          </w:tcPr>
          <w:p w14:paraId="14690FF6" w14:textId="77777777" w:rsidR="00C142D6" w:rsidRPr="007F5EDB" w:rsidRDefault="00000000">
            <w:pPr>
              <w:pStyle w:val="TBodysubtotalNumber"/>
              <w:keepNext/>
              <w:rPr>
                <w:lang w:val="pt-BR"/>
              </w:rPr>
            </w:pPr>
            <w:r w:rsidRPr="007F5EDB">
              <w:rPr>
                <w:lang w:val="es-AR"/>
              </w:rPr>
              <w:t>6</w:t>
            </w:r>
          </w:p>
        </w:tc>
        <w:tc>
          <w:tcPr>
            <w:tcW w:w="119" w:type="dxa"/>
            <w:vAlign w:val="bottom"/>
          </w:tcPr>
          <w:p w14:paraId="1D96026C"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vAlign w:val="bottom"/>
          </w:tcPr>
          <w:p w14:paraId="1EE7A99A" w14:textId="77777777" w:rsidR="00C142D6" w:rsidRPr="007F5EDB" w:rsidRDefault="00000000">
            <w:pPr>
              <w:pStyle w:val="TBodysubtotalNumber"/>
              <w:keepNext/>
              <w:rPr>
                <w:lang w:val="pt-BR"/>
              </w:rPr>
            </w:pPr>
            <w:r w:rsidRPr="007F5EDB">
              <w:rPr>
                <w:lang w:val="es-AR"/>
              </w:rPr>
              <w:t>14.955</w:t>
            </w:r>
          </w:p>
        </w:tc>
        <w:tc>
          <w:tcPr>
            <w:tcW w:w="119" w:type="dxa"/>
            <w:vAlign w:val="bottom"/>
          </w:tcPr>
          <w:p w14:paraId="38622D8C"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shd w:val="clear" w:color="000000" w:fill="DAD5C9"/>
            <w:vAlign w:val="bottom"/>
          </w:tcPr>
          <w:p w14:paraId="297A1AF8" w14:textId="77777777" w:rsidR="00C142D6" w:rsidRPr="007F5EDB" w:rsidRDefault="00000000">
            <w:pPr>
              <w:pStyle w:val="TBodysubtotalNumber"/>
              <w:keepNext/>
              <w:rPr>
                <w:lang w:val="pt-BR"/>
              </w:rPr>
            </w:pPr>
            <w:r w:rsidRPr="007F5EDB">
              <w:rPr>
                <w:lang w:val="es-AR"/>
              </w:rPr>
              <w:t>18.488</w:t>
            </w:r>
          </w:p>
        </w:tc>
        <w:tc>
          <w:tcPr>
            <w:tcW w:w="119" w:type="dxa"/>
            <w:vAlign w:val="bottom"/>
          </w:tcPr>
          <w:p w14:paraId="4C695E08" w14:textId="77777777" w:rsidR="00C142D6" w:rsidRPr="007F5EDB" w:rsidRDefault="00C142D6">
            <w:pPr>
              <w:pStyle w:val="TBodysubtotalNumber"/>
              <w:keepNext/>
              <w:rPr>
                <w:lang w:val="pt-BR"/>
              </w:rPr>
            </w:pPr>
          </w:p>
        </w:tc>
        <w:tc>
          <w:tcPr>
            <w:tcW w:w="1021" w:type="dxa"/>
            <w:tcBorders>
              <w:top w:val="single" w:sz="4" w:space="0" w:color="000000"/>
              <w:bottom w:val="single" w:sz="4" w:space="0" w:color="A59C94"/>
            </w:tcBorders>
            <w:vAlign w:val="bottom"/>
          </w:tcPr>
          <w:p w14:paraId="01492CC1" w14:textId="77777777" w:rsidR="00C142D6" w:rsidRPr="007F5EDB" w:rsidRDefault="00000000">
            <w:pPr>
              <w:pStyle w:val="TBodysubtotalNumber"/>
              <w:keepNext/>
              <w:rPr>
                <w:lang w:val="pt-BR"/>
              </w:rPr>
            </w:pPr>
            <w:r w:rsidRPr="007F5EDB">
              <w:rPr>
                <w:lang w:val="es-AR"/>
              </w:rPr>
              <w:t>24</w:t>
            </w:r>
          </w:p>
        </w:tc>
      </w:tr>
      <w:tr w:rsidR="005C1E65" w14:paraId="3FEDEEFD" w14:textId="77777777" w:rsidTr="00C142D6">
        <w:tc>
          <w:tcPr>
            <w:tcW w:w="2914" w:type="dxa"/>
            <w:tcBorders>
              <w:top w:val="single" w:sz="4" w:space="0" w:color="A59C94"/>
              <w:bottom w:val="single" w:sz="4" w:space="0" w:color="A59C94"/>
            </w:tcBorders>
            <w:vAlign w:val="bottom"/>
          </w:tcPr>
          <w:p w14:paraId="04445097" w14:textId="77777777" w:rsidR="00C142D6" w:rsidRPr="007F5EDB" w:rsidRDefault="00000000">
            <w:pPr>
              <w:pStyle w:val="TBodysubtotalText"/>
              <w:keepNext/>
              <w:rPr>
                <w:lang w:val="pt-BR"/>
              </w:rPr>
            </w:pPr>
            <w:r w:rsidRPr="007F5EDB">
              <w:rPr>
                <w:lang w:val="es-AR"/>
              </w:rPr>
              <w:t>EBITDA ajustado</w:t>
            </w:r>
          </w:p>
        </w:tc>
        <w:tc>
          <w:tcPr>
            <w:tcW w:w="119" w:type="dxa"/>
            <w:vAlign w:val="bottom"/>
          </w:tcPr>
          <w:p w14:paraId="4BD46CB9"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2F5BD411" w14:textId="77777777" w:rsidR="00C142D6" w:rsidRPr="007F5EDB" w:rsidRDefault="00000000">
            <w:pPr>
              <w:pStyle w:val="TBodysubtotalNumber"/>
              <w:keepNext/>
              <w:rPr>
                <w:lang w:val="pt-BR"/>
              </w:rPr>
            </w:pPr>
            <w:r w:rsidRPr="007F5EDB">
              <w:rPr>
                <w:lang w:val="es-AR"/>
              </w:rPr>
              <w:t>502</w:t>
            </w:r>
          </w:p>
        </w:tc>
        <w:tc>
          <w:tcPr>
            <w:tcW w:w="119" w:type="dxa"/>
            <w:vAlign w:val="bottom"/>
          </w:tcPr>
          <w:p w14:paraId="70E3685D"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5F27AFF8" w14:textId="77777777" w:rsidR="00C142D6" w:rsidRPr="007F5EDB" w:rsidRDefault="00000000">
            <w:pPr>
              <w:pStyle w:val="TBodysubtotalNumber"/>
              <w:keepNext/>
              <w:rPr>
                <w:lang w:val="pt-BR"/>
              </w:rPr>
            </w:pPr>
            <w:r w:rsidRPr="007F5EDB">
              <w:rPr>
                <w:lang w:val="es-AR"/>
              </w:rPr>
              <w:t>413</w:t>
            </w:r>
          </w:p>
        </w:tc>
        <w:tc>
          <w:tcPr>
            <w:tcW w:w="119" w:type="dxa"/>
            <w:vAlign w:val="bottom"/>
          </w:tcPr>
          <w:p w14:paraId="1096A46C"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7E2E8937" w14:textId="77777777" w:rsidR="00C142D6" w:rsidRPr="007F5EDB" w:rsidRDefault="00000000">
            <w:pPr>
              <w:pStyle w:val="TBodysubtotalNumber"/>
              <w:keepNext/>
              <w:rPr>
                <w:lang w:val="pt-BR"/>
              </w:rPr>
            </w:pPr>
            <w:r w:rsidRPr="007F5EDB">
              <w:rPr>
                <w:lang w:val="es-AR"/>
              </w:rPr>
              <w:t>-18</w:t>
            </w:r>
          </w:p>
        </w:tc>
        <w:tc>
          <w:tcPr>
            <w:tcW w:w="119" w:type="dxa"/>
            <w:vAlign w:val="bottom"/>
          </w:tcPr>
          <w:p w14:paraId="5A52F5D8"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3BAE4AD7" w14:textId="77777777" w:rsidR="00C142D6" w:rsidRPr="007F5EDB" w:rsidRDefault="00000000">
            <w:pPr>
              <w:pStyle w:val="TBodysubtotalNumber"/>
              <w:keepNext/>
              <w:rPr>
                <w:lang w:val="pt-BR"/>
              </w:rPr>
            </w:pPr>
            <w:r w:rsidRPr="007F5EDB">
              <w:rPr>
                <w:lang w:val="es-AR"/>
              </w:rPr>
              <w:t>2383</w:t>
            </w:r>
          </w:p>
        </w:tc>
        <w:tc>
          <w:tcPr>
            <w:tcW w:w="119" w:type="dxa"/>
            <w:vAlign w:val="bottom"/>
          </w:tcPr>
          <w:p w14:paraId="2879FF1C"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6B3CA950" w14:textId="77777777" w:rsidR="00C142D6" w:rsidRPr="007F5EDB" w:rsidRDefault="00000000">
            <w:pPr>
              <w:pStyle w:val="TBodysubtotalNumber"/>
              <w:keepNext/>
              <w:rPr>
                <w:lang w:val="pt-BR"/>
              </w:rPr>
            </w:pPr>
            <w:r w:rsidRPr="007F5EDB">
              <w:rPr>
                <w:lang w:val="es-AR"/>
              </w:rPr>
              <w:t>2490</w:t>
            </w:r>
          </w:p>
        </w:tc>
        <w:tc>
          <w:tcPr>
            <w:tcW w:w="119" w:type="dxa"/>
            <w:vAlign w:val="bottom"/>
          </w:tcPr>
          <w:p w14:paraId="11386198"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3B04BDB0" w14:textId="77777777" w:rsidR="00C142D6" w:rsidRPr="007F5EDB" w:rsidRDefault="00000000">
            <w:pPr>
              <w:pStyle w:val="TBodysubtotalNumber"/>
              <w:keepNext/>
              <w:rPr>
                <w:lang w:val="pt-BR"/>
              </w:rPr>
            </w:pPr>
            <w:r w:rsidRPr="007F5EDB">
              <w:rPr>
                <w:lang w:val="es-AR"/>
              </w:rPr>
              <w:t>4</w:t>
            </w:r>
          </w:p>
        </w:tc>
      </w:tr>
      <w:tr w:rsidR="005C1E65" w14:paraId="21A3153F" w14:textId="77777777" w:rsidTr="00C142D6">
        <w:tc>
          <w:tcPr>
            <w:tcW w:w="2914" w:type="dxa"/>
            <w:tcBorders>
              <w:top w:val="single" w:sz="4" w:space="0" w:color="A59C94"/>
              <w:bottom w:val="single" w:sz="4" w:space="0" w:color="A59C94"/>
            </w:tcBorders>
            <w:vAlign w:val="bottom"/>
          </w:tcPr>
          <w:p w14:paraId="25F648E3" w14:textId="77777777" w:rsidR="00C142D6" w:rsidRPr="007F5EDB" w:rsidRDefault="00000000">
            <w:pPr>
              <w:pStyle w:val="TBodysubtotalText"/>
              <w:keepNext/>
              <w:rPr>
                <w:lang w:val="pt-BR"/>
              </w:rPr>
            </w:pPr>
            <w:r w:rsidRPr="007F5EDB">
              <w:rPr>
                <w:lang w:val="es-AR"/>
              </w:rPr>
              <w:t>EBIT ajustado</w:t>
            </w:r>
          </w:p>
        </w:tc>
        <w:tc>
          <w:tcPr>
            <w:tcW w:w="119" w:type="dxa"/>
            <w:vAlign w:val="bottom"/>
          </w:tcPr>
          <w:p w14:paraId="7456F24C"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469A328A" w14:textId="77777777" w:rsidR="00C142D6" w:rsidRPr="007F5EDB" w:rsidRDefault="00000000">
            <w:pPr>
              <w:pStyle w:val="TBodysubtotalNumber"/>
              <w:keepNext/>
              <w:rPr>
                <w:lang w:val="pt-BR"/>
              </w:rPr>
            </w:pPr>
            <w:r w:rsidRPr="007F5EDB">
              <w:rPr>
                <w:lang w:val="es-AR"/>
              </w:rPr>
              <w:t>217</w:t>
            </w:r>
          </w:p>
        </w:tc>
        <w:tc>
          <w:tcPr>
            <w:tcW w:w="119" w:type="dxa"/>
            <w:vAlign w:val="bottom"/>
          </w:tcPr>
          <w:p w14:paraId="2491A563"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028284DC" w14:textId="77777777" w:rsidR="00C142D6" w:rsidRPr="007F5EDB" w:rsidRDefault="00000000">
            <w:pPr>
              <w:pStyle w:val="TBodysubtotalNumber"/>
              <w:keepNext/>
              <w:rPr>
                <w:lang w:val="pt-BR"/>
              </w:rPr>
            </w:pPr>
            <w:r w:rsidRPr="007F5EDB">
              <w:rPr>
                <w:lang w:val="es-AR"/>
              </w:rPr>
              <w:t>80</w:t>
            </w:r>
          </w:p>
        </w:tc>
        <w:tc>
          <w:tcPr>
            <w:tcW w:w="119" w:type="dxa"/>
            <w:vAlign w:val="bottom"/>
          </w:tcPr>
          <w:p w14:paraId="642FA0BF"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12369B67" w14:textId="77777777" w:rsidR="00C142D6" w:rsidRPr="007F5EDB" w:rsidRDefault="00000000">
            <w:pPr>
              <w:pStyle w:val="TBodysubtotalNumber"/>
              <w:keepNext/>
              <w:rPr>
                <w:lang w:val="pt-BR"/>
              </w:rPr>
            </w:pPr>
            <w:r w:rsidRPr="007F5EDB">
              <w:rPr>
                <w:lang w:val="es-AR"/>
              </w:rPr>
              <w:t>-63</w:t>
            </w:r>
          </w:p>
        </w:tc>
        <w:tc>
          <w:tcPr>
            <w:tcW w:w="119" w:type="dxa"/>
            <w:vAlign w:val="bottom"/>
          </w:tcPr>
          <w:p w14:paraId="53F48AFE"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67852489" w14:textId="77777777" w:rsidR="00C142D6" w:rsidRPr="007F5EDB" w:rsidRDefault="00000000">
            <w:pPr>
              <w:pStyle w:val="TBodysubtotalNumber"/>
              <w:keepNext/>
              <w:rPr>
                <w:lang w:val="pt-BR"/>
              </w:rPr>
            </w:pPr>
            <w:r w:rsidRPr="007F5EDB">
              <w:rPr>
                <w:lang w:val="es-AR"/>
              </w:rPr>
              <w:t>1338</w:t>
            </w:r>
          </w:p>
        </w:tc>
        <w:tc>
          <w:tcPr>
            <w:tcW w:w="119" w:type="dxa"/>
            <w:vAlign w:val="bottom"/>
          </w:tcPr>
          <w:p w14:paraId="79D79C0B"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shd w:val="clear" w:color="000000" w:fill="DAD5C9"/>
            <w:vAlign w:val="bottom"/>
          </w:tcPr>
          <w:p w14:paraId="5F8A50FF" w14:textId="77777777" w:rsidR="00C142D6" w:rsidRPr="007F5EDB" w:rsidRDefault="00000000">
            <w:pPr>
              <w:pStyle w:val="TBodysubtotalNumber"/>
              <w:keepNext/>
              <w:rPr>
                <w:lang w:val="pt-BR"/>
              </w:rPr>
            </w:pPr>
            <w:r w:rsidRPr="007F5EDB">
              <w:rPr>
                <w:lang w:val="es-AR"/>
              </w:rPr>
              <w:t>1350</w:t>
            </w:r>
          </w:p>
        </w:tc>
        <w:tc>
          <w:tcPr>
            <w:tcW w:w="119" w:type="dxa"/>
            <w:vAlign w:val="bottom"/>
          </w:tcPr>
          <w:p w14:paraId="58524258" w14:textId="77777777" w:rsidR="00C142D6" w:rsidRPr="007F5EDB" w:rsidRDefault="00C142D6">
            <w:pPr>
              <w:pStyle w:val="TBodysubtotalNumber"/>
              <w:keepNext/>
              <w:rPr>
                <w:lang w:val="pt-BR"/>
              </w:rPr>
            </w:pPr>
          </w:p>
        </w:tc>
        <w:tc>
          <w:tcPr>
            <w:tcW w:w="1021" w:type="dxa"/>
            <w:tcBorders>
              <w:top w:val="single" w:sz="4" w:space="0" w:color="A59C94"/>
              <w:bottom w:val="single" w:sz="4" w:space="0" w:color="A59C94"/>
            </w:tcBorders>
            <w:vAlign w:val="bottom"/>
          </w:tcPr>
          <w:p w14:paraId="66C7FF89" w14:textId="77777777" w:rsidR="00C142D6" w:rsidRPr="007F5EDB" w:rsidRDefault="00000000">
            <w:pPr>
              <w:pStyle w:val="TBodysubtotalNumber"/>
              <w:keepNext/>
              <w:rPr>
                <w:lang w:val="pt-BR"/>
              </w:rPr>
            </w:pPr>
            <w:r w:rsidRPr="007F5EDB">
              <w:rPr>
                <w:lang w:val="es-AR"/>
              </w:rPr>
              <w:t>1</w:t>
            </w:r>
          </w:p>
        </w:tc>
      </w:tr>
      <w:tr w:rsidR="005C1E65" w14:paraId="4DBA9A3E" w14:textId="77777777" w:rsidTr="00C142D6">
        <w:tc>
          <w:tcPr>
            <w:tcW w:w="2914" w:type="dxa"/>
            <w:tcBorders>
              <w:top w:val="single" w:sz="4" w:space="0" w:color="A59C94"/>
              <w:bottom w:val="single" w:sz="4" w:space="0" w:color="A59C94"/>
            </w:tcBorders>
            <w:vAlign w:val="bottom"/>
          </w:tcPr>
          <w:p w14:paraId="0872C9A3" w14:textId="77777777" w:rsidR="00C142D6" w:rsidRPr="007F5EDB" w:rsidRDefault="00000000">
            <w:pPr>
              <w:pStyle w:val="TBodynormalText"/>
              <w:rPr>
                <w:lang w:val="pt-BR"/>
              </w:rPr>
            </w:pPr>
            <w:r w:rsidRPr="007F5EDB">
              <w:rPr>
                <w:lang w:val="es-AR"/>
              </w:rPr>
              <w:t>Ajustes</w:t>
            </w:r>
          </w:p>
        </w:tc>
        <w:tc>
          <w:tcPr>
            <w:tcW w:w="119" w:type="dxa"/>
            <w:vAlign w:val="bottom"/>
          </w:tcPr>
          <w:p w14:paraId="36AE2B16"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52B7BFA9" w14:textId="77777777" w:rsidR="00C142D6" w:rsidRPr="007F5EDB" w:rsidRDefault="00000000">
            <w:pPr>
              <w:pStyle w:val="TBodynormalNumber"/>
              <w:keepNext/>
              <w:rPr>
                <w:lang w:val="pt-BR"/>
              </w:rPr>
            </w:pPr>
            <w:r w:rsidRPr="007F5EDB">
              <w:rPr>
                <w:lang w:val="es-AR"/>
              </w:rPr>
              <w:t>-104</w:t>
            </w:r>
          </w:p>
        </w:tc>
        <w:tc>
          <w:tcPr>
            <w:tcW w:w="119" w:type="dxa"/>
            <w:vAlign w:val="bottom"/>
          </w:tcPr>
          <w:p w14:paraId="6E4099F9"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3F5FCEA8" w14:textId="77777777" w:rsidR="00C142D6" w:rsidRPr="007F5EDB" w:rsidRDefault="00000000">
            <w:pPr>
              <w:pStyle w:val="TBodynormalNumber"/>
              <w:keepNext/>
              <w:rPr>
                <w:lang w:val="pt-BR"/>
              </w:rPr>
            </w:pPr>
            <w:r w:rsidRPr="007F5EDB">
              <w:rPr>
                <w:lang w:val="es-AR"/>
              </w:rPr>
              <w:t>-340</w:t>
            </w:r>
          </w:p>
        </w:tc>
        <w:tc>
          <w:tcPr>
            <w:tcW w:w="119" w:type="dxa"/>
            <w:vAlign w:val="bottom"/>
          </w:tcPr>
          <w:p w14:paraId="5987DDC5"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4C53A722" w14:textId="77777777" w:rsidR="00C142D6" w:rsidRPr="007F5EDB" w:rsidRDefault="00C142D6">
            <w:pPr>
              <w:pStyle w:val="TBodynormalNumber"/>
              <w:keepNext/>
              <w:rPr>
                <w:lang w:val="pt-BR"/>
              </w:rPr>
            </w:pPr>
          </w:p>
        </w:tc>
        <w:tc>
          <w:tcPr>
            <w:tcW w:w="119" w:type="dxa"/>
            <w:vAlign w:val="bottom"/>
          </w:tcPr>
          <w:p w14:paraId="403F91A7"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61C38663" w14:textId="77777777" w:rsidR="00C142D6" w:rsidRPr="007F5EDB" w:rsidRDefault="00000000">
            <w:pPr>
              <w:pStyle w:val="TBodynormalNumber"/>
              <w:keepNext/>
              <w:rPr>
                <w:lang w:val="pt-BR"/>
              </w:rPr>
            </w:pPr>
            <w:r w:rsidRPr="007F5EDB">
              <w:rPr>
                <w:lang w:val="es-AR"/>
              </w:rPr>
              <w:t>-165</w:t>
            </w:r>
          </w:p>
        </w:tc>
        <w:tc>
          <w:tcPr>
            <w:tcW w:w="119" w:type="dxa"/>
            <w:vAlign w:val="bottom"/>
          </w:tcPr>
          <w:p w14:paraId="25077230"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29B45655" w14:textId="77777777" w:rsidR="00C142D6" w:rsidRPr="007F5EDB" w:rsidRDefault="00000000">
            <w:pPr>
              <w:pStyle w:val="TBodynormalNumber"/>
              <w:keepNext/>
              <w:rPr>
                <w:lang w:val="pt-BR"/>
              </w:rPr>
            </w:pPr>
            <w:r w:rsidRPr="007F5EDB">
              <w:rPr>
                <w:lang w:val="es-AR"/>
              </w:rPr>
              <w:t>-408</w:t>
            </w:r>
          </w:p>
        </w:tc>
        <w:tc>
          <w:tcPr>
            <w:tcW w:w="119" w:type="dxa"/>
            <w:vAlign w:val="bottom"/>
          </w:tcPr>
          <w:p w14:paraId="0660CBE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4A7A37C7" w14:textId="77777777" w:rsidR="00C142D6" w:rsidRPr="007F5EDB" w:rsidRDefault="00C142D6">
            <w:pPr>
              <w:pStyle w:val="TBodynormalNumber"/>
              <w:keepNext/>
              <w:rPr>
                <w:lang w:val="pt-BR"/>
              </w:rPr>
            </w:pPr>
          </w:p>
        </w:tc>
      </w:tr>
      <w:tr w:rsidR="005C1E65" w14:paraId="3D751294" w14:textId="77777777" w:rsidTr="00C142D6">
        <w:tc>
          <w:tcPr>
            <w:tcW w:w="2914" w:type="dxa"/>
            <w:tcBorders>
              <w:top w:val="single" w:sz="4" w:space="0" w:color="A59C94"/>
              <w:bottom w:val="single" w:sz="4" w:space="0" w:color="A59C94"/>
            </w:tcBorders>
            <w:vAlign w:val="bottom"/>
          </w:tcPr>
          <w:p w14:paraId="0ABC2B45" w14:textId="77777777" w:rsidR="00C142D6" w:rsidRPr="007F5EDB" w:rsidRDefault="00000000">
            <w:pPr>
              <w:pStyle w:val="TBodynormalText"/>
              <w:rPr>
                <w:lang w:val="pt-BR"/>
              </w:rPr>
            </w:pPr>
            <w:r w:rsidRPr="007F5EDB">
              <w:rPr>
                <w:lang w:val="es-AR"/>
              </w:rPr>
              <w:t>Resultado financiero</w:t>
            </w:r>
          </w:p>
        </w:tc>
        <w:tc>
          <w:tcPr>
            <w:tcW w:w="119" w:type="dxa"/>
            <w:vAlign w:val="bottom"/>
          </w:tcPr>
          <w:p w14:paraId="6FD4BB5F"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4F252C63" w14:textId="77777777" w:rsidR="00C142D6" w:rsidRPr="007F5EDB" w:rsidRDefault="00000000">
            <w:pPr>
              <w:pStyle w:val="TBodynormalNumber"/>
              <w:keepNext/>
              <w:rPr>
                <w:lang w:val="pt-BR"/>
              </w:rPr>
            </w:pPr>
            <w:r w:rsidRPr="007F5EDB">
              <w:rPr>
                <w:lang w:val="es-AR"/>
              </w:rPr>
              <w:t>10</w:t>
            </w:r>
          </w:p>
        </w:tc>
        <w:tc>
          <w:tcPr>
            <w:tcW w:w="119" w:type="dxa"/>
            <w:vAlign w:val="bottom"/>
          </w:tcPr>
          <w:p w14:paraId="6024BBF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7C4CB392" w14:textId="77777777" w:rsidR="00C142D6" w:rsidRPr="007F5EDB" w:rsidRDefault="00000000">
            <w:pPr>
              <w:pStyle w:val="TBodynormalNumber"/>
              <w:keepNext/>
              <w:rPr>
                <w:lang w:val="pt-BR"/>
              </w:rPr>
            </w:pPr>
            <w:r w:rsidRPr="007F5EDB">
              <w:rPr>
                <w:lang w:val="es-AR"/>
              </w:rPr>
              <w:t>9</w:t>
            </w:r>
          </w:p>
        </w:tc>
        <w:tc>
          <w:tcPr>
            <w:tcW w:w="119" w:type="dxa"/>
            <w:vAlign w:val="bottom"/>
          </w:tcPr>
          <w:p w14:paraId="2591E000"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684B327E" w14:textId="77777777" w:rsidR="00C142D6" w:rsidRPr="007F5EDB" w:rsidRDefault="00C142D6">
            <w:pPr>
              <w:pStyle w:val="TBodynormalNumber"/>
              <w:keepNext/>
              <w:rPr>
                <w:lang w:val="pt-BR"/>
              </w:rPr>
            </w:pPr>
          </w:p>
        </w:tc>
        <w:tc>
          <w:tcPr>
            <w:tcW w:w="119" w:type="dxa"/>
            <w:vAlign w:val="bottom"/>
          </w:tcPr>
          <w:p w14:paraId="27DD0B74"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660D2865" w14:textId="77777777" w:rsidR="00C142D6" w:rsidRPr="007F5EDB" w:rsidRDefault="00000000">
            <w:pPr>
              <w:pStyle w:val="TBodynormalNumber"/>
              <w:keepNext/>
              <w:rPr>
                <w:lang w:val="pt-BR"/>
              </w:rPr>
            </w:pPr>
            <w:r w:rsidRPr="007F5EDB">
              <w:rPr>
                <w:lang w:val="es-AR"/>
              </w:rPr>
              <w:t>-88</w:t>
            </w:r>
          </w:p>
        </w:tc>
        <w:tc>
          <w:tcPr>
            <w:tcW w:w="119" w:type="dxa"/>
            <w:vAlign w:val="bottom"/>
          </w:tcPr>
          <w:p w14:paraId="21D3A0E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vAlign w:val="bottom"/>
          </w:tcPr>
          <w:p w14:paraId="4ED19610" w14:textId="77777777" w:rsidR="00C142D6" w:rsidRPr="007F5EDB" w:rsidRDefault="00000000">
            <w:pPr>
              <w:pStyle w:val="TBodynormalNumber"/>
              <w:keepNext/>
              <w:rPr>
                <w:lang w:val="pt-BR"/>
              </w:rPr>
            </w:pPr>
            <w:r w:rsidRPr="007F5EDB">
              <w:rPr>
                <w:lang w:val="es-AR"/>
              </w:rPr>
              <w:t>-19</w:t>
            </w:r>
          </w:p>
        </w:tc>
        <w:tc>
          <w:tcPr>
            <w:tcW w:w="119" w:type="dxa"/>
            <w:vAlign w:val="bottom"/>
          </w:tcPr>
          <w:p w14:paraId="5976C837"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vAlign w:val="bottom"/>
          </w:tcPr>
          <w:p w14:paraId="3CEBCF1B" w14:textId="77777777" w:rsidR="00C142D6" w:rsidRPr="007F5EDB" w:rsidRDefault="00C142D6">
            <w:pPr>
              <w:pStyle w:val="TBodynormalNumber"/>
              <w:keepNext/>
              <w:rPr>
                <w:lang w:val="pt-BR"/>
              </w:rPr>
            </w:pPr>
          </w:p>
        </w:tc>
      </w:tr>
      <w:tr w:rsidR="005C1E65" w14:paraId="7784D2DA" w14:textId="77777777" w:rsidTr="00C142D6">
        <w:tc>
          <w:tcPr>
            <w:tcW w:w="2914" w:type="dxa"/>
            <w:tcBorders>
              <w:top w:val="single" w:sz="4" w:space="0" w:color="A59C94"/>
              <w:bottom w:val="single" w:sz="4" w:space="0" w:color="000000"/>
            </w:tcBorders>
            <w:vAlign w:val="bottom"/>
          </w:tcPr>
          <w:p w14:paraId="4F569474" w14:textId="40981E87" w:rsidR="00C142D6" w:rsidRPr="00A23564" w:rsidRDefault="00000000">
            <w:pPr>
              <w:pStyle w:val="TBodysubtotalText"/>
              <w:keepNext/>
              <w:rPr>
                <w:lang w:val="es-ES"/>
              </w:rPr>
            </w:pPr>
            <w:r w:rsidRPr="00903101">
              <w:rPr>
                <w:lang w:val="es-AR"/>
              </w:rPr>
              <w:t>Ingresos antes de</w:t>
            </w:r>
            <w:r w:rsidR="00A23564">
              <w:rPr>
                <w:lang w:val="es-AR"/>
              </w:rPr>
              <w:t xml:space="preserve"> I</w:t>
            </w:r>
            <w:r w:rsidR="001A2A57">
              <w:rPr>
                <w:lang w:val="es-AR"/>
              </w:rPr>
              <w:t>R</w:t>
            </w:r>
            <w:r w:rsidR="00A23564">
              <w:rPr>
                <w:lang w:val="es-AR"/>
              </w:rPr>
              <w:t>,</w:t>
            </w:r>
            <w:r w:rsidRPr="00903101">
              <w:rPr>
                <w:lang w:val="es-AR"/>
              </w:rPr>
              <w:t xml:space="preserve"> operaciones continuas</w:t>
            </w:r>
          </w:p>
        </w:tc>
        <w:tc>
          <w:tcPr>
            <w:tcW w:w="119" w:type="dxa"/>
            <w:vAlign w:val="bottom"/>
          </w:tcPr>
          <w:p w14:paraId="4789F411" w14:textId="77777777" w:rsidR="00C142D6" w:rsidRPr="00A23564" w:rsidRDefault="00C142D6">
            <w:pPr>
              <w:pStyle w:val="TBodysubtotalNumber"/>
              <w:keepNext/>
              <w:rPr>
                <w:lang w:val="es-ES"/>
              </w:rPr>
            </w:pPr>
          </w:p>
        </w:tc>
        <w:tc>
          <w:tcPr>
            <w:tcW w:w="1021" w:type="dxa"/>
            <w:tcBorders>
              <w:top w:val="single" w:sz="4" w:space="0" w:color="A59C94"/>
              <w:bottom w:val="single" w:sz="4" w:space="0" w:color="000000"/>
            </w:tcBorders>
            <w:vAlign w:val="bottom"/>
          </w:tcPr>
          <w:p w14:paraId="1265066C" w14:textId="77777777" w:rsidR="00C142D6" w:rsidRPr="007F5EDB" w:rsidRDefault="00000000">
            <w:pPr>
              <w:pStyle w:val="TBodysubtotalNumber"/>
              <w:keepNext/>
              <w:rPr>
                <w:lang w:val="pt-BR"/>
              </w:rPr>
            </w:pPr>
            <w:r w:rsidRPr="007F5EDB">
              <w:rPr>
                <w:lang w:val="es-AR"/>
              </w:rPr>
              <w:t>123</w:t>
            </w:r>
          </w:p>
        </w:tc>
        <w:tc>
          <w:tcPr>
            <w:tcW w:w="119" w:type="dxa"/>
            <w:vAlign w:val="bottom"/>
          </w:tcPr>
          <w:p w14:paraId="48B41355"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3F568343" w14:textId="77777777" w:rsidR="00C142D6" w:rsidRPr="007F5EDB" w:rsidRDefault="00000000">
            <w:pPr>
              <w:pStyle w:val="TBodysubtotalNumber"/>
              <w:keepNext/>
              <w:rPr>
                <w:lang w:val="pt-BR"/>
              </w:rPr>
            </w:pPr>
            <w:r w:rsidRPr="007F5EDB">
              <w:rPr>
                <w:lang w:val="es-AR"/>
              </w:rPr>
              <w:t>-251</w:t>
            </w:r>
          </w:p>
        </w:tc>
        <w:tc>
          <w:tcPr>
            <w:tcW w:w="119" w:type="dxa"/>
            <w:vAlign w:val="bottom"/>
          </w:tcPr>
          <w:p w14:paraId="74F683F1"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3030B641" w14:textId="77777777" w:rsidR="00C142D6" w:rsidRPr="007F5EDB" w:rsidRDefault="00000000">
            <w:pPr>
              <w:pStyle w:val="TBodysubtotalNumber"/>
              <w:keepNext/>
              <w:rPr>
                <w:lang w:val="pt-BR"/>
              </w:rPr>
            </w:pPr>
            <w:r w:rsidRPr="007F5EDB">
              <w:rPr>
                <w:lang w:val="es-AR"/>
              </w:rPr>
              <w:t>-304</w:t>
            </w:r>
          </w:p>
        </w:tc>
        <w:tc>
          <w:tcPr>
            <w:tcW w:w="119" w:type="dxa"/>
            <w:vAlign w:val="bottom"/>
          </w:tcPr>
          <w:p w14:paraId="57CC9F46"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60071B17" w14:textId="77777777" w:rsidR="00C142D6" w:rsidRPr="007F5EDB" w:rsidRDefault="00000000">
            <w:pPr>
              <w:pStyle w:val="TBodysubtotalNumber"/>
              <w:keepNext/>
              <w:rPr>
                <w:lang w:val="pt-BR"/>
              </w:rPr>
            </w:pPr>
            <w:r w:rsidRPr="007F5EDB">
              <w:rPr>
                <w:lang w:val="es-AR"/>
              </w:rPr>
              <w:t>1085</w:t>
            </w:r>
          </w:p>
        </w:tc>
        <w:tc>
          <w:tcPr>
            <w:tcW w:w="119" w:type="dxa"/>
            <w:vAlign w:val="bottom"/>
          </w:tcPr>
          <w:p w14:paraId="0BA73952"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294EAAD9" w14:textId="77777777" w:rsidR="00C142D6" w:rsidRPr="007F5EDB" w:rsidRDefault="00000000">
            <w:pPr>
              <w:pStyle w:val="TBodysubtotalNumber"/>
              <w:keepNext/>
              <w:rPr>
                <w:lang w:val="pt-BR"/>
              </w:rPr>
            </w:pPr>
            <w:r w:rsidRPr="007F5EDB">
              <w:rPr>
                <w:lang w:val="es-AR"/>
              </w:rPr>
              <w:t>923</w:t>
            </w:r>
          </w:p>
        </w:tc>
        <w:tc>
          <w:tcPr>
            <w:tcW w:w="119" w:type="dxa"/>
            <w:vAlign w:val="bottom"/>
          </w:tcPr>
          <w:p w14:paraId="49FD192E"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0DBBC518" w14:textId="77777777" w:rsidR="00C142D6" w:rsidRPr="007F5EDB" w:rsidRDefault="00000000">
            <w:pPr>
              <w:pStyle w:val="TBodysubtotalNumber"/>
              <w:keepNext/>
              <w:rPr>
                <w:lang w:val="pt-BR"/>
              </w:rPr>
            </w:pPr>
            <w:r w:rsidRPr="007F5EDB">
              <w:rPr>
                <w:lang w:val="es-AR"/>
              </w:rPr>
              <w:t>-15</w:t>
            </w:r>
          </w:p>
        </w:tc>
      </w:tr>
      <w:tr w:rsidR="005C1E65" w14:paraId="78D0DA95" w14:textId="77777777" w:rsidTr="00C142D6">
        <w:trPr>
          <w:trHeight w:val="340"/>
        </w:trPr>
        <w:tc>
          <w:tcPr>
            <w:tcW w:w="2914" w:type="dxa"/>
            <w:tcBorders>
              <w:top w:val="single" w:sz="4" w:space="0" w:color="000000"/>
              <w:bottom w:val="single" w:sz="4" w:space="0" w:color="A59C94"/>
            </w:tcBorders>
            <w:vAlign w:val="bottom"/>
          </w:tcPr>
          <w:p w14:paraId="3D99EAAF" w14:textId="306C1338" w:rsidR="00C142D6" w:rsidRPr="007F5EDB" w:rsidRDefault="00A23564">
            <w:pPr>
              <w:pStyle w:val="TBodynormalText"/>
              <w:rPr>
                <w:lang w:val="pt-BR"/>
              </w:rPr>
            </w:pPr>
            <w:r>
              <w:rPr>
                <w:lang w:val="es-AR"/>
              </w:rPr>
              <w:t>Impuesto sobre la renta</w:t>
            </w:r>
          </w:p>
        </w:tc>
        <w:tc>
          <w:tcPr>
            <w:tcW w:w="119" w:type="dxa"/>
            <w:vAlign w:val="bottom"/>
          </w:tcPr>
          <w:p w14:paraId="54CD0E38"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59A76198" w14:textId="77777777" w:rsidR="00C142D6" w:rsidRPr="007F5EDB" w:rsidRDefault="00000000">
            <w:pPr>
              <w:pStyle w:val="TBodynormalNumber"/>
              <w:keepNext/>
              <w:rPr>
                <w:lang w:val="pt-BR"/>
              </w:rPr>
            </w:pPr>
            <w:r w:rsidRPr="007F5EDB">
              <w:rPr>
                <w:lang w:val="es-AR"/>
              </w:rPr>
              <w:t>-16</w:t>
            </w:r>
          </w:p>
        </w:tc>
        <w:tc>
          <w:tcPr>
            <w:tcW w:w="119" w:type="dxa"/>
            <w:vAlign w:val="bottom"/>
          </w:tcPr>
          <w:p w14:paraId="0557E99A"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18A96335" w14:textId="77777777" w:rsidR="00C142D6" w:rsidRPr="007F5EDB" w:rsidRDefault="00000000">
            <w:pPr>
              <w:pStyle w:val="TBodynormalNumber"/>
              <w:keepNext/>
              <w:rPr>
                <w:lang w:val="pt-BR"/>
              </w:rPr>
            </w:pPr>
            <w:r w:rsidRPr="007F5EDB">
              <w:rPr>
                <w:lang w:val="es-AR"/>
              </w:rPr>
              <w:t>-30</w:t>
            </w:r>
          </w:p>
        </w:tc>
        <w:tc>
          <w:tcPr>
            <w:tcW w:w="119" w:type="dxa"/>
            <w:vAlign w:val="bottom"/>
          </w:tcPr>
          <w:p w14:paraId="354FACD0"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4CA5891E" w14:textId="77777777" w:rsidR="00C142D6" w:rsidRPr="007F5EDB" w:rsidRDefault="00C142D6">
            <w:pPr>
              <w:pStyle w:val="TBodynormalNumber"/>
              <w:keepNext/>
              <w:rPr>
                <w:lang w:val="pt-BR"/>
              </w:rPr>
            </w:pPr>
          </w:p>
        </w:tc>
        <w:tc>
          <w:tcPr>
            <w:tcW w:w="119" w:type="dxa"/>
            <w:vAlign w:val="bottom"/>
          </w:tcPr>
          <w:p w14:paraId="058A30C6"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217DCC7C" w14:textId="77777777" w:rsidR="00C142D6" w:rsidRPr="007F5EDB" w:rsidRDefault="00000000">
            <w:pPr>
              <w:pStyle w:val="TBodynormalNumber"/>
              <w:keepNext/>
              <w:rPr>
                <w:lang w:val="pt-BR"/>
              </w:rPr>
            </w:pPr>
            <w:r w:rsidRPr="007F5EDB">
              <w:rPr>
                <w:lang w:val="es-AR"/>
              </w:rPr>
              <w:t>-316</w:t>
            </w:r>
          </w:p>
        </w:tc>
        <w:tc>
          <w:tcPr>
            <w:tcW w:w="119" w:type="dxa"/>
            <w:vAlign w:val="bottom"/>
          </w:tcPr>
          <w:p w14:paraId="721A7F7E"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7D9A0BCA" w14:textId="77777777" w:rsidR="00C142D6" w:rsidRPr="007F5EDB" w:rsidRDefault="00000000">
            <w:pPr>
              <w:pStyle w:val="TBodynormalNumber"/>
              <w:keepNext/>
              <w:rPr>
                <w:lang w:val="pt-BR"/>
              </w:rPr>
            </w:pPr>
            <w:r w:rsidRPr="007F5EDB">
              <w:rPr>
                <w:lang w:val="es-AR"/>
              </w:rPr>
              <w:t>-369</w:t>
            </w:r>
          </w:p>
        </w:tc>
        <w:tc>
          <w:tcPr>
            <w:tcW w:w="119" w:type="dxa"/>
            <w:vAlign w:val="bottom"/>
          </w:tcPr>
          <w:p w14:paraId="19C350E0"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75026B07" w14:textId="77777777" w:rsidR="00C142D6" w:rsidRPr="007F5EDB" w:rsidRDefault="00C142D6">
            <w:pPr>
              <w:pStyle w:val="TBodynormalNumber"/>
              <w:keepNext/>
              <w:rPr>
                <w:lang w:val="pt-BR"/>
              </w:rPr>
            </w:pPr>
          </w:p>
        </w:tc>
      </w:tr>
      <w:tr w:rsidR="005C1E65" w14:paraId="608B455A" w14:textId="77777777" w:rsidTr="00C142D6">
        <w:tc>
          <w:tcPr>
            <w:tcW w:w="2914" w:type="dxa"/>
            <w:tcBorders>
              <w:top w:val="single" w:sz="4" w:space="0" w:color="A59C94"/>
              <w:bottom w:val="single" w:sz="4" w:space="0" w:color="000000"/>
            </w:tcBorders>
            <w:vAlign w:val="bottom"/>
          </w:tcPr>
          <w:p w14:paraId="7F5E8DD2" w14:textId="62FC6361" w:rsidR="00C142D6" w:rsidRPr="00A23564" w:rsidRDefault="00A23564">
            <w:pPr>
              <w:pStyle w:val="TBodysubtotalText"/>
              <w:keepNext/>
              <w:rPr>
                <w:lang w:val="es-ES"/>
              </w:rPr>
            </w:pPr>
            <w:r w:rsidRPr="00A23564">
              <w:rPr>
                <w:lang w:val="es-ES"/>
              </w:rPr>
              <w:t xml:space="preserve">Resultado después de impuestos, operaciones </w:t>
            </w:r>
            <w:r>
              <w:rPr>
                <w:lang w:val="es-ES"/>
              </w:rPr>
              <w:t xml:space="preserve"> continuas</w:t>
            </w:r>
          </w:p>
        </w:tc>
        <w:tc>
          <w:tcPr>
            <w:tcW w:w="119" w:type="dxa"/>
            <w:vAlign w:val="bottom"/>
          </w:tcPr>
          <w:p w14:paraId="6973AFB1" w14:textId="77777777" w:rsidR="00C142D6" w:rsidRPr="00A23564" w:rsidRDefault="00C142D6">
            <w:pPr>
              <w:pStyle w:val="TBodysubtotalNumber"/>
              <w:keepNext/>
              <w:rPr>
                <w:lang w:val="es-ES"/>
              </w:rPr>
            </w:pPr>
          </w:p>
        </w:tc>
        <w:tc>
          <w:tcPr>
            <w:tcW w:w="1021" w:type="dxa"/>
            <w:tcBorders>
              <w:top w:val="single" w:sz="4" w:space="0" w:color="A59C94"/>
              <w:bottom w:val="single" w:sz="4" w:space="0" w:color="000000"/>
            </w:tcBorders>
            <w:vAlign w:val="bottom"/>
          </w:tcPr>
          <w:p w14:paraId="162803A0" w14:textId="77777777" w:rsidR="00C142D6" w:rsidRPr="007F5EDB" w:rsidRDefault="00000000">
            <w:pPr>
              <w:pStyle w:val="TBodysubtotalNumber"/>
              <w:keepNext/>
              <w:rPr>
                <w:lang w:val="pt-BR"/>
              </w:rPr>
            </w:pPr>
            <w:r w:rsidRPr="007F5EDB">
              <w:rPr>
                <w:lang w:val="es-AR"/>
              </w:rPr>
              <w:t>107</w:t>
            </w:r>
          </w:p>
        </w:tc>
        <w:tc>
          <w:tcPr>
            <w:tcW w:w="119" w:type="dxa"/>
            <w:vAlign w:val="bottom"/>
          </w:tcPr>
          <w:p w14:paraId="181FE14D"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1A130817" w14:textId="77777777" w:rsidR="00C142D6" w:rsidRPr="007F5EDB" w:rsidRDefault="00000000">
            <w:pPr>
              <w:pStyle w:val="TBodysubtotalNumber"/>
              <w:keepNext/>
              <w:rPr>
                <w:lang w:val="pt-BR"/>
              </w:rPr>
            </w:pPr>
            <w:r w:rsidRPr="007F5EDB">
              <w:rPr>
                <w:lang w:val="es-AR"/>
              </w:rPr>
              <w:t>-281</w:t>
            </w:r>
          </w:p>
        </w:tc>
        <w:tc>
          <w:tcPr>
            <w:tcW w:w="119" w:type="dxa"/>
            <w:vAlign w:val="bottom"/>
          </w:tcPr>
          <w:p w14:paraId="672A07E9"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527E6044" w14:textId="77777777" w:rsidR="00C142D6" w:rsidRPr="007F5EDB" w:rsidRDefault="00000000">
            <w:pPr>
              <w:pStyle w:val="TBodysubtotalNumber"/>
              <w:keepNext/>
              <w:rPr>
                <w:lang w:val="pt-BR"/>
              </w:rPr>
            </w:pPr>
            <w:r w:rsidRPr="007F5EDB">
              <w:rPr>
                <w:lang w:val="es-AR"/>
              </w:rPr>
              <w:t>-363</w:t>
            </w:r>
          </w:p>
        </w:tc>
        <w:tc>
          <w:tcPr>
            <w:tcW w:w="119" w:type="dxa"/>
            <w:vAlign w:val="bottom"/>
          </w:tcPr>
          <w:p w14:paraId="553FFCC0"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12D028BF" w14:textId="77777777" w:rsidR="00C142D6" w:rsidRPr="007F5EDB" w:rsidRDefault="00000000">
            <w:pPr>
              <w:pStyle w:val="TBodysubtotalNumber"/>
              <w:keepNext/>
              <w:rPr>
                <w:lang w:val="pt-BR"/>
              </w:rPr>
            </w:pPr>
            <w:r w:rsidRPr="007F5EDB">
              <w:rPr>
                <w:lang w:val="es-AR"/>
              </w:rPr>
              <w:t>769</w:t>
            </w:r>
          </w:p>
        </w:tc>
        <w:tc>
          <w:tcPr>
            <w:tcW w:w="119" w:type="dxa"/>
            <w:vAlign w:val="bottom"/>
          </w:tcPr>
          <w:p w14:paraId="56B7D671"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65AA8996" w14:textId="77777777" w:rsidR="00C142D6" w:rsidRPr="007F5EDB" w:rsidRDefault="00000000">
            <w:pPr>
              <w:pStyle w:val="TBodysubtotalNumber"/>
              <w:keepNext/>
              <w:rPr>
                <w:lang w:val="pt-BR"/>
              </w:rPr>
            </w:pPr>
            <w:r w:rsidRPr="007F5EDB">
              <w:rPr>
                <w:lang w:val="es-AR"/>
              </w:rPr>
              <w:t>554</w:t>
            </w:r>
          </w:p>
        </w:tc>
        <w:tc>
          <w:tcPr>
            <w:tcW w:w="119" w:type="dxa"/>
            <w:vAlign w:val="bottom"/>
          </w:tcPr>
          <w:p w14:paraId="5A6D25D8"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2851ADF5" w14:textId="77777777" w:rsidR="00C142D6" w:rsidRPr="007F5EDB" w:rsidRDefault="00000000">
            <w:pPr>
              <w:pStyle w:val="TBodysubtotalNumber"/>
              <w:keepNext/>
              <w:rPr>
                <w:lang w:val="pt-BR"/>
              </w:rPr>
            </w:pPr>
            <w:r w:rsidRPr="007F5EDB">
              <w:rPr>
                <w:lang w:val="es-AR"/>
              </w:rPr>
              <w:t>-28</w:t>
            </w:r>
          </w:p>
        </w:tc>
      </w:tr>
      <w:tr w:rsidR="005C1E65" w14:paraId="0848E6A0" w14:textId="77777777" w:rsidTr="00C142D6">
        <w:trPr>
          <w:trHeight w:val="340"/>
        </w:trPr>
        <w:tc>
          <w:tcPr>
            <w:tcW w:w="2914" w:type="dxa"/>
            <w:tcBorders>
              <w:top w:val="single" w:sz="4" w:space="0" w:color="000000"/>
              <w:bottom w:val="single" w:sz="4" w:space="0" w:color="A59C94"/>
            </w:tcBorders>
            <w:vAlign w:val="bottom"/>
          </w:tcPr>
          <w:p w14:paraId="59F0741F" w14:textId="7FB5ABAC" w:rsidR="00C142D6" w:rsidRPr="00A23564" w:rsidRDefault="00A23564">
            <w:pPr>
              <w:pStyle w:val="TBodynormalText"/>
              <w:rPr>
                <w:lang w:val="es-ES"/>
              </w:rPr>
            </w:pPr>
            <w:r w:rsidRPr="00A23564">
              <w:rPr>
                <w:lang w:val="es-ES"/>
              </w:rPr>
              <w:t>Resultado después de impuestos, operaciones</w:t>
            </w:r>
            <w:r>
              <w:rPr>
                <w:lang w:val="es-ES"/>
              </w:rPr>
              <w:t xml:space="preserve"> discontinuadas</w:t>
            </w:r>
          </w:p>
        </w:tc>
        <w:tc>
          <w:tcPr>
            <w:tcW w:w="119" w:type="dxa"/>
            <w:vAlign w:val="bottom"/>
          </w:tcPr>
          <w:p w14:paraId="78A3AEB6" w14:textId="77777777" w:rsidR="00C142D6" w:rsidRPr="00A23564" w:rsidRDefault="00C142D6">
            <w:pPr>
              <w:pStyle w:val="TBodynormalNumber"/>
              <w:keepNext/>
              <w:rPr>
                <w:lang w:val="es-ES"/>
              </w:rPr>
            </w:pPr>
          </w:p>
        </w:tc>
        <w:tc>
          <w:tcPr>
            <w:tcW w:w="1021" w:type="dxa"/>
            <w:tcBorders>
              <w:top w:val="single" w:sz="4" w:space="0" w:color="000000"/>
              <w:bottom w:val="single" w:sz="4" w:space="0" w:color="A59C94"/>
            </w:tcBorders>
            <w:vAlign w:val="bottom"/>
          </w:tcPr>
          <w:p w14:paraId="3A727A13" w14:textId="77777777" w:rsidR="00C142D6" w:rsidRPr="007F5EDB" w:rsidRDefault="00000000">
            <w:pPr>
              <w:pStyle w:val="TBodynormalNumber"/>
              <w:keepNext/>
              <w:rPr>
                <w:lang w:val="pt-BR"/>
              </w:rPr>
            </w:pPr>
            <w:r w:rsidRPr="007F5EDB">
              <w:rPr>
                <w:lang w:val="es-AR"/>
              </w:rPr>
              <w:t>4</w:t>
            </w:r>
          </w:p>
        </w:tc>
        <w:tc>
          <w:tcPr>
            <w:tcW w:w="119" w:type="dxa"/>
            <w:vAlign w:val="bottom"/>
          </w:tcPr>
          <w:p w14:paraId="54C1EB6A"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2E712A69" w14:textId="77777777" w:rsidR="00C142D6" w:rsidRPr="007F5EDB" w:rsidRDefault="00000000">
            <w:pPr>
              <w:pStyle w:val="TBodynormalNumber"/>
              <w:keepNext/>
              <w:rPr>
                <w:lang w:val="pt-BR"/>
              </w:rPr>
            </w:pPr>
            <w:r w:rsidRPr="007F5EDB">
              <w:rPr>
                <w:lang w:val="es-AR"/>
              </w:rPr>
              <w:t>–</w:t>
            </w:r>
          </w:p>
        </w:tc>
        <w:tc>
          <w:tcPr>
            <w:tcW w:w="119" w:type="dxa"/>
            <w:vAlign w:val="bottom"/>
          </w:tcPr>
          <w:p w14:paraId="4674BD02"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0783DEC8" w14:textId="77777777" w:rsidR="00C142D6" w:rsidRPr="007F5EDB" w:rsidRDefault="00C142D6">
            <w:pPr>
              <w:pStyle w:val="TBodynormalNumber"/>
              <w:keepNext/>
              <w:rPr>
                <w:lang w:val="pt-BR"/>
              </w:rPr>
            </w:pPr>
          </w:p>
        </w:tc>
        <w:tc>
          <w:tcPr>
            <w:tcW w:w="119" w:type="dxa"/>
            <w:vAlign w:val="bottom"/>
          </w:tcPr>
          <w:p w14:paraId="69064518"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30958A87" w14:textId="77777777" w:rsidR="00C142D6" w:rsidRPr="007F5EDB" w:rsidRDefault="00000000">
            <w:pPr>
              <w:pStyle w:val="TBodynormalNumber"/>
              <w:keepNext/>
              <w:rPr>
                <w:lang w:val="pt-BR"/>
              </w:rPr>
            </w:pPr>
            <w:r w:rsidRPr="007F5EDB">
              <w:rPr>
                <w:lang w:val="es-AR"/>
              </w:rPr>
              <w:t>-2</w:t>
            </w:r>
          </w:p>
        </w:tc>
        <w:tc>
          <w:tcPr>
            <w:tcW w:w="119" w:type="dxa"/>
            <w:vAlign w:val="bottom"/>
          </w:tcPr>
          <w:p w14:paraId="73F02A97"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5F9EE2FB" w14:textId="77777777" w:rsidR="00C142D6" w:rsidRPr="007F5EDB" w:rsidRDefault="00000000">
            <w:pPr>
              <w:pStyle w:val="TBodynormalNumber"/>
              <w:keepNext/>
              <w:rPr>
                <w:lang w:val="pt-BR"/>
              </w:rPr>
            </w:pPr>
            <w:r w:rsidRPr="007F5EDB">
              <w:rPr>
                <w:lang w:val="es-AR"/>
              </w:rPr>
              <w:t>1</w:t>
            </w:r>
          </w:p>
        </w:tc>
        <w:tc>
          <w:tcPr>
            <w:tcW w:w="119" w:type="dxa"/>
            <w:vAlign w:val="bottom"/>
          </w:tcPr>
          <w:p w14:paraId="6D76A866"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7C273C80" w14:textId="77777777" w:rsidR="00C142D6" w:rsidRPr="007F5EDB" w:rsidRDefault="00C142D6">
            <w:pPr>
              <w:pStyle w:val="TBodynormalNumber"/>
              <w:keepNext/>
              <w:rPr>
                <w:lang w:val="pt-BR"/>
              </w:rPr>
            </w:pPr>
          </w:p>
        </w:tc>
      </w:tr>
      <w:tr w:rsidR="005C1E65" w14:paraId="5E08FC59" w14:textId="77777777" w:rsidTr="00C142D6">
        <w:tc>
          <w:tcPr>
            <w:tcW w:w="2914" w:type="dxa"/>
            <w:tcBorders>
              <w:top w:val="single" w:sz="4" w:space="0" w:color="A59C94"/>
              <w:bottom w:val="single" w:sz="4" w:space="0" w:color="000000"/>
            </w:tcBorders>
            <w:vAlign w:val="bottom"/>
          </w:tcPr>
          <w:p w14:paraId="6FC43FCB" w14:textId="26ED379C" w:rsidR="00C142D6" w:rsidRPr="007F5EDB" w:rsidRDefault="00A23564">
            <w:pPr>
              <w:pStyle w:val="TBodysubtotalText"/>
              <w:keepNext/>
              <w:rPr>
                <w:lang w:val="pt-BR"/>
              </w:rPr>
            </w:pPr>
            <w:r>
              <w:rPr>
                <w:lang w:val="es-AR"/>
              </w:rPr>
              <w:t>Resultado después de impuestos</w:t>
            </w:r>
          </w:p>
        </w:tc>
        <w:tc>
          <w:tcPr>
            <w:tcW w:w="119" w:type="dxa"/>
            <w:vAlign w:val="bottom"/>
          </w:tcPr>
          <w:p w14:paraId="56D04D60"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103534D1" w14:textId="77777777" w:rsidR="00C142D6" w:rsidRPr="007F5EDB" w:rsidRDefault="00000000">
            <w:pPr>
              <w:pStyle w:val="TBodysubtotalNumber"/>
              <w:keepNext/>
              <w:rPr>
                <w:lang w:val="pt-BR"/>
              </w:rPr>
            </w:pPr>
            <w:r w:rsidRPr="007F5EDB">
              <w:rPr>
                <w:lang w:val="es-AR"/>
              </w:rPr>
              <w:t>111</w:t>
            </w:r>
          </w:p>
        </w:tc>
        <w:tc>
          <w:tcPr>
            <w:tcW w:w="119" w:type="dxa"/>
            <w:vAlign w:val="bottom"/>
          </w:tcPr>
          <w:p w14:paraId="643800B4"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537FDDDE" w14:textId="77777777" w:rsidR="00C142D6" w:rsidRPr="007F5EDB" w:rsidRDefault="00000000">
            <w:pPr>
              <w:pStyle w:val="TBodysubtotalNumber"/>
              <w:keepNext/>
              <w:rPr>
                <w:lang w:val="pt-BR"/>
              </w:rPr>
            </w:pPr>
            <w:r w:rsidRPr="007F5EDB">
              <w:rPr>
                <w:lang w:val="es-AR"/>
              </w:rPr>
              <w:t>-281</w:t>
            </w:r>
          </w:p>
        </w:tc>
        <w:tc>
          <w:tcPr>
            <w:tcW w:w="119" w:type="dxa"/>
            <w:vAlign w:val="bottom"/>
          </w:tcPr>
          <w:p w14:paraId="6B6F7DBD"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2F37B1AC" w14:textId="77777777" w:rsidR="00C142D6" w:rsidRPr="007F5EDB" w:rsidRDefault="00000000">
            <w:pPr>
              <w:pStyle w:val="TBodysubtotalNumber"/>
              <w:keepNext/>
              <w:rPr>
                <w:lang w:val="pt-BR"/>
              </w:rPr>
            </w:pPr>
            <w:r w:rsidRPr="007F5EDB">
              <w:rPr>
                <w:lang w:val="es-AR"/>
              </w:rPr>
              <w:t>-353</w:t>
            </w:r>
          </w:p>
        </w:tc>
        <w:tc>
          <w:tcPr>
            <w:tcW w:w="119" w:type="dxa"/>
            <w:vAlign w:val="bottom"/>
          </w:tcPr>
          <w:p w14:paraId="06A7F0A0"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73C6D522" w14:textId="77777777" w:rsidR="00C142D6" w:rsidRPr="007F5EDB" w:rsidRDefault="00000000">
            <w:pPr>
              <w:pStyle w:val="TBodysubtotalNumber"/>
              <w:keepNext/>
              <w:rPr>
                <w:lang w:val="pt-BR"/>
              </w:rPr>
            </w:pPr>
            <w:r w:rsidRPr="007F5EDB">
              <w:rPr>
                <w:lang w:val="es-AR"/>
              </w:rPr>
              <w:t>767</w:t>
            </w:r>
          </w:p>
        </w:tc>
        <w:tc>
          <w:tcPr>
            <w:tcW w:w="119" w:type="dxa"/>
            <w:vAlign w:val="bottom"/>
          </w:tcPr>
          <w:p w14:paraId="2DEB5D3B"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39647F38" w14:textId="77777777" w:rsidR="00C142D6" w:rsidRPr="007F5EDB" w:rsidRDefault="00000000">
            <w:pPr>
              <w:pStyle w:val="TBodysubtotalNumber"/>
              <w:keepNext/>
              <w:rPr>
                <w:lang w:val="pt-BR"/>
              </w:rPr>
            </w:pPr>
            <w:r w:rsidRPr="007F5EDB">
              <w:rPr>
                <w:lang w:val="es-AR"/>
              </w:rPr>
              <w:t>555</w:t>
            </w:r>
          </w:p>
        </w:tc>
        <w:tc>
          <w:tcPr>
            <w:tcW w:w="119" w:type="dxa"/>
            <w:vAlign w:val="bottom"/>
          </w:tcPr>
          <w:p w14:paraId="5F715890"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1A5F889F" w14:textId="77777777" w:rsidR="00C142D6" w:rsidRPr="007F5EDB" w:rsidRDefault="00000000">
            <w:pPr>
              <w:pStyle w:val="TBodysubtotalNumber"/>
              <w:keepNext/>
              <w:rPr>
                <w:lang w:val="pt-BR"/>
              </w:rPr>
            </w:pPr>
            <w:r w:rsidRPr="007F5EDB">
              <w:rPr>
                <w:lang w:val="es-AR"/>
              </w:rPr>
              <w:t>-28</w:t>
            </w:r>
          </w:p>
        </w:tc>
      </w:tr>
      <w:tr w:rsidR="005C1E65" w14:paraId="337713C4" w14:textId="77777777" w:rsidTr="00C142D6">
        <w:trPr>
          <w:trHeight w:val="340"/>
        </w:trPr>
        <w:tc>
          <w:tcPr>
            <w:tcW w:w="2914" w:type="dxa"/>
            <w:tcBorders>
              <w:top w:val="single" w:sz="4" w:space="0" w:color="000000"/>
              <w:bottom w:val="single" w:sz="4" w:space="0" w:color="A59C94"/>
            </w:tcBorders>
            <w:vAlign w:val="bottom"/>
          </w:tcPr>
          <w:p w14:paraId="19C5D234" w14:textId="47F950F8" w:rsidR="00C142D6" w:rsidRPr="00A23564" w:rsidRDefault="00A23564">
            <w:pPr>
              <w:pStyle w:val="TBodynormalText"/>
              <w:rPr>
                <w:lang w:val="es-ES"/>
              </w:rPr>
            </w:pPr>
            <w:r w:rsidRPr="00A23564">
              <w:rPr>
                <w:lang w:val="es-ES"/>
              </w:rPr>
              <w:t xml:space="preserve">De ello </w:t>
            </w:r>
            <w:r w:rsidR="001A2A57">
              <w:rPr>
                <w:lang w:val="es-ES"/>
              </w:rPr>
              <w:t xml:space="preserve">imputable </w:t>
            </w:r>
            <w:r w:rsidRPr="00A23564">
              <w:rPr>
                <w:lang w:val="es-ES"/>
              </w:rPr>
              <w:t>a intereses minoritarios</w:t>
            </w:r>
          </w:p>
        </w:tc>
        <w:tc>
          <w:tcPr>
            <w:tcW w:w="119" w:type="dxa"/>
            <w:vAlign w:val="bottom"/>
          </w:tcPr>
          <w:p w14:paraId="551DCFA2" w14:textId="77777777" w:rsidR="00C142D6" w:rsidRPr="00A23564" w:rsidRDefault="00C142D6">
            <w:pPr>
              <w:pStyle w:val="TBodynormalNumber"/>
              <w:keepNext/>
              <w:rPr>
                <w:lang w:val="es-ES"/>
              </w:rPr>
            </w:pPr>
          </w:p>
        </w:tc>
        <w:tc>
          <w:tcPr>
            <w:tcW w:w="1021" w:type="dxa"/>
            <w:tcBorders>
              <w:top w:val="single" w:sz="4" w:space="0" w:color="000000"/>
              <w:bottom w:val="single" w:sz="4" w:space="0" w:color="A59C94"/>
            </w:tcBorders>
            <w:vAlign w:val="bottom"/>
          </w:tcPr>
          <w:p w14:paraId="73B36346" w14:textId="77777777" w:rsidR="00C142D6" w:rsidRPr="007F5EDB" w:rsidRDefault="00000000">
            <w:pPr>
              <w:pStyle w:val="TBodynormalNumber"/>
              <w:keepNext/>
              <w:rPr>
                <w:lang w:val="pt-BR"/>
              </w:rPr>
            </w:pPr>
            <w:r w:rsidRPr="007F5EDB">
              <w:rPr>
                <w:lang w:val="es-AR"/>
              </w:rPr>
              <w:t>5</w:t>
            </w:r>
          </w:p>
        </w:tc>
        <w:tc>
          <w:tcPr>
            <w:tcW w:w="119" w:type="dxa"/>
            <w:vAlign w:val="bottom"/>
          </w:tcPr>
          <w:p w14:paraId="43F46413"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11AFF942" w14:textId="77777777" w:rsidR="00C142D6" w:rsidRPr="007F5EDB" w:rsidRDefault="00000000">
            <w:pPr>
              <w:pStyle w:val="TBodynormalNumber"/>
              <w:keepNext/>
              <w:rPr>
                <w:lang w:val="pt-BR"/>
              </w:rPr>
            </w:pPr>
            <w:r w:rsidRPr="007F5EDB">
              <w:rPr>
                <w:lang w:val="es-AR"/>
              </w:rPr>
              <w:t>3</w:t>
            </w:r>
          </w:p>
        </w:tc>
        <w:tc>
          <w:tcPr>
            <w:tcW w:w="119" w:type="dxa"/>
            <w:vAlign w:val="bottom"/>
          </w:tcPr>
          <w:p w14:paraId="26FA0FFA"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6243A9BB" w14:textId="77777777" w:rsidR="00C142D6" w:rsidRPr="007F5EDB" w:rsidRDefault="00C142D6">
            <w:pPr>
              <w:pStyle w:val="TBodynormalNumber"/>
              <w:keepNext/>
              <w:rPr>
                <w:lang w:val="pt-BR"/>
              </w:rPr>
            </w:pPr>
          </w:p>
        </w:tc>
        <w:tc>
          <w:tcPr>
            <w:tcW w:w="119" w:type="dxa"/>
            <w:vAlign w:val="bottom"/>
          </w:tcPr>
          <w:p w14:paraId="58D368D0"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4168D365" w14:textId="77777777" w:rsidR="00C142D6" w:rsidRPr="007F5EDB" w:rsidRDefault="00000000">
            <w:pPr>
              <w:pStyle w:val="TBodynormalNumber"/>
              <w:keepNext/>
              <w:rPr>
                <w:lang w:val="pt-BR"/>
              </w:rPr>
            </w:pPr>
            <w:r w:rsidRPr="007F5EDB">
              <w:rPr>
                <w:lang w:val="es-AR"/>
              </w:rPr>
              <w:t>21</w:t>
            </w:r>
          </w:p>
        </w:tc>
        <w:tc>
          <w:tcPr>
            <w:tcW w:w="119" w:type="dxa"/>
            <w:vAlign w:val="bottom"/>
          </w:tcPr>
          <w:p w14:paraId="6D82AFBE"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499CF4FF" w14:textId="77777777" w:rsidR="00C142D6" w:rsidRPr="007F5EDB" w:rsidRDefault="00000000">
            <w:pPr>
              <w:pStyle w:val="TBodynormalNumber"/>
              <w:keepNext/>
              <w:rPr>
                <w:lang w:val="pt-BR"/>
              </w:rPr>
            </w:pPr>
            <w:r w:rsidRPr="007F5EDB">
              <w:rPr>
                <w:lang w:val="es-AR"/>
              </w:rPr>
              <w:t>15</w:t>
            </w:r>
          </w:p>
        </w:tc>
        <w:tc>
          <w:tcPr>
            <w:tcW w:w="119" w:type="dxa"/>
            <w:vAlign w:val="bottom"/>
          </w:tcPr>
          <w:p w14:paraId="256FC6E9"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4C2E9E2D" w14:textId="77777777" w:rsidR="00C142D6" w:rsidRPr="007F5EDB" w:rsidRDefault="00C142D6">
            <w:pPr>
              <w:pStyle w:val="TBodynormalNumber"/>
              <w:keepNext/>
              <w:rPr>
                <w:lang w:val="pt-BR"/>
              </w:rPr>
            </w:pPr>
          </w:p>
        </w:tc>
      </w:tr>
      <w:tr w:rsidR="005C1E65" w14:paraId="60B61A7E" w14:textId="77777777" w:rsidTr="00C142D6">
        <w:tc>
          <w:tcPr>
            <w:tcW w:w="2914" w:type="dxa"/>
            <w:tcBorders>
              <w:top w:val="single" w:sz="4" w:space="0" w:color="A59C94"/>
              <w:bottom w:val="single" w:sz="4" w:space="0" w:color="000000"/>
            </w:tcBorders>
            <w:vAlign w:val="bottom"/>
          </w:tcPr>
          <w:p w14:paraId="7A3E23DC" w14:textId="77777777" w:rsidR="00C142D6" w:rsidRPr="007F5EDB" w:rsidRDefault="00000000">
            <w:pPr>
              <w:pStyle w:val="TBodysubtotalText"/>
              <w:keepNext/>
              <w:rPr>
                <w:lang w:val="pt-BR"/>
              </w:rPr>
            </w:pPr>
            <w:r w:rsidRPr="007F5EDB">
              <w:rPr>
                <w:lang w:val="es-AR"/>
              </w:rPr>
              <w:t>Ingreso neto</w:t>
            </w:r>
          </w:p>
        </w:tc>
        <w:tc>
          <w:tcPr>
            <w:tcW w:w="119" w:type="dxa"/>
            <w:vAlign w:val="bottom"/>
          </w:tcPr>
          <w:p w14:paraId="3CF2B113"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457FED02" w14:textId="77777777" w:rsidR="00C142D6" w:rsidRPr="007F5EDB" w:rsidRDefault="00000000">
            <w:pPr>
              <w:pStyle w:val="TBodysubtotalNumber"/>
              <w:keepNext/>
              <w:rPr>
                <w:lang w:val="pt-BR"/>
              </w:rPr>
            </w:pPr>
            <w:r w:rsidRPr="007F5EDB">
              <w:rPr>
                <w:lang w:val="es-AR"/>
              </w:rPr>
              <w:t>106</w:t>
            </w:r>
          </w:p>
        </w:tc>
        <w:tc>
          <w:tcPr>
            <w:tcW w:w="119" w:type="dxa"/>
            <w:vAlign w:val="bottom"/>
          </w:tcPr>
          <w:p w14:paraId="57B44E07"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3B223663" w14:textId="77777777" w:rsidR="00C142D6" w:rsidRPr="007F5EDB" w:rsidRDefault="00000000">
            <w:pPr>
              <w:pStyle w:val="TBodysubtotalNumber"/>
              <w:keepNext/>
              <w:rPr>
                <w:lang w:val="pt-BR"/>
              </w:rPr>
            </w:pPr>
            <w:r w:rsidRPr="007F5EDB">
              <w:rPr>
                <w:lang w:val="es-AR"/>
              </w:rPr>
              <w:t>-284</w:t>
            </w:r>
          </w:p>
        </w:tc>
        <w:tc>
          <w:tcPr>
            <w:tcW w:w="119" w:type="dxa"/>
            <w:vAlign w:val="bottom"/>
          </w:tcPr>
          <w:p w14:paraId="2A8D579F"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0B673892" w14:textId="77777777" w:rsidR="00C142D6" w:rsidRPr="007F5EDB" w:rsidRDefault="00000000">
            <w:pPr>
              <w:pStyle w:val="TBodysubtotalNumber"/>
              <w:keepNext/>
              <w:rPr>
                <w:lang w:val="pt-BR"/>
              </w:rPr>
            </w:pPr>
            <w:r w:rsidRPr="007F5EDB">
              <w:rPr>
                <w:lang w:val="es-AR"/>
              </w:rPr>
              <w:t>-368</w:t>
            </w:r>
          </w:p>
        </w:tc>
        <w:tc>
          <w:tcPr>
            <w:tcW w:w="119" w:type="dxa"/>
            <w:vAlign w:val="bottom"/>
          </w:tcPr>
          <w:p w14:paraId="11F1E94C"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088FBB31" w14:textId="77777777" w:rsidR="00C142D6" w:rsidRPr="007F5EDB" w:rsidRDefault="00000000">
            <w:pPr>
              <w:pStyle w:val="TBodysubtotalNumber"/>
              <w:keepNext/>
              <w:rPr>
                <w:lang w:val="pt-BR"/>
              </w:rPr>
            </w:pPr>
            <w:r w:rsidRPr="007F5EDB">
              <w:rPr>
                <w:lang w:val="es-AR"/>
              </w:rPr>
              <w:t>746</w:t>
            </w:r>
          </w:p>
        </w:tc>
        <w:tc>
          <w:tcPr>
            <w:tcW w:w="119" w:type="dxa"/>
            <w:vAlign w:val="bottom"/>
          </w:tcPr>
          <w:p w14:paraId="0D0CEB38"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shd w:val="clear" w:color="000000" w:fill="DAD5C9"/>
            <w:vAlign w:val="bottom"/>
          </w:tcPr>
          <w:p w14:paraId="43A88176" w14:textId="77777777" w:rsidR="00C142D6" w:rsidRPr="007F5EDB" w:rsidRDefault="00000000">
            <w:pPr>
              <w:pStyle w:val="TBodysubtotalNumber"/>
              <w:keepNext/>
              <w:rPr>
                <w:lang w:val="pt-BR"/>
              </w:rPr>
            </w:pPr>
            <w:r w:rsidRPr="007F5EDB">
              <w:rPr>
                <w:lang w:val="es-AR"/>
              </w:rPr>
              <w:t>540</w:t>
            </w:r>
          </w:p>
        </w:tc>
        <w:tc>
          <w:tcPr>
            <w:tcW w:w="119" w:type="dxa"/>
            <w:vAlign w:val="bottom"/>
          </w:tcPr>
          <w:p w14:paraId="327B5599" w14:textId="77777777" w:rsidR="00C142D6" w:rsidRPr="007F5EDB" w:rsidRDefault="00C142D6">
            <w:pPr>
              <w:pStyle w:val="TBodysubtotalNumber"/>
              <w:keepNext/>
              <w:rPr>
                <w:lang w:val="pt-BR"/>
              </w:rPr>
            </w:pPr>
          </w:p>
        </w:tc>
        <w:tc>
          <w:tcPr>
            <w:tcW w:w="1021" w:type="dxa"/>
            <w:tcBorders>
              <w:top w:val="single" w:sz="4" w:space="0" w:color="A59C94"/>
              <w:bottom w:val="single" w:sz="4" w:space="0" w:color="000000"/>
            </w:tcBorders>
            <w:vAlign w:val="bottom"/>
          </w:tcPr>
          <w:p w14:paraId="408F9E3B" w14:textId="77777777" w:rsidR="00C142D6" w:rsidRPr="007F5EDB" w:rsidRDefault="00000000">
            <w:pPr>
              <w:pStyle w:val="TBodysubtotalNumber"/>
              <w:keepNext/>
              <w:rPr>
                <w:lang w:val="pt-BR"/>
              </w:rPr>
            </w:pPr>
            <w:r w:rsidRPr="007F5EDB">
              <w:rPr>
                <w:lang w:val="es-AR"/>
              </w:rPr>
              <w:t>-28</w:t>
            </w:r>
          </w:p>
        </w:tc>
      </w:tr>
      <w:tr w:rsidR="005C1E65" w14:paraId="1DAC5CD0" w14:textId="77777777" w:rsidTr="00C142D6">
        <w:trPr>
          <w:trHeight w:val="340"/>
        </w:trPr>
        <w:tc>
          <w:tcPr>
            <w:tcW w:w="2914" w:type="dxa"/>
            <w:tcBorders>
              <w:top w:val="single" w:sz="4" w:space="0" w:color="000000"/>
              <w:bottom w:val="single" w:sz="16" w:space="0" w:color="991D85"/>
            </w:tcBorders>
            <w:vAlign w:val="bottom"/>
          </w:tcPr>
          <w:p w14:paraId="4523448A" w14:textId="77777777" w:rsidR="00C142D6" w:rsidRPr="007F5EDB" w:rsidRDefault="00000000">
            <w:pPr>
              <w:pStyle w:val="TBodynormalText"/>
              <w:rPr>
                <w:lang w:val="pt-BR"/>
              </w:rPr>
            </w:pPr>
            <w:r w:rsidRPr="007F5EDB">
              <w:rPr>
                <w:b/>
                <w:lang w:val="es-AR"/>
              </w:rPr>
              <w:t>Ingreso neto ajustado</w:t>
            </w:r>
          </w:p>
        </w:tc>
        <w:tc>
          <w:tcPr>
            <w:tcW w:w="119" w:type="dxa"/>
            <w:tcBorders>
              <w:bottom w:val="single" w:sz="16" w:space="0" w:color="991D85"/>
            </w:tcBorders>
            <w:vAlign w:val="bottom"/>
          </w:tcPr>
          <w:p w14:paraId="75094A21"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vAlign w:val="bottom"/>
          </w:tcPr>
          <w:p w14:paraId="006DD8B1" w14:textId="77777777" w:rsidR="00C142D6" w:rsidRPr="007F5EDB" w:rsidRDefault="00000000">
            <w:pPr>
              <w:pStyle w:val="TBodynormalNumber"/>
              <w:keepNext/>
              <w:rPr>
                <w:lang w:val="pt-BR"/>
              </w:rPr>
            </w:pPr>
            <w:r w:rsidRPr="007F5EDB">
              <w:rPr>
                <w:b/>
                <w:lang w:val="es-AR"/>
              </w:rPr>
              <w:t>224</w:t>
            </w:r>
          </w:p>
        </w:tc>
        <w:tc>
          <w:tcPr>
            <w:tcW w:w="119" w:type="dxa"/>
            <w:tcBorders>
              <w:bottom w:val="single" w:sz="16" w:space="0" w:color="991D85"/>
            </w:tcBorders>
            <w:vAlign w:val="bottom"/>
          </w:tcPr>
          <w:p w14:paraId="111EA5CB"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shd w:val="clear" w:color="000000" w:fill="DAD5C9"/>
            <w:vAlign w:val="bottom"/>
          </w:tcPr>
          <w:p w14:paraId="5FCB05A8" w14:textId="77777777" w:rsidR="00C142D6" w:rsidRPr="007F5EDB" w:rsidRDefault="00000000">
            <w:pPr>
              <w:pStyle w:val="TBodynormalNumber"/>
              <w:keepNext/>
              <w:rPr>
                <w:lang w:val="pt-BR"/>
              </w:rPr>
            </w:pPr>
            <w:r w:rsidRPr="007F5EDB">
              <w:rPr>
                <w:b/>
                <w:lang w:val="es-AR"/>
              </w:rPr>
              <w:t>94</w:t>
            </w:r>
          </w:p>
        </w:tc>
        <w:tc>
          <w:tcPr>
            <w:tcW w:w="119" w:type="dxa"/>
            <w:tcBorders>
              <w:bottom w:val="single" w:sz="16" w:space="0" w:color="991D85"/>
            </w:tcBorders>
            <w:vAlign w:val="bottom"/>
          </w:tcPr>
          <w:p w14:paraId="0AA4EA1E"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vAlign w:val="bottom"/>
          </w:tcPr>
          <w:p w14:paraId="73B6483A" w14:textId="77777777" w:rsidR="00C142D6" w:rsidRPr="007F5EDB" w:rsidRDefault="00000000">
            <w:pPr>
              <w:pStyle w:val="TBodynormalNumber"/>
              <w:keepNext/>
              <w:rPr>
                <w:lang w:val="pt-BR"/>
              </w:rPr>
            </w:pPr>
            <w:r w:rsidRPr="007F5EDB">
              <w:rPr>
                <w:b/>
                <w:lang w:val="es-AR"/>
              </w:rPr>
              <w:t>-58</w:t>
            </w:r>
          </w:p>
        </w:tc>
        <w:tc>
          <w:tcPr>
            <w:tcW w:w="119" w:type="dxa"/>
            <w:tcBorders>
              <w:bottom w:val="single" w:sz="16" w:space="0" w:color="991D85"/>
            </w:tcBorders>
            <w:vAlign w:val="bottom"/>
          </w:tcPr>
          <w:p w14:paraId="32FDD647"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vAlign w:val="bottom"/>
          </w:tcPr>
          <w:p w14:paraId="4F122959" w14:textId="77777777" w:rsidR="00C142D6" w:rsidRPr="007F5EDB" w:rsidRDefault="00000000">
            <w:pPr>
              <w:pStyle w:val="TBodynormalNumber"/>
              <w:keepNext/>
              <w:rPr>
                <w:lang w:val="pt-BR"/>
              </w:rPr>
            </w:pPr>
            <w:r w:rsidRPr="007F5EDB">
              <w:rPr>
                <w:b/>
                <w:lang w:val="es-AR"/>
              </w:rPr>
              <w:t>986</w:t>
            </w:r>
          </w:p>
        </w:tc>
        <w:tc>
          <w:tcPr>
            <w:tcW w:w="119" w:type="dxa"/>
            <w:tcBorders>
              <w:bottom w:val="single" w:sz="16" w:space="0" w:color="991D85"/>
            </w:tcBorders>
            <w:vAlign w:val="bottom"/>
          </w:tcPr>
          <w:p w14:paraId="06C92715"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shd w:val="clear" w:color="000000" w:fill="DAD5C9"/>
            <w:vAlign w:val="bottom"/>
          </w:tcPr>
          <w:p w14:paraId="6DED0BBF" w14:textId="77777777" w:rsidR="00C142D6" w:rsidRPr="007F5EDB" w:rsidRDefault="00000000">
            <w:pPr>
              <w:pStyle w:val="TBodynormalNumber"/>
              <w:keepNext/>
              <w:rPr>
                <w:lang w:val="pt-BR"/>
              </w:rPr>
            </w:pPr>
            <w:r w:rsidRPr="007F5EDB">
              <w:rPr>
                <w:b/>
                <w:lang w:val="es-AR"/>
              </w:rPr>
              <w:t>1054</w:t>
            </w:r>
          </w:p>
        </w:tc>
        <w:tc>
          <w:tcPr>
            <w:tcW w:w="119" w:type="dxa"/>
            <w:tcBorders>
              <w:bottom w:val="single" w:sz="16" w:space="0" w:color="991D85"/>
            </w:tcBorders>
            <w:vAlign w:val="bottom"/>
          </w:tcPr>
          <w:p w14:paraId="39E8844A" w14:textId="77777777" w:rsidR="00C142D6" w:rsidRPr="007F5EDB" w:rsidRDefault="00C142D6">
            <w:pPr>
              <w:pStyle w:val="TBodynormalNumber"/>
              <w:keepNext/>
              <w:rPr>
                <w:lang w:val="pt-BR"/>
              </w:rPr>
            </w:pPr>
          </w:p>
        </w:tc>
        <w:tc>
          <w:tcPr>
            <w:tcW w:w="1021" w:type="dxa"/>
            <w:tcBorders>
              <w:top w:val="single" w:sz="4" w:space="0" w:color="000000"/>
              <w:bottom w:val="single" w:sz="16" w:space="0" w:color="991D85"/>
            </w:tcBorders>
            <w:vAlign w:val="bottom"/>
          </w:tcPr>
          <w:p w14:paraId="2827E5EC" w14:textId="77777777" w:rsidR="00C142D6" w:rsidRPr="007F5EDB" w:rsidRDefault="00000000">
            <w:pPr>
              <w:pStyle w:val="TBodynormalNumber"/>
              <w:keepNext/>
              <w:rPr>
                <w:lang w:val="pt-BR"/>
              </w:rPr>
            </w:pPr>
            <w:r w:rsidRPr="007F5EDB">
              <w:rPr>
                <w:b/>
                <w:lang w:val="es-AR"/>
              </w:rPr>
              <w:t>7</w:t>
            </w:r>
          </w:p>
        </w:tc>
      </w:tr>
    </w:tbl>
    <w:bookmarkEnd w:id="1"/>
    <w:p w14:paraId="78715560" w14:textId="77777777" w:rsidR="00C142D6" w:rsidRPr="007F5EDB" w:rsidRDefault="00000000" w:rsidP="00C142D6">
      <w:pPr>
        <w:rPr>
          <w:lang w:val="pt-BR"/>
        </w:rPr>
      </w:pPr>
      <w:r w:rsidRPr="007F5EDB">
        <w:rPr>
          <w:lang w:val="pt-BR"/>
        </w:rPr>
        <w:t xml:space="preserve"> </w:t>
      </w:r>
    </w:p>
    <w:tbl>
      <w:tblPr>
        <w:tblW w:w="9752" w:type="dxa"/>
        <w:tblLayout w:type="fixed"/>
        <w:tblCellMar>
          <w:left w:w="0" w:type="dxa"/>
          <w:right w:w="0" w:type="dxa"/>
        </w:tblCellMar>
        <w:tblLook w:val="04A0" w:firstRow="1" w:lastRow="0" w:firstColumn="1" w:lastColumn="0" w:noHBand="0" w:noVBand="1"/>
        <w:tblCaption w:val="Tabelle: Pressemitteilung englisch!outarea_seg_quarter"/>
        <w:tblDescription w:val="SNEID_897a1a0cf81c482ba19d9d1a5ee8cf0e"/>
      </w:tblPr>
      <w:tblGrid>
        <w:gridCol w:w="2912"/>
        <w:gridCol w:w="119"/>
        <w:gridCol w:w="1021"/>
        <w:gridCol w:w="119"/>
        <w:gridCol w:w="1021"/>
        <w:gridCol w:w="119"/>
        <w:gridCol w:w="1021"/>
        <w:gridCol w:w="119"/>
        <w:gridCol w:w="1021"/>
        <w:gridCol w:w="119"/>
        <w:gridCol w:w="1021"/>
        <w:gridCol w:w="119"/>
        <w:gridCol w:w="1021"/>
      </w:tblGrid>
      <w:tr w:rsidR="005C1E65" w14:paraId="2345D65A" w14:textId="77777777">
        <w:tc>
          <w:tcPr>
            <w:tcW w:w="9754" w:type="dxa"/>
            <w:gridSpan w:val="13"/>
            <w:noWrap/>
            <w:vAlign w:val="bottom"/>
          </w:tcPr>
          <w:p w14:paraId="72F7B0C8" w14:textId="5681CD96" w:rsidR="00C142D6" w:rsidRPr="007F5EDB" w:rsidRDefault="001A2A57">
            <w:pPr>
              <w:pStyle w:val="TTitleText"/>
              <w:rPr>
                <w:lang w:val="pt-BR"/>
              </w:rPr>
            </w:pPr>
            <w:bookmarkStart w:id="3" w:name="RANGE!B25:N35"/>
            <w:bookmarkStart w:id="4" w:name="SNEID_897a1a0cf81c482ba19d9d1a5ee8cf0e"/>
            <w:bookmarkEnd w:id="3"/>
            <w:r>
              <w:rPr>
                <w:lang w:val="es-AR"/>
              </w:rPr>
              <w:lastRenderedPageBreak/>
              <w:t xml:space="preserve">Rendimiento por división </w:t>
            </w:r>
            <w:r w:rsidRPr="007F5EDB">
              <w:rPr>
                <w:lang w:val="es-AR"/>
              </w:rPr>
              <w:t>-</w:t>
            </w:r>
            <w:r>
              <w:rPr>
                <w:lang w:val="es-AR"/>
              </w:rPr>
              <w:t xml:space="preserve"> 4</w:t>
            </w:r>
            <w:r w:rsidRPr="00D90082">
              <w:rPr>
                <w:lang w:val="es-AR"/>
              </w:rPr>
              <w:t>° trimestre</w:t>
            </w:r>
            <w:r>
              <w:rPr>
                <w:lang w:val="es-AR"/>
              </w:rPr>
              <w:t xml:space="preserve"> </w:t>
            </w:r>
          </w:p>
        </w:tc>
      </w:tr>
      <w:tr w:rsidR="005C1E65" w14:paraId="049EE668" w14:textId="77777777">
        <w:tc>
          <w:tcPr>
            <w:tcW w:w="2914" w:type="dxa"/>
            <w:tcBorders>
              <w:top w:val="single" w:sz="8" w:space="0" w:color="000000"/>
            </w:tcBorders>
            <w:noWrap/>
            <w:vAlign w:val="bottom"/>
          </w:tcPr>
          <w:p w14:paraId="493D1189"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46D6A29D"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332945D1"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5168222A"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22F38ACA"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74201F94"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0F685373"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30561ECC"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72E83E8A"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52B42A72"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64CD2A0F"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2DD368B4"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22648068" w14:textId="77777777" w:rsidR="00C142D6" w:rsidRPr="007F5EDB" w:rsidRDefault="00C142D6">
            <w:pPr>
              <w:pStyle w:val="TDummy"/>
              <w:keepNext/>
              <w:rPr>
                <w:lang w:val="pt-BR"/>
              </w:rPr>
            </w:pPr>
          </w:p>
        </w:tc>
      </w:tr>
      <w:tr w:rsidR="005C1E65" w14:paraId="50AC4BC6" w14:textId="77777777">
        <w:tc>
          <w:tcPr>
            <w:tcW w:w="2914" w:type="dxa"/>
            <w:shd w:val="clear" w:color="000000" w:fill="FFFFFF"/>
            <w:noWrap/>
            <w:vAlign w:val="bottom"/>
          </w:tcPr>
          <w:p w14:paraId="5EF9E857" w14:textId="77777777" w:rsidR="00C142D6" w:rsidRPr="007F5EDB" w:rsidRDefault="00C142D6">
            <w:pPr>
              <w:pStyle w:val="THeadfirstNumber"/>
              <w:rPr>
                <w:lang w:val="pt-BR"/>
              </w:rPr>
            </w:pPr>
            <w:bookmarkStart w:id="5" w:name="RANGE!B27:N27"/>
            <w:bookmarkEnd w:id="5"/>
          </w:p>
        </w:tc>
        <w:tc>
          <w:tcPr>
            <w:tcW w:w="119" w:type="dxa"/>
            <w:noWrap/>
            <w:vAlign w:val="bottom"/>
          </w:tcPr>
          <w:p w14:paraId="3453332A" w14:textId="77777777" w:rsidR="00C142D6" w:rsidRPr="007F5EDB" w:rsidRDefault="00C142D6">
            <w:pPr>
              <w:pStyle w:val="THeadfirstNumber"/>
              <w:rPr>
                <w:lang w:val="pt-BR"/>
              </w:rPr>
            </w:pPr>
          </w:p>
        </w:tc>
        <w:tc>
          <w:tcPr>
            <w:tcW w:w="3301" w:type="dxa"/>
            <w:gridSpan w:val="5"/>
            <w:tcBorders>
              <w:bottom w:val="single" w:sz="4" w:space="0" w:color="A59C94"/>
            </w:tcBorders>
            <w:shd w:val="clear" w:color="000000" w:fill="FFFFFF"/>
            <w:noWrap/>
            <w:vAlign w:val="bottom"/>
          </w:tcPr>
          <w:p w14:paraId="76DE98C3" w14:textId="77777777" w:rsidR="00C142D6" w:rsidRPr="007F5EDB" w:rsidRDefault="00000000">
            <w:pPr>
              <w:pStyle w:val="THeadfirstNumber"/>
              <w:rPr>
                <w:lang w:val="pt-BR"/>
              </w:rPr>
            </w:pPr>
            <w:r w:rsidRPr="007F5EDB">
              <w:rPr>
                <w:lang w:val="es-AR"/>
              </w:rPr>
              <w:t>Ventas</w:t>
            </w:r>
          </w:p>
        </w:tc>
        <w:tc>
          <w:tcPr>
            <w:tcW w:w="119" w:type="dxa"/>
            <w:noWrap/>
            <w:vAlign w:val="bottom"/>
          </w:tcPr>
          <w:p w14:paraId="54976E1E" w14:textId="77777777" w:rsidR="00C142D6" w:rsidRPr="007F5EDB" w:rsidRDefault="00C142D6">
            <w:pPr>
              <w:pStyle w:val="THeadfirstNumber"/>
              <w:rPr>
                <w:lang w:val="pt-BR"/>
              </w:rPr>
            </w:pPr>
          </w:p>
        </w:tc>
        <w:tc>
          <w:tcPr>
            <w:tcW w:w="3301" w:type="dxa"/>
            <w:gridSpan w:val="5"/>
            <w:tcBorders>
              <w:bottom w:val="single" w:sz="4" w:space="0" w:color="A59C94"/>
            </w:tcBorders>
            <w:shd w:val="clear" w:color="000000" w:fill="FFFFFF"/>
            <w:noWrap/>
            <w:vAlign w:val="bottom"/>
          </w:tcPr>
          <w:p w14:paraId="506869B6" w14:textId="77777777" w:rsidR="00C142D6" w:rsidRPr="007F5EDB" w:rsidRDefault="00000000">
            <w:pPr>
              <w:pStyle w:val="THeadfirstNumber"/>
              <w:rPr>
                <w:lang w:val="pt-BR"/>
              </w:rPr>
            </w:pPr>
            <w:r w:rsidRPr="007F5EDB">
              <w:rPr>
                <w:lang w:val="es-AR"/>
              </w:rPr>
              <w:t>EBITDA ajustado</w:t>
            </w:r>
          </w:p>
        </w:tc>
      </w:tr>
      <w:tr w:rsidR="005C1E65" w14:paraId="6195E0C7" w14:textId="77777777">
        <w:tc>
          <w:tcPr>
            <w:tcW w:w="2914" w:type="dxa"/>
            <w:tcBorders>
              <w:bottom w:val="single" w:sz="4" w:space="0" w:color="000000"/>
            </w:tcBorders>
            <w:shd w:val="clear" w:color="000000" w:fill="FFFFFF"/>
            <w:noWrap/>
            <w:vAlign w:val="bottom"/>
          </w:tcPr>
          <w:p w14:paraId="7CE3D0E7" w14:textId="77777777" w:rsidR="00C142D6" w:rsidRPr="007F5EDB" w:rsidRDefault="00000000">
            <w:pPr>
              <w:pStyle w:val="THeadlastText"/>
              <w:rPr>
                <w:lang w:val="pt-BR"/>
              </w:rPr>
            </w:pPr>
            <w:bookmarkStart w:id="6" w:name="RANGE!B28:N28"/>
            <w:bookmarkEnd w:id="6"/>
            <w:r w:rsidRPr="007F5EDB">
              <w:rPr>
                <w:lang w:val="es-AR"/>
              </w:rPr>
              <w:t xml:space="preserve">en millones de € </w:t>
            </w:r>
          </w:p>
        </w:tc>
        <w:tc>
          <w:tcPr>
            <w:tcW w:w="119" w:type="dxa"/>
            <w:noWrap/>
            <w:vAlign w:val="bottom"/>
          </w:tcPr>
          <w:p w14:paraId="4AD2364A"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D797ED5" w14:textId="77777777" w:rsidR="00C142D6" w:rsidRPr="007F5EDB" w:rsidRDefault="00000000">
            <w:pPr>
              <w:pStyle w:val="THeadlastNumber"/>
              <w:rPr>
                <w:lang w:val="pt-BR"/>
              </w:rPr>
            </w:pPr>
            <w:r w:rsidRPr="007F5EDB">
              <w:rPr>
                <w:lang w:val="es-AR"/>
              </w:rPr>
              <w:t>2021</w:t>
            </w:r>
          </w:p>
        </w:tc>
        <w:tc>
          <w:tcPr>
            <w:tcW w:w="119" w:type="dxa"/>
            <w:vAlign w:val="bottom"/>
          </w:tcPr>
          <w:p w14:paraId="3903BC4C"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5F5B8075" w14:textId="77777777" w:rsidR="00C142D6" w:rsidRPr="007F5EDB" w:rsidRDefault="00000000">
            <w:pPr>
              <w:pStyle w:val="THeadlastNumberbold"/>
              <w:rPr>
                <w:lang w:val="pt-BR"/>
              </w:rPr>
            </w:pPr>
            <w:bookmarkStart w:id="7" w:name="RANGE!F28:F35"/>
            <w:bookmarkEnd w:id="7"/>
            <w:r w:rsidRPr="007F5EDB">
              <w:rPr>
                <w:lang w:val="es-AR"/>
              </w:rPr>
              <w:t>2022</w:t>
            </w:r>
          </w:p>
        </w:tc>
        <w:tc>
          <w:tcPr>
            <w:tcW w:w="119" w:type="dxa"/>
            <w:vAlign w:val="bottom"/>
          </w:tcPr>
          <w:p w14:paraId="545BE1F8"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3F8BC49" w14:textId="77777777" w:rsidR="00C142D6" w:rsidRPr="007F5EDB" w:rsidRDefault="00000000">
            <w:pPr>
              <w:pStyle w:val="THeaddifferenceNumber"/>
              <w:keepNext/>
              <w:rPr>
                <w:lang w:val="pt-BR"/>
              </w:rPr>
            </w:pPr>
            <w:bookmarkStart w:id="8" w:name="RANGE!H28:H35"/>
            <w:bookmarkEnd w:id="8"/>
            <w:r w:rsidRPr="007F5EDB">
              <w:rPr>
                <w:lang w:val="es-AR"/>
              </w:rPr>
              <w:t>Cambio en %</w:t>
            </w:r>
          </w:p>
        </w:tc>
        <w:tc>
          <w:tcPr>
            <w:tcW w:w="119" w:type="dxa"/>
            <w:vAlign w:val="bottom"/>
          </w:tcPr>
          <w:p w14:paraId="585C2A83"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2D7D64E" w14:textId="77777777" w:rsidR="00C142D6" w:rsidRPr="007F5EDB" w:rsidRDefault="00000000">
            <w:pPr>
              <w:pStyle w:val="THeadlastNumber"/>
              <w:rPr>
                <w:lang w:val="pt-BR"/>
              </w:rPr>
            </w:pPr>
            <w:r w:rsidRPr="007F5EDB">
              <w:rPr>
                <w:lang w:val="es-AR"/>
              </w:rPr>
              <w:t>2021</w:t>
            </w:r>
          </w:p>
        </w:tc>
        <w:tc>
          <w:tcPr>
            <w:tcW w:w="119" w:type="dxa"/>
            <w:vAlign w:val="bottom"/>
          </w:tcPr>
          <w:p w14:paraId="0D454BB3"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675D1F1" w14:textId="77777777" w:rsidR="00C142D6" w:rsidRPr="007F5EDB" w:rsidRDefault="00000000">
            <w:pPr>
              <w:pStyle w:val="THeadlastNumberbold"/>
              <w:rPr>
                <w:lang w:val="pt-BR"/>
              </w:rPr>
            </w:pPr>
            <w:bookmarkStart w:id="9" w:name="RANGE!L28:L35"/>
            <w:bookmarkEnd w:id="9"/>
            <w:r w:rsidRPr="007F5EDB">
              <w:rPr>
                <w:lang w:val="es-AR"/>
              </w:rPr>
              <w:t>2022</w:t>
            </w:r>
          </w:p>
        </w:tc>
        <w:tc>
          <w:tcPr>
            <w:tcW w:w="119" w:type="dxa"/>
            <w:vAlign w:val="bottom"/>
          </w:tcPr>
          <w:p w14:paraId="6103E211"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D048602" w14:textId="77777777" w:rsidR="00C142D6" w:rsidRPr="007F5EDB" w:rsidRDefault="00000000">
            <w:pPr>
              <w:pStyle w:val="THeaddifferenceNumber"/>
              <w:keepNext/>
              <w:rPr>
                <w:lang w:val="pt-BR"/>
              </w:rPr>
            </w:pPr>
            <w:bookmarkStart w:id="10" w:name="RANGE!N28:N35"/>
            <w:bookmarkEnd w:id="10"/>
            <w:r w:rsidRPr="007F5EDB">
              <w:rPr>
                <w:lang w:val="es-AR"/>
              </w:rPr>
              <w:t>Cambio en %</w:t>
            </w:r>
          </w:p>
        </w:tc>
      </w:tr>
      <w:tr w:rsidR="005C1E65" w14:paraId="07D7F1E0" w14:textId="77777777">
        <w:tc>
          <w:tcPr>
            <w:tcW w:w="2914" w:type="dxa"/>
            <w:tcBorders>
              <w:top w:val="single" w:sz="4" w:space="0" w:color="000000"/>
              <w:bottom w:val="single" w:sz="4" w:space="0" w:color="A59C94"/>
            </w:tcBorders>
            <w:noWrap/>
            <w:vAlign w:val="bottom"/>
          </w:tcPr>
          <w:p w14:paraId="4DDD1B6B" w14:textId="77777777" w:rsidR="00C142D6" w:rsidRPr="007F5EDB" w:rsidRDefault="00000000">
            <w:pPr>
              <w:pStyle w:val="TBodynormalText"/>
              <w:rPr>
                <w:lang w:val="pt-BR"/>
              </w:rPr>
            </w:pPr>
            <w:r w:rsidRPr="007F5EDB">
              <w:rPr>
                <w:lang w:val="es-AR"/>
              </w:rPr>
              <w:t>Specialty Additives</w:t>
            </w:r>
          </w:p>
        </w:tc>
        <w:tc>
          <w:tcPr>
            <w:tcW w:w="119" w:type="dxa"/>
            <w:noWrap/>
            <w:vAlign w:val="bottom"/>
          </w:tcPr>
          <w:p w14:paraId="3671ABA4"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41D28F44" w14:textId="77777777" w:rsidR="00C142D6" w:rsidRPr="007F5EDB" w:rsidRDefault="00000000">
            <w:pPr>
              <w:pStyle w:val="TBodynormalNumber"/>
              <w:keepNext/>
              <w:rPr>
                <w:lang w:val="pt-BR"/>
              </w:rPr>
            </w:pPr>
            <w:r w:rsidRPr="007F5EDB">
              <w:rPr>
                <w:lang w:val="es-AR"/>
              </w:rPr>
              <w:t>947</w:t>
            </w:r>
          </w:p>
        </w:tc>
        <w:tc>
          <w:tcPr>
            <w:tcW w:w="119" w:type="dxa"/>
            <w:vAlign w:val="bottom"/>
          </w:tcPr>
          <w:p w14:paraId="45CEF1A1"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2F1883BB" w14:textId="77777777" w:rsidR="00C142D6" w:rsidRPr="007F5EDB" w:rsidRDefault="00000000">
            <w:pPr>
              <w:pStyle w:val="TBodynormalNumber"/>
              <w:keepNext/>
              <w:rPr>
                <w:lang w:val="pt-BR"/>
              </w:rPr>
            </w:pPr>
            <w:r w:rsidRPr="007F5EDB">
              <w:rPr>
                <w:lang w:val="es-AR"/>
              </w:rPr>
              <w:t>906</w:t>
            </w:r>
          </w:p>
        </w:tc>
        <w:tc>
          <w:tcPr>
            <w:tcW w:w="119" w:type="dxa"/>
            <w:vAlign w:val="bottom"/>
          </w:tcPr>
          <w:p w14:paraId="5A827965"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5A77F713" w14:textId="77777777" w:rsidR="00C142D6" w:rsidRPr="007F5EDB" w:rsidRDefault="00000000">
            <w:pPr>
              <w:pStyle w:val="TBodynormalNumber"/>
              <w:keepNext/>
              <w:rPr>
                <w:lang w:val="pt-BR"/>
              </w:rPr>
            </w:pPr>
            <w:r w:rsidRPr="007F5EDB">
              <w:rPr>
                <w:lang w:val="es-AR"/>
              </w:rPr>
              <w:t>-4</w:t>
            </w:r>
          </w:p>
        </w:tc>
        <w:tc>
          <w:tcPr>
            <w:tcW w:w="119" w:type="dxa"/>
            <w:vAlign w:val="bottom"/>
          </w:tcPr>
          <w:p w14:paraId="474E7682"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28253491" w14:textId="77777777" w:rsidR="00C142D6" w:rsidRPr="007F5EDB" w:rsidRDefault="00000000">
            <w:pPr>
              <w:pStyle w:val="TBodynormalNumber"/>
              <w:keepNext/>
              <w:rPr>
                <w:lang w:val="pt-BR"/>
              </w:rPr>
            </w:pPr>
            <w:r w:rsidRPr="007F5EDB">
              <w:rPr>
                <w:lang w:val="es-AR"/>
              </w:rPr>
              <w:t>181</w:t>
            </w:r>
          </w:p>
        </w:tc>
        <w:tc>
          <w:tcPr>
            <w:tcW w:w="119" w:type="dxa"/>
            <w:vAlign w:val="bottom"/>
          </w:tcPr>
          <w:p w14:paraId="365E6243"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vAlign w:val="bottom"/>
          </w:tcPr>
          <w:p w14:paraId="5DEC7809" w14:textId="77777777" w:rsidR="00C142D6" w:rsidRPr="007F5EDB" w:rsidRDefault="00000000">
            <w:pPr>
              <w:pStyle w:val="TBodynormalNumber"/>
              <w:keepNext/>
              <w:rPr>
                <w:lang w:val="pt-BR"/>
              </w:rPr>
            </w:pPr>
            <w:r w:rsidRPr="007F5EDB">
              <w:rPr>
                <w:lang w:val="es-AR"/>
              </w:rPr>
              <w:t>188</w:t>
            </w:r>
          </w:p>
        </w:tc>
        <w:tc>
          <w:tcPr>
            <w:tcW w:w="119" w:type="dxa"/>
            <w:vAlign w:val="bottom"/>
          </w:tcPr>
          <w:p w14:paraId="53C5C6FD"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vAlign w:val="bottom"/>
          </w:tcPr>
          <w:p w14:paraId="656FA9F4" w14:textId="77777777" w:rsidR="00C142D6" w:rsidRPr="007F5EDB" w:rsidRDefault="00000000">
            <w:pPr>
              <w:pStyle w:val="TBodynormalNumber"/>
              <w:keepNext/>
              <w:rPr>
                <w:lang w:val="pt-BR"/>
              </w:rPr>
            </w:pPr>
            <w:r w:rsidRPr="007F5EDB">
              <w:rPr>
                <w:lang w:val="es-AR"/>
              </w:rPr>
              <w:t>4</w:t>
            </w:r>
          </w:p>
        </w:tc>
      </w:tr>
      <w:tr w:rsidR="005C1E65" w14:paraId="404AB0BA" w14:textId="77777777">
        <w:tc>
          <w:tcPr>
            <w:tcW w:w="2914" w:type="dxa"/>
            <w:tcBorders>
              <w:top w:val="single" w:sz="4" w:space="0" w:color="A59C94"/>
              <w:bottom w:val="single" w:sz="4" w:space="0" w:color="A59C94"/>
            </w:tcBorders>
            <w:noWrap/>
            <w:vAlign w:val="bottom"/>
          </w:tcPr>
          <w:p w14:paraId="0266D800" w14:textId="77777777" w:rsidR="00C142D6" w:rsidRPr="007F5EDB" w:rsidRDefault="00000000">
            <w:pPr>
              <w:pStyle w:val="TBodynormalText"/>
              <w:rPr>
                <w:lang w:val="pt-BR"/>
              </w:rPr>
            </w:pPr>
            <w:r w:rsidRPr="007F5EDB">
              <w:rPr>
                <w:lang w:val="es-AR"/>
              </w:rPr>
              <w:t>Nutrition &amp; Care</w:t>
            </w:r>
          </w:p>
        </w:tc>
        <w:tc>
          <w:tcPr>
            <w:tcW w:w="119" w:type="dxa"/>
            <w:noWrap/>
            <w:vAlign w:val="bottom"/>
          </w:tcPr>
          <w:p w14:paraId="3E791F43"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7B12E13" w14:textId="77777777" w:rsidR="00C142D6" w:rsidRPr="007F5EDB" w:rsidRDefault="00000000">
            <w:pPr>
              <w:pStyle w:val="TBodynormalNumber"/>
              <w:keepNext/>
              <w:rPr>
                <w:lang w:val="pt-BR"/>
              </w:rPr>
            </w:pPr>
            <w:r w:rsidRPr="007F5EDB">
              <w:rPr>
                <w:lang w:val="es-AR"/>
              </w:rPr>
              <w:t>1008</w:t>
            </w:r>
          </w:p>
        </w:tc>
        <w:tc>
          <w:tcPr>
            <w:tcW w:w="119" w:type="dxa"/>
            <w:noWrap/>
            <w:vAlign w:val="bottom"/>
          </w:tcPr>
          <w:p w14:paraId="73416C7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FEBCC3B" w14:textId="77777777" w:rsidR="00C142D6" w:rsidRPr="007F5EDB" w:rsidRDefault="00000000">
            <w:pPr>
              <w:pStyle w:val="TBodynormalNumber"/>
              <w:keepNext/>
              <w:rPr>
                <w:lang w:val="pt-BR"/>
              </w:rPr>
            </w:pPr>
            <w:r w:rsidRPr="007F5EDB">
              <w:rPr>
                <w:lang w:val="es-AR"/>
              </w:rPr>
              <w:t>1111</w:t>
            </w:r>
          </w:p>
        </w:tc>
        <w:tc>
          <w:tcPr>
            <w:tcW w:w="119" w:type="dxa"/>
            <w:noWrap/>
            <w:vAlign w:val="bottom"/>
          </w:tcPr>
          <w:p w14:paraId="0406BE97"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11CA6174" w14:textId="77777777" w:rsidR="00C142D6" w:rsidRPr="007F5EDB" w:rsidRDefault="00000000">
            <w:pPr>
              <w:pStyle w:val="TBodynormalNumber"/>
              <w:keepNext/>
              <w:rPr>
                <w:lang w:val="pt-BR"/>
              </w:rPr>
            </w:pPr>
            <w:r w:rsidRPr="007F5EDB">
              <w:rPr>
                <w:lang w:val="es-AR"/>
              </w:rPr>
              <w:t>10</w:t>
            </w:r>
          </w:p>
        </w:tc>
        <w:tc>
          <w:tcPr>
            <w:tcW w:w="119" w:type="dxa"/>
            <w:noWrap/>
            <w:vAlign w:val="bottom"/>
          </w:tcPr>
          <w:p w14:paraId="1C095444"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CF2863A" w14:textId="77777777" w:rsidR="00C142D6" w:rsidRPr="007F5EDB" w:rsidRDefault="00000000">
            <w:pPr>
              <w:pStyle w:val="TBodynormalNumber"/>
              <w:keepNext/>
              <w:rPr>
                <w:lang w:val="pt-BR"/>
              </w:rPr>
            </w:pPr>
            <w:r w:rsidRPr="007F5EDB">
              <w:rPr>
                <w:lang w:val="es-AR"/>
              </w:rPr>
              <w:t>200</w:t>
            </w:r>
          </w:p>
        </w:tc>
        <w:tc>
          <w:tcPr>
            <w:tcW w:w="119" w:type="dxa"/>
            <w:noWrap/>
            <w:vAlign w:val="bottom"/>
          </w:tcPr>
          <w:p w14:paraId="6F142A85"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3B02D25" w14:textId="77777777" w:rsidR="00C142D6" w:rsidRPr="007F5EDB" w:rsidRDefault="00000000">
            <w:pPr>
              <w:pStyle w:val="TBodynormalNumber"/>
              <w:keepNext/>
              <w:rPr>
                <w:lang w:val="pt-BR"/>
              </w:rPr>
            </w:pPr>
            <w:r w:rsidRPr="007F5EDB">
              <w:rPr>
                <w:lang w:val="es-AR"/>
              </w:rPr>
              <w:t>122</w:t>
            </w:r>
          </w:p>
        </w:tc>
        <w:tc>
          <w:tcPr>
            <w:tcW w:w="119" w:type="dxa"/>
            <w:noWrap/>
            <w:vAlign w:val="bottom"/>
          </w:tcPr>
          <w:p w14:paraId="48C0D5F5"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8DCF90A" w14:textId="77777777" w:rsidR="00C142D6" w:rsidRPr="007F5EDB" w:rsidRDefault="00000000">
            <w:pPr>
              <w:pStyle w:val="TBodynormalNumber"/>
              <w:keepNext/>
              <w:rPr>
                <w:lang w:val="pt-BR"/>
              </w:rPr>
            </w:pPr>
            <w:r w:rsidRPr="007F5EDB">
              <w:rPr>
                <w:lang w:val="es-AR"/>
              </w:rPr>
              <w:t>-39</w:t>
            </w:r>
          </w:p>
        </w:tc>
      </w:tr>
      <w:tr w:rsidR="005C1E65" w14:paraId="3DF7D15F" w14:textId="77777777">
        <w:tc>
          <w:tcPr>
            <w:tcW w:w="2914" w:type="dxa"/>
            <w:tcBorders>
              <w:top w:val="single" w:sz="4" w:space="0" w:color="A59C94"/>
              <w:bottom w:val="single" w:sz="4" w:space="0" w:color="A59C94"/>
            </w:tcBorders>
            <w:noWrap/>
            <w:vAlign w:val="bottom"/>
          </w:tcPr>
          <w:p w14:paraId="0C6A9CFA" w14:textId="77777777" w:rsidR="00C142D6" w:rsidRPr="007F5EDB" w:rsidRDefault="00000000">
            <w:pPr>
              <w:pStyle w:val="TBodynormalText"/>
              <w:rPr>
                <w:lang w:val="pt-BR"/>
              </w:rPr>
            </w:pPr>
            <w:r w:rsidRPr="007F5EDB">
              <w:rPr>
                <w:lang w:val="es-AR"/>
              </w:rPr>
              <w:t>Smart Materials</w:t>
            </w:r>
          </w:p>
        </w:tc>
        <w:tc>
          <w:tcPr>
            <w:tcW w:w="119" w:type="dxa"/>
            <w:noWrap/>
            <w:vAlign w:val="bottom"/>
          </w:tcPr>
          <w:p w14:paraId="7114C84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5546B77" w14:textId="77777777" w:rsidR="00C142D6" w:rsidRPr="007F5EDB" w:rsidRDefault="00000000">
            <w:pPr>
              <w:pStyle w:val="TBodynormalNumber"/>
              <w:keepNext/>
              <w:rPr>
                <w:lang w:val="pt-BR"/>
              </w:rPr>
            </w:pPr>
            <w:r w:rsidRPr="007F5EDB">
              <w:rPr>
                <w:lang w:val="es-AR"/>
              </w:rPr>
              <w:t>1032</w:t>
            </w:r>
          </w:p>
        </w:tc>
        <w:tc>
          <w:tcPr>
            <w:tcW w:w="119" w:type="dxa"/>
            <w:noWrap/>
            <w:vAlign w:val="bottom"/>
          </w:tcPr>
          <w:p w14:paraId="52AB911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AE9150A" w14:textId="77777777" w:rsidR="00C142D6" w:rsidRPr="007F5EDB" w:rsidRDefault="00000000">
            <w:pPr>
              <w:pStyle w:val="TBodynormalNumber"/>
              <w:keepNext/>
              <w:rPr>
                <w:lang w:val="pt-BR"/>
              </w:rPr>
            </w:pPr>
            <w:r w:rsidRPr="007F5EDB">
              <w:rPr>
                <w:lang w:val="es-AR"/>
              </w:rPr>
              <w:t>1155</w:t>
            </w:r>
          </w:p>
        </w:tc>
        <w:tc>
          <w:tcPr>
            <w:tcW w:w="119" w:type="dxa"/>
            <w:noWrap/>
            <w:vAlign w:val="bottom"/>
          </w:tcPr>
          <w:p w14:paraId="7AD8EEA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F479A0F" w14:textId="77777777" w:rsidR="00C142D6" w:rsidRPr="007F5EDB" w:rsidRDefault="00000000">
            <w:pPr>
              <w:pStyle w:val="TBodynormalNumber"/>
              <w:keepNext/>
              <w:rPr>
                <w:lang w:val="pt-BR"/>
              </w:rPr>
            </w:pPr>
            <w:r w:rsidRPr="007F5EDB">
              <w:rPr>
                <w:lang w:val="es-AR"/>
              </w:rPr>
              <w:t>12</w:t>
            </w:r>
          </w:p>
        </w:tc>
        <w:tc>
          <w:tcPr>
            <w:tcW w:w="119" w:type="dxa"/>
            <w:noWrap/>
            <w:vAlign w:val="bottom"/>
          </w:tcPr>
          <w:p w14:paraId="28EE302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54BA2800" w14:textId="77777777" w:rsidR="00C142D6" w:rsidRPr="007F5EDB" w:rsidRDefault="00000000">
            <w:pPr>
              <w:pStyle w:val="TBodynormalNumber"/>
              <w:keepNext/>
              <w:rPr>
                <w:lang w:val="pt-BR"/>
              </w:rPr>
            </w:pPr>
            <w:r w:rsidRPr="007F5EDB">
              <w:rPr>
                <w:lang w:val="es-AR"/>
              </w:rPr>
              <w:t>123</w:t>
            </w:r>
          </w:p>
        </w:tc>
        <w:tc>
          <w:tcPr>
            <w:tcW w:w="119" w:type="dxa"/>
            <w:noWrap/>
            <w:vAlign w:val="bottom"/>
          </w:tcPr>
          <w:p w14:paraId="049D6E0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693D1B3" w14:textId="77777777" w:rsidR="00C142D6" w:rsidRPr="007F5EDB" w:rsidRDefault="00000000">
            <w:pPr>
              <w:pStyle w:val="TBodynormalNumber"/>
              <w:keepNext/>
              <w:rPr>
                <w:lang w:val="pt-BR"/>
              </w:rPr>
            </w:pPr>
            <w:r w:rsidRPr="007F5EDB">
              <w:rPr>
                <w:lang w:val="es-AR"/>
              </w:rPr>
              <w:t>112</w:t>
            </w:r>
          </w:p>
        </w:tc>
        <w:tc>
          <w:tcPr>
            <w:tcW w:w="119" w:type="dxa"/>
            <w:noWrap/>
            <w:vAlign w:val="bottom"/>
          </w:tcPr>
          <w:p w14:paraId="0FE085D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337C2DDA" w14:textId="77777777" w:rsidR="00C142D6" w:rsidRPr="007F5EDB" w:rsidRDefault="00000000">
            <w:pPr>
              <w:pStyle w:val="TBodynormalNumber"/>
              <w:keepNext/>
              <w:rPr>
                <w:lang w:val="pt-BR"/>
              </w:rPr>
            </w:pPr>
            <w:r w:rsidRPr="007F5EDB">
              <w:rPr>
                <w:lang w:val="es-AR"/>
              </w:rPr>
              <w:t>-9</w:t>
            </w:r>
          </w:p>
        </w:tc>
      </w:tr>
      <w:tr w:rsidR="005C1E65" w14:paraId="353B7964" w14:textId="77777777">
        <w:tc>
          <w:tcPr>
            <w:tcW w:w="2914" w:type="dxa"/>
            <w:tcBorders>
              <w:top w:val="single" w:sz="4" w:space="0" w:color="A59C94"/>
              <w:bottom w:val="single" w:sz="4" w:space="0" w:color="A59C94"/>
            </w:tcBorders>
            <w:noWrap/>
            <w:vAlign w:val="bottom"/>
          </w:tcPr>
          <w:p w14:paraId="672806CC" w14:textId="77777777" w:rsidR="00C142D6" w:rsidRPr="007F5EDB" w:rsidRDefault="00000000">
            <w:pPr>
              <w:pStyle w:val="TBodynormalText"/>
              <w:rPr>
                <w:lang w:val="pt-BR"/>
              </w:rPr>
            </w:pPr>
            <w:r w:rsidRPr="007F5EDB">
              <w:rPr>
                <w:lang w:val="es-AR"/>
              </w:rPr>
              <w:t>Performance Materials</w:t>
            </w:r>
          </w:p>
        </w:tc>
        <w:tc>
          <w:tcPr>
            <w:tcW w:w="119" w:type="dxa"/>
            <w:noWrap/>
            <w:vAlign w:val="bottom"/>
          </w:tcPr>
          <w:p w14:paraId="05999F6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7185A781" w14:textId="77777777" w:rsidR="00C142D6" w:rsidRPr="007F5EDB" w:rsidRDefault="00000000">
            <w:pPr>
              <w:pStyle w:val="TBodynormalNumber"/>
              <w:keepNext/>
              <w:rPr>
                <w:lang w:val="pt-BR"/>
              </w:rPr>
            </w:pPr>
            <w:r w:rsidRPr="007F5EDB">
              <w:rPr>
                <w:lang w:val="es-AR"/>
              </w:rPr>
              <w:t>840</w:t>
            </w:r>
          </w:p>
        </w:tc>
        <w:tc>
          <w:tcPr>
            <w:tcW w:w="119" w:type="dxa"/>
            <w:noWrap/>
            <w:vAlign w:val="bottom"/>
          </w:tcPr>
          <w:p w14:paraId="2F7805B0"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A7EF44D" w14:textId="77777777" w:rsidR="00C142D6" w:rsidRPr="007F5EDB" w:rsidRDefault="00000000">
            <w:pPr>
              <w:pStyle w:val="TBodynormalNumber"/>
              <w:keepNext/>
              <w:rPr>
                <w:lang w:val="pt-BR"/>
              </w:rPr>
            </w:pPr>
            <w:r w:rsidRPr="007F5EDB">
              <w:rPr>
                <w:lang w:val="es-AR"/>
              </w:rPr>
              <w:t>767</w:t>
            </w:r>
          </w:p>
        </w:tc>
        <w:tc>
          <w:tcPr>
            <w:tcW w:w="119" w:type="dxa"/>
            <w:noWrap/>
            <w:vAlign w:val="bottom"/>
          </w:tcPr>
          <w:p w14:paraId="636EECC3"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317DD6EC" w14:textId="77777777" w:rsidR="00C142D6" w:rsidRPr="007F5EDB" w:rsidRDefault="00000000">
            <w:pPr>
              <w:pStyle w:val="TBodynormalNumber"/>
              <w:keepNext/>
              <w:rPr>
                <w:lang w:val="pt-BR"/>
              </w:rPr>
            </w:pPr>
            <w:r w:rsidRPr="007F5EDB">
              <w:rPr>
                <w:lang w:val="es-AR"/>
              </w:rPr>
              <w:t>-9</w:t>
            </w:r>
          </w:p>
        </w:tc>
        <w:tc>
          <w:tcPr>
            <w:tcW w:w="119" w:type="dxa"/>
            <w:noWrap/>
            <w:vAlign w:val="bottom"/>
          </w:tcPr>
          <w:p w14:paraId="43AAECA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0F45C978" w14:textId="77777777" w:rsidR="00C142D6" w:rsidRPr="007F5EDB" w:rsidRDefault="00000000">
            <w:pPr>
              <w:pStyle w:val="TBodynormalNumber"/>
              <w:keepNext/>
              <w:rPr>
                <w:lang w:val="pt-BR"/>
              </w:rPr>
            </w:pPr>
            <w:r w:rsidRPr="007F5EDB">
              <w:rPr>
                <w:lang w:val="es-AR"/>
              </w:rPr>
              <w:t>80</w:t>
            </w:r>
          </w:p>
        </w:tc>
        <w:tc>
          <w:tcPr>
            <w:tcW w:w="119" w:type="dxa"/>
            <w:noWrap/>
            <w:vAlign w:val="bottom"/>
          </w:tcPr>
          <w:p w14:paraId="034EAB4F"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C0E9757" w14:textId="77777777" w:rsidR="00C142D6" w:rsidRPr="007F5EDB" w:rsidRDefault="00000000">
            <w:pPr>
              <w:pStyle w:val="TBodynormalNumber"/>
              <w:keepNext/>
              <w:rPr>
                <w:lang w:val="pt-BR"/>
              </w:rPr>
            </w:pPr>
            <w:r w:rsidRPr="007F5EDB">
              <w:rPr>
                <w:lang w:val="es-AR"/>
              </w:rPr>
              <w:t>75</w:t>
            </w:r>
          </w:p>
        </w:tc>
        <w:tc>
          <w:tcPr>
            <w:tcW w:w="119" w:type="dxa"/>
            <w:noWrap/>
            <w:vAlign w:val="bottom"/>
          </w:tcPr>
          <w:p w14:paraId="56D0D3C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45A3F4F" w14:textId="77777777" w:rsidR="00C142D6" w:rsidRPr="007F5EDB" w:rsidRDefault="00000000">
            <w:pPr>
              <w:pStyle w:val="TBodynormalNumber"/>
              <w:keepNext/>
              <w:rPr>
                <w:lang w:val="pt-BR"/>
              </w:rPr>
            </w:pPr>
            <w:r w:rsidRPr="007F5EDB">
              <w:rPr>
                <w:lang w:val="es-AR"/>
              </w:rPr>
              <w:t>-6</w:t>
            </w:r>
          </w:p>
        </w:tc>
      </w:tr>
      <w:tr w:rsidR="005C1E65" w14:paraId="4DAC9FFC" w14:textId="77777777">
        <w:tc>
          <w:tcPr>
            <w:tcW w:w="2914" w:type="dxa"/>
            <w:tcBorders>
              <w:top w:val="single" w:sz="4" w:space="0" w:color="A59C94"/>
              <w:bottom w:val="single" w:sz="4" w:space="0" w:color="A59C94"/>
            </w:tcBorders>
            <w:noWrap/>
            <w:vAlign w:val="bottom"/>
          </w:tcPr>
          <w:p w14:paraId="45ACB3F0" w14:textId="77777777" w:rsidR="00C142D6" w:rsidRPr="007F5EDB" w:rsidRDefault="00000000">
            <w:pPr>
              <w:pStyle w:val="TBodynormalText"/>
              <w:rPr>
                <w:lang w:val="pt-BR"/>
              </w:rPr>
            </w:pPr>
            <w:r w:rsidRPr="007F5EDB">
              <w:rPr>
                <w:lang w:val="es-AR"/>
              </w:rPr>
              <w:t>Technology &amp; Infrastructure</w:t>
            </w:r>
          </w:p>
        </w:tc>
        <w:tc>
          <w:tcPr>
            <w:tcW w:w="119" w:type="dxa"/>
            <w:noWrap/>
            <w:vAlign w:val="bottom"/>
          </w:tcPr>
          <w:p w14:paraId="0D7FEA63"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7F4F9687" w14:textId="77777777" w:rsidR="00C142D6" w:rsidRPr="007F5EDB" w:rsidRDefault="00000000">
            <w:pPr>
              <w:pStyle w:val="TBodynormalNumber"/>
              <w:keepNext/>
              <w:rPr>
                <w:lang w:val="pt-BR"/>
              </w:rPr>
            </w:pPr>
            <w:r w:rsidRPr="007F5EDB">
              <w:rPr>
                <w:lang w:val="es-AR"/>
              </w:rPr>
              <w:t>245</w:t>
            </w:r>
          </w:p>
        </w:tc>
        <w:tc>
          <w:tcPr>
            <w:tcW w:w="119" w:type="dxa"/>
            <w:noWrap/>
            <w:vAlign w:val="bottom"/>
          </w:tcPr>
          <w:p w14:paraId="2B4EAC96"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43FAD92" w14:textId="77777777" w:rsidR="00C142D6" w:rsidRPr="007F5EDB" w:rsidRDefault="00000000">
            <w:pPr>
              <w:pStyle w:val="TBodynormalNumber"/>
              <w:keepNext/>
              <w:rPr>
                <w:lang w:val="pt-BR"/>
              </w:rPr>
            </w:pPr>
            <w:r w:rsidRPr="007F5EDB">
              <w:rPr>
                <w:lang w:val="es-AR"/>
              </w:rPr>
              <w:t>384</w:t>
            </w:r>
          </w:p>
        </w:tc>
        <w:tc>
          <w:tcPr>
            <w:tcW w:w="119" w:type="dxa"/>
            <w:noWrap/>
            <w:vAlign w:val="bottom"/>
          </w:tcPr>
          <w:p w14:paraId="19F25A90"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0188F359" w14:textId="77777777" w:rsidR="00C142D6" w:rsidRPr="007F5EDB" w:rsidRDefault="00000000">
            <w:pPr>
              <w:pStyle w:val="TBodynormalNumber"/>
              <w:keepNext/>
              <w:rPr>
                <w:lang w:val="pt-BR"/>
              </w:rPr>
            </w:pPr>
            <w:r w:rsidRPr="007F5EDB">
              <w:rPr>
                <w:lang w:val="es-AR"/>
              </w:rPr>
              <w:t>57</w:t>
            </w:r>
          </w:p>
        </w:tc>
        <w:tc>
          <w:tcPr>
            <w:tcW w:w="119" w:type="dxa"/>
            <w:noWrap/>
            <w:vAlign w:val="bottom"/>
          </w:tcPr>
          <w:p w14:paraId="7DEC572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ED93BE1" w14:textId="77777777" w:rsidR="00C142D6" w:rsidRPr="007F5EDB" w:rsidRDefault="00000000">
            <w:pPr>
              <w:pStyle w:val="TBodynormalNumber"/>
              <w:keepNext/>
              <w:rPr>
                <w:lang w:val="pt-BR"/>
              </w:rPr>
            </w:pPr>
            <w:r w:rsidRPr="007F5EDB">
              <w:rPr>
                <w:lang w:val="es-AR"/>
              </w:rPr>
              <w:t>16</w:t>
            </w:r>
          </w:p>
        </w:tc>
        <w:tc>
          <w:tcPr>
            <w:tcW w:w="119" w:type="dxa"/>
            <w:noWrap/>
            <w:vAlign w:val="bottom"/>
          </w:tcPr>
          <w:p w14:paraId="1EDB06B9"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39DB4E8" w14:textId="77777777" w:rsidR="00C142D6" w:rsidRPr="007F5EDB" w:rsidRDefault="00000000">
            <w:pPr>
              <w:pStyle w:val="TBodynormalNumber"/>
              <w:keepNext/>
              <w:rPr>
                <w:lang w:val="pt-BR"/>
              </w:rPr>
            </w:pPr>
            <w:r w:rsidRPr="007F5EDB">
              <w:rPr>
                <w:lang w:val="es-AR"/>
              </w:rPr>
              <w:t>22</w:t>
            </w:r>
          </w:p>
        </w:tc>
        <w:tc>
          <w:tcPr>
            <w:tcW w:w="119" w:type="dxa"/>
            <w:noWrap/>
            <w:vAlign w:val="bottom"/>
          </w:tcPr>
          <w:p w14:paraId="64320FF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F9BF901" w14:textId="77777777" w:rsidR="00C142D6" w:rsidRPr="007F5EDB" w:rsidRDefault="00000000">
            <w:pPr>
              <w:pStyle w:val="TBodynormalNumber"/>
              <w:keepNext/>
              <w:rPr>
                <w:lang w:val="pt-BR"/>
              </w:rPr>
            </w:pPr>
            <w:r w:rsidRPr="007F5EDB">
              <w:rPr>
                <w:lang w:val="es-AR"/>
              </w:rPr>
              <w:t>38</w:t>
            </w:r>
          </w:p>
        </w:tc>
      </w:tr>
      <w:tr w:rsidR="005C1E65" w14:paraId="78A6D5CA" w14:textId="77777777">
        <w:tc>
          <w:tcPr>
            <w:tcW w:w="2914" w:type="dxa"/>
            <w:tcBorders>
              <w:top w:val="single" w:sz="4" w:space="0" w:color="A59C94"/>
              <w:bottom w:val="single" w:sz="4" w:space="0" w:color="A59C94"/>
            </w:tcBorders>
            <w:noWrap/>
            <w:vAlign w:val="bottom"/>
          </w:tcPr>
          <w:p w14:paraId="728273DD" w14:textId="77777777" w:rsidR="00C142D6" w:rsidRPr="00903101" w:rsidRDefault="00000000">
            <w:pPr>
              <w:pStyle w:val="TBodynormalText"/>
              <w:rPr>
                <w:lang w:val="en-US"/>
              </w:rPr>
            </w:pPr>
            <w:r w:rsidRPr="00A1212F">
              <w:rPr>
                <w:lang w:val="en-US"/>
              </w:rPr>
              <w:t>Enabling functions, other activities, consolidation</w:t>
            </w:r>
          </w:p>
        </w:tc>
        <w:tc>
          <w:tcPr>
            <w:tcW w:w="119" w:type="dxa"/>
            <w:noWrap/>
            <w:vAlign w:val="bottom"/>
          </w:tcPr>
          <w:p w14:paraId="11A3E604" w14:textId="77777777" w:rsidR="00C142D6" w:rsidRPr="00903101" w:rsidRDefault="00C142D6">
            <w:pPr>
              <w:pStyle w:val="TBodynormalNumber"/>
              <w:keepNext/>
              <w:rPr>
                <w:lang w:val="en-US"/>
              </w:rPr>
            </w:pPr>
          </w:p>
        </w:tc>
        <w:tc>
          <w:tcPr>
            <w:tcW w:w="1021" w:type="dxa"/>
            <w:tcBorders>
              <w:top w:val="single" w:sz="4" w:space="0" w:color="A59C94"/>
              <w:bottom w:val="single" w:sz="4" w:space="0" w:color="A59C94"/>
            </w:tcBorders>
            <w:noWrap/>
            <w:vAlign w:val="bottom"/>
          </w:tcPr>
          <w:p w14:paraId="57BBDD53" w14:textId="77777777" w:rsidR="00C142D6" w:rsidRPr="007F5EDB" w:rsidRDefault="00000000">
            <w:pPr>
              <w:pStyle w:val="TBodynormalNumber"/>
              <w:keepNext/>
              <w:rPr>
                <w:lang w:val="pt-BR"/>
              </w:rPr>
            </w:pPr>
            <w:r w:rsidRPr="007F5EDB">
              <w:rPr>
                <w:lang w:val="es-AR"/>
              </w:rPr>
              <w:t>19</w:t>
            </w:r>
          </w:p>
        </w:tc>
        <w:tc>
          <w:tcPr>
            <w:tcW w:w="119" w:type="dxa"/>
            <w:noWrap/>
            <w:vAlign w:val="bottom"/>
          </w:tcPr>
          <w:p w14:paraId="5D26A9F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F54643E" w14:textId="77777777" w:rsidR="00C142D6" w:rsidRPr="007F5EDB" w:rsidRDefault="00000000">
            <w:pPr>
              <w:pStyle w:val="TBodynormalNumber"/>
              <w:keepNext/>
              <w:rPr>
                <w:lang w:val="pt-BR"/>
              </w:rPr>
            </w:pPr>
            <w:r w:rsidRPr="007F5EDB">
              <w:rPr>
                <w:lang w:val="es-AR"/>
              </w:rPr>
              <w:t>17</w:t>
            </w:r>
          </w:p>
        </w:tc>
        <w:tc>
          <w:tcPr>
            <w:tcW w:w="119" w:type="dxa"/>
            <w:noWrap/>
            <w:vAlign w:val="bottom"/>
          </w:tcPr>
          <w:p w14:paraId="539678B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EA2B8CF" w14:textId="77777777" w:rsidR="00C142D6" w:rsidRPr="007F5EDB" w:rsidRDefault="00000000">
            <w:pPr>
              <w:pStyle w:val="TBodynormalNumber"/>
              <w:keepNext/>
              <w:rPr>
                <w:lang w:val="pt-BR"/>
              </w:rPr>
            </w:pPr>
            <w:r w:rsidRPr="007F5EDB">
              <w:rPr>
                <w:lang w:val="es-AR"/>
              </w:rPr>
              <w:t>-11</w:t>
            </w:r>
          </w:p>
        </w:tc>
        <w:tc>
          <w:tcPr>
            <w:tcW w:w="119" w:type="dxa"/>
            <w:noWrap/>
            <w:vAlign w:val="bottom"/>
          </w:tcPr>
          <w:p w14:paraId="5398C859"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74ACE6F" w14:textId="77777777" w:rsidR="00C142D6" w:rsidRPr="007F5EDB" w:rsidRDefault="00000000">
            <w:pPr>
              <w:pStyle w:val="TBodynormalNumber"/>
              <w:keepNext/>
              <w:rPr>
                <w:lang w:val="pt-BR"/>
              </w:rPr>
            </w:pPr>
            <w:r w:rsidRPr="007F5EDB">
              <w:rPr>
                <w:lang w:val="es-AR"/>
              </w:rPr>
              <w:t>-98</w:t>
            </w:r>
          </w:p>
        </w:tc>
        <w:tc>
          <w:tcPr>
            <w:tcW w:w="119" w:type="dxa"/>
            <w:noWrap/>
            <w:vAlign w:val="bottom"/>
          </w:tcPr>
          <w:p w14:paraId="7BDE3277"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642FDA3" w14:textId="77777777" w:rsidR="00C142D6" w:rsidRPr="007F5EDB" w:rsidRDefault="00000000">
            <w:pPr>
              <w:pStyle w:val="TBodynormalNumber"/>
              <w:keepNext/>
              <w:rPr>
                <w:lang w:val="pt-BR"/>
              </w:rPr>
            </w:pPr>
            <w:r w:rsidRPr="007F5EDB">
              <w:rPr>
                <w:lang w:val="es-AR"/>
              </w:rPr>
              <w:t>-106</w:t>
            </w:r>
          </w:p>
        </w:tc>
        <w:tc>
          <w:tcPr>
            <w:tcW w:w="119" w:type="dxa"/>
            <w:noWrap/>
            <w:vAlign w:val="bottom"/>
          </w:tcPr>
          <w:p w14:paraId="23091A2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F3E0086" w14:textId="77777777" w:rsidR="00C142D6" w:rsidRPr="007F5EDB" w:rsidRDefault="00000000">
            <w:pPr>
              <w:pStyle w:val="TBodynormalNumber"/>
              <w:keepNext/>
              <w:rPr>
                <w:lang w:val="pt-BR"/>
              </w:rPr>
            </w:pPr>
            <w:r w:rsidRPr="007F5EDB">
              <w:rPr>
                <w:lang w:val="es-AR"/>
              </w:rPr>
              <w:t>8</w:t>
            </w:r>
          </w:p>
        </w:tc>
      </w:tr>
      <w:tr w:rsidR="005C1E65" w14:paraId="6855691E" w14:textId="77777777">
        <w:tc>
          <w:tcPr>
            <w:tcW w:w="2914" w:type="dxa"/>
            <w:tcBorders>
              <w:top w:val="single" w:sz="4" w:space="0" w:color="A59C94"/>
              <w:bottom w:val="single" w:sz="16" w:space="0" w:color="991D85"/>
            </w:tcBorders>
            <w:noWrap/>
            <w:vAlign w:val="bottom"/>
          </w:tcPr>
          <w:p w14:paraId="3364A0AB" w14:textId="77777777" w:rsidR="00C142D6" w:rsidRPr="007F5EDB" w:rsidRDefault="00000000">
            <w:pPr>
              <w:pStyle w:val="TBodytotalText"/>
              <w:rPr>
                <w:lang w:val="pt-BR"/>
              </w:rPr>
            </w:pPr>
            <w:bookmarkStart w:id="11" w:name="RANGE!B35:N35"/>
            <w:bookmarkEnd w:id="11"/>
            <w:r w:rsidRPr="007F5EDB">
              <w:rPr>
                <w:lang w:val="es-AR"/>
              </w:rPr>
              <w:t>Evonik Group</w:t>
            </w:r>
          </w:p>
        </w:tc>
        <w:tc>
          <w:tcPr>
            <w:tcW w:w="119" w:type="dxa"/>
            <w:tcBorders>
              <w:bottom w:val="single" w:sz="16" w:space="0" w:color="991D85"/>
            </w:tcBorders>
            <w:noWrap/>
            <w:vAlign w:val="bottom"/>
          </w:tcPr>
          <w:p w14:paraId="36748462"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2F076949" w14:textId="77777777" w:rsidR="00C142D6" w:rsidRPr="007F5EDB" w:rsidRDefault="00000000">
            <w:pPr>
              <w:pStyle w:val="TBodytotalNumber"/>
              <w:rPr>
                <w:lang w:val="pt-BR"/>
              </w:rPr>
            </w:pPr>
            <w:r w:rsidRPr="007F5EDB">
              <w:rPr>
                <w:lang w:val="es-AR"/>
              </w:rPr>
              <w:t>4091</w:t>
            </w:r>
          </w:p>
        </w:tc>
        <w:tc>
          <w:tcPr>
            <w:tcW w:w="119" w:type="dxa"/>
            <w:tcBorders>
              <w:bottom w:val="single" w:sz="16" w:space="0" w:color="991D85"/>
            </w:tcBorders>
            <w:noWrap/>
            <w:vAlign w:val="bottom"/>
          </w:tcPr>
          <w:p w14:paraId="4A5EEC83"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36A43302" w14:textId="77777777" w:rsidR="00C142D6" w:rsidRPr="007F5EDB" w:rsidRDefault="00000000">
            <w:pPr>
              <w:pStyle w:val="TBodytotalNumber"/>
              <w:rPr>
                <w:lang w:val="pt-BR"/>
              </w:rPr>
            </w:pPr>
            <w:r w:rsidRPr="007F5EDB">
              <w:rPr>
                <w:lang w:val="es-AR"/>
              </w:rPr>
              <w:t>4340</w:t>
            </w:r>
          </w:p>
        </w:tc>
        <w:tc>
          <w:tcPr>
            <w:tcW w:w="119" w:type="dxa"/>
            <w:tcBorders>
              <w:bottom w:val="single" w:sz="16" w:space="0" w:color="991D85"/>
            </w:tcBorders>
            <w:noWrap/>
            <w:vAlign w:val="bottom"/>
          </w:tcPr>
          <w:p w14:paraId="5445B043"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1087E0B2" w14:textId="77777777" w:rsidR="00C142D6" w:rsidRPr="007F5EDB" w:rsidRDefault="00000000">
            <w:pPr>
              <w:pStyle w:val="TBodytotalNumber"/>
              <w:rPr>
                <w:lang w:val="pt-BR"/>
              </w:rPr>
            </w:pPr>
            <w:r w:rsidRPr="007F5EDB">
              <w:rPr>
                <w:lang w:val="es-AR"/>
              </w:rPr>
              <w:t>6</w:t>
            </w:r>
          </w:p>
        </w:tc>
        <w:tc>
          <w:tcPr>
            <w:tcW w:w="119" w:type="dxa"/>
            <w:tcBorders>
              <w:bottom w:val="single" w:sz="16" w:space="0" w:color="991D85"/>
            </w:tcBorders>
            <w:noWrap/>
            <w:vAlign w:val="bottom"/>
          </w:tcPr>
          <w:p w14:paraId="47C3C4C9"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3C612EBB" w14:textId="77777777" w:rsidR="00C142D6" w:rsidRPr="007F5EDB" w:rsidRDefault="00000000">
            <w:pPr>
              <w:pStyle w:val="TBodytotalNumber"/>
              <w:rPr>
                <w:lang w:val="pt-BR"/>
              </w:rPr>
            </w:pPr>
            <w:r w:rsidRPr="007F5EDB">
              <w:rPr>
                <w:lang w:val="es-AR"/>
              </w:rPr>
              <w:t>502</w:t>
            </w:r>
          </w:p>
        </w:tc>
        <w:tc>
          <w:tcPr>
            <w:tcW w:w="119" w:type="dxa"/>
            <w:tcBorders>
              <w:bottom w:val="single" w:sz="16" w:space="0" w:color="991D85"/>
            </w:tcBorders>
            <w:noWrap/>
            <w:vAlign w:val="bottom"/>
          </w:tcPr>
          <w:p w14:paraId="774AA25C"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054388E1" w14:textId="77777777" w:rsidR="00C142D6" w:rsidRPr="007F5EDB" w:rsidRDefault="00000000">
            <w:pPr>
              <w:pStyle w:val="TBodytotalNumber"/>
              <w:rPr>
                <w:lang w:val="pt-BR"/>
              </w:rPr>
            </w:pPr>
            <w:r w:rsidRPr="007F5EDB">
              <w:rPr>
                <w:lang w:val="es-AR"/>
              </w:rPr>
              <w:t>413</w:t>
            </w:r>
          </w:p>
        </w:tc>
        <w:tc>
          <w:tcPr>
            <w:tcW w:w="119" w:type="dxa"/>
            <w:tcBorders>
              <w:bottom w:val="single" w:sz="16" w:space="0" w:color="991D85"/>
            </w:tcBorders>
            <w:noWrap/>
            <w:vAlign w:val="bottom"/>
          </w:tcPr>
          <w:p w14:paraId="0AE6D11F"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53F13A46" w14:textId="77777777" w:rsidR="00C142D6" w:rsidRPr="007F5EDB" w:rsidRDefault="00000000">
            <w:pPr>
              <w:pStyle w:val="TBodytotalNumber"/>
              <w:rPr>
                <w:lang w:val="pt-BR"/>
              </w:rPr>
            </w:pPr>
            <w:r w:rsidRPr="007F5EDB">
              <w:rPr>
                <w:lang w:val="es-AR"/>
              </w:rPr>
              <w:t>-18</w:t>
            </w:r>
          </w:p>
        </w:tc>
      </w:tr>
    </w:tbl>
    <w:bookmarkEnd w:id="4"/>
    <w:p w14:paraId="2FAE8E00" w14:textId="77777777" w:rsidR="00C142D6" w:rsidRPr="007F5EDB" w:rsidRDefault="00000000" w:rsidP="00C142D6">
      <w:pPr>
        <w:rPr>
          <w:lang w:val="pt-BR"/>
        </w:rPr>
      </w:pPr>
      <w:r w:rsidRPr="007F5EDB">
        <w:rPr>
          <w:lang w:val="pt-BR"/>
        </w:rPr>
        <w:t xml:space="preserve">   </w:t>
      </w:r>
    </w:p>
    <w:p w14:paraId="568A5144" w14:textId="77777777" w:rsidR="00C142D6" w:rsidRPr="007F5EDB" w:rsidRDefault="00C142D6" w:rsidP="00C142D6">
      <w:pPr>
        <w:rPr>
          <w:lang w:val="pt-BR"/>
        </w:rPr>
      </w:pPr>
    </w:p>
    <w:tbl>
      <w:tblPr>
        <w:tblW w:w="9752" w:type="dxa"/>
        <w:tblLayout w:type="fixed"/>
        <w:tblCellMar>
          <w:left w:w="0" w:type="dxa"/>
          <w:right w:w="0" w:type="dxa"/>
        </w:tblCellMar>
        <w:tblLook w:val="04A0" w:firstRow="1" w:lastRow="0" w:firstColumn="1" w:lastColumn="0" w:noHBand="0" w:noVBand="1"/>
        <w:tblCaption w:val="Tabelle: Pressemitteilung englisch!outarea_seg_year"/>
        <w:tblDescription w:val="SNEID_c9119db80aa74bbdbbd5b9149668aa3f"/>
      </w:tblPr>
      <w:tblGrid>
        <w:gridCol w:w="2912"/>
        <w:gridCol w:w="119"/>
        <w:gridCol w:w="1021"/>
        <w:gridCol w:w="119"/>
        <w:gridCol w:w="1021"/>
        <w:gridCol w:w="119"/>
        <w:gridCol w:w="1021"/>
        <w:gridCol w:w="119"/>
        <w:gridCol w:w="1021"/>
        <w:gridCol w:w="119"/>
        <w:gridCol w:w="1021"/>
        <w:gridCol w:w="119"/>
        <w:gridCol w:w="1021"/>
      </w:tblGrid>
      <w:tr w:rsidR="005C1E65" w14:paraId="6148544A" w14:textId="77777777">
        <w:tc>
          <w:tcPr>
            <w:tcW w:w="9754" w:type="dxa"/>
            <w:gridSpan w:val="13"/>
            <w:noWrap/>
            <w:vAlign w:val="bottom"/>
          </w:tcPr>
          <w:p w14:paraId="135C918C" w14:textId="4A526865" w:rsidR="00C142D6" w:rsidRPr="007F5EDB" w:rsidRDefault="001A2A57">
            <w:pPr>
              <w:pStyle w:val="TTitleText"/>
              <w:rPr>
                <w:lang w:val="pt-BR"/>
              </w:rPr>
            </w:pPr>
            <w:bookmarkStart w:id="12" w:name="RANGE!B37:N47"/>
            <w:bookmarkStart w:id="13" w:name="SNEID_c9119db80aa74bbdbbd5b9149668aa3f"/>
            <w:bookmarkEnd w:id="12"/>
            <w:r>
              <w:rPr>
                <w:lang w:val="es-AR"/>
              </w:rPr>
              <w:t>Rendimiento división – Anual</w:t>
            </w:r>
          </w:p>
        </w:tc>
      </w:tr>
      <w:tr w:rsidR="005C1E65" w14:paraId="34F645B0" w14:textId="77777777">
        <w:tc>
          <w:tcPr>
            <w:tcW w:w="2914" w:type="dxa"/>
            <w:tcBorders>
              <w:top w:val="single" w:sz="8" w:space="0" w:color="000000"/>
            </w:tcBorders>
            <w:noWrap/>
            <w:vAlign w:val="bottom"/>
          </w:tcPr>
          <w:p w14:paraId="2ED69012"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7861DFAC"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5DCEC138"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5FD7655F"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6558DA28"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1CB618E9"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10E65719"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6FA81340"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1DF76ECB"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386234FE"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2A97C68C"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1BA8AD45"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310C03B0" w14:textId="77777777" w:rsidR="00C142D6" w:rsidRPr="007F5EDB" w:rsidRDefault="00C142D6">
            <w:pPr>
              <w:pStyle w:val="TDummy"/>
              <w:keepNext/>
              <w:rPr>
                <w:lang w:val="pt-BR"/>
              </w:rPr>
            </w:pPr>
          </w:p>
        </w:tc>
      </w:tr>
      <w:tr w:rsidR="005C1E65" w14:paraId="5CE684D1" w14:textId="77777777">
        <w:tc>
          <w:tcPr>
            <w:tcW w:w="2914" w:type="dxa"/>
            <w:shd w:val="clear" w:color="000000" w:fill="FFFFFF"/>
            <w:noWrap/>
            <w:vAlign w:val="bottom"/>
          </w:tcPr>
          <w:p w14:paraId="66DC471A" w14:textId="77777777" w:rsidR="00C142D6" w:rsidRPr="007F5EDB" w:rsidRDefault="00C142D6">
            <w:pPr>
              <w:pStyle w:val="THeadfirstNumber"/>
              <w:rPr>
                <w:lang w:val="pt-BR"/>
              </w:rPr>
            </w:pPr>
            <w:bookmarkStart w:id="14" w:name="RANGE!B39:N39"/>
            <w:bookmarkEnd w:id="14"/>
          </w:p>
        </w:tc>
        <w:tc>
          <w:tcPr>
            <w:tcW w:w="119" w:type="dxa"/>
            <w:noWrap/>
            <w:vAlign w:val="bottom"/>
          </w:tcPr>
          <w:p w14:paraId="2BA0AC4E" w14:textId="77777777" w:rsidR="00C142D6" w:rsidRPr="007F5EDB" w:rsidRDefault="00C142D6">
            <w:pPr>
              <w:pStyle w:val="THeadfirstNumber"/>
              <w:rPr>
                <w:lang w:val="pt-BR"/>
              </w:rPr>
            </w:pPr>
          </w:p>
        </w:tc>
        <w:tc>
          <w:tcPr>
            <w:tcW w:w="3301" w:type="dxa"/>
            <w:gridSpan w:val="5"/>
            <w:tcBorders>
              <w:bottom w:val="single" w:sz="4" w:space="0" w:color="A59C94"/>
            </w:tcBorders>
            <w:shd w:val="clear" w:color="000000" w:fill="FFFFFF"/>
            <w:noWrap/>
            <w:vAlign w:val="bottom"/>
          </w:tcPr>
          <w:p w14:paraId="4DFEE97A" w14:textId="77777777" w:rsidR="00C142D6" w:rsidRPr="007F5EDB" w:rsidRDefault="00000000">
            <w:pPr>
              <w:pStyle w:val="THeadfirstNumber"/>
              <w:rPr>
                <w:lang w:val="pt-BR"/>
              </w:rPr>
            </w:pPr>
            <w:r w:rsidRPr="007F5EDB">
              <w:rPr>
                <w:lang w:val="es-AR"/>
              </w:rPr>
              <w:t>Ventas</w:t>
            </w:r>
          </w:p>
        </w:tc>
        <w:tc>
          <w:tcPr>
            <w:tcW w:w="119" w:type="dxa"/>
            <w:noWrap/>
            <w:vAlign w:val="bottom"/>
          </w:tcPr>
          <w:p w14:paraId="474FCF8D" w14:textId="77777777" w:rsidR="00C142D6" w:rsidRPr="007F5EDB" w:rsidRDefault="00C142D6">
            <w:pPr>
              <w:pStyle w:val="THeadfirstNumber"/>
              <w:rPr>
                <w:lang w:val="pt-BR"/>
              </w:rPr>
            </w:pPr>
          </w:p>
        </w:tc>
        <w:tc>
          <w:tcPr>
            <w:tcW w:w="3301" w:type="dxa"/>
            <w:gridSpan w:val="5"/>
            <w:tcBorders>
              <w:bottom w:val="single" w:sz="4" w:space="0" w:color="A59C94"/>
            </w:tcBorders>
            <w:shd w:val="clear" w:color="000000" w:fill="FFFFFF"/>
            <w:noWrap/>
            <w:vAlign w:val="bottom"/>
          </w:tcPr>
          <w:p w14:paraId="5BDA3315" w14:textId="77777777" w:rsidR="00C142D6" w:rsidRPr="007F5EDB" w:rsidRDefault="00000000">
            <w:pPr>
              <w:pStyle w:val="THeadfirstNumber"/>
              <w:rPr>
                <w:lang w:val="pt-BR"/>
              </w:rPr>
            </w:pPr>
            <w:r w:rsidRPr="007F5EDB">
              <w:rPr>
                <w:lang w:val="es-AR"/>
              </w:rPr>
              <w:t>EBITDA ajustado</w:t>
            </w:r>
          </w:p>
        </w:tc>
      </w:tr>
      <w:tr w:rsidR="005C1E65" w14:paraId="117B2FDD" w14:textId="77777777">
        <w:tc>
          <w:tcPr>
            <w:tcW w:w="2914" w:type="dxa"/>
            <w:tcBorders>
              <w:bottom w:val="single" w:sz="4" w:space="0" w:color="000000"/>
            </w:tcBorders>
            <w:shd w:val="clear" w:color="000000" w:fill="FFFFFF"/>
            <w:noWrap/>
            <w:vAlign w:val="bottom"/>
          </w:tcPr>
          <w:p w14:paraId="12823E1D" w14:textId="77777777" w:rsidR="00C142D6" w:rsidRPr="007F5EDB" w:rsidRDefault="00000000">
            <w:pPr>
              <w:pStyle w:val="THeadlastText"/>
              <w:rPr>
                <w:lang w:val="pt-BR"/>
              </w:rPr>
            </w:pPr>
            <w:bookmarkStart w:id="15" w:name="RANGE!B40:N40"/>
            <w:bookmarkEnd w:id="15"/>
            <w:r w:rsidRPr="007F5EDB">
              <w:rPr>
                <w:lang w:val="es-AR"/>
              </w:rPr>
              <w:t xml:space="preserve">en millones de € </w:t>
            </w:r>
          </w:p>
        </w:tc>
        <w:tc>
          <w:tcPr>
            <w:tcW w:w="119" w:type="dxa"/>
            <w:noWrap/>
            <w:vAlign w:val="bottom"/>
          </w:tcPr>
          <w:p w14:paraId="29959F80"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C14B77B" w14:textId="77777777" w:rsidR="00C142D6" w:rsidRPr="007F5EDB" w:rsidRDefault="00000000">
            <w:pPr>
              <w:pStyle w:val="THeadlastNumber"/>
              <w:rPr>
                <w:lang w:val="pt-BR"/>
              </w:rPr>
            </w:pPr>
            <w:r w:rsidRPr="007F5EDB">
              <w:rPr>
                <w:lang w:val="es-AR"/>
              </w:rPr>
              <w:t>2021</w:t>
            </w:r>
          </w:p>
        </w:tc>
        <w:tc>
          <w:tcPr>
            <w:tcW w:w="119" w:type="dxa"/>
            <w:vAlign w:val="bottom"/>
          </w:tcPr>
          <w:p w14:paraId="71CFDC8C"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4E4CD23B" w14:textId="77777777" w:rsidR="00C142D6" w:rsidRPr="007F5EDB" w:rsidRDefault="00000000">
            <w:pPr>
              <w:pStyle w:val="THeadlastNumberbold"/>
              <w:rPr>
                <w:lang w:val="pt-BR"/>
              </w:rPr>
            </w:pPr>
            <w:bookmarkStart w:id="16" w:name="RANGE!F40:F47"/>
            <w:bookmarkEnd w:id="16"/>
            <w:r w:rsidRPr="007F5EDB">
              <w:rPr>
                <w:lang w:val="es-AR"/>
              </w:rPr>
              <w:t>2022</w:t>
            </w:r>
          </w:p>
        </w:tc>
        <w:tc>
          <w:tcPr>
            <w:tcW w:w="119" w:type="dxa"/>
            <w:noWrap/>
            <w:vAlign w:val="bottom"/>
          </w:tcPr>
          <w:p w14:paraId="742A0682"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B48AAB5" w14:textId="77777777" w:rsidR="00C142D6" w:rsidRPr="007F5EDB" w:rsidRDefault="00000000">
            <w:pPr>
              <w:pStyle w:val="THeaddifferenceNumber"/>
              <w:keepNext/>
              <w:rPr>
                <w:lang w:val="pt-BR"/>
              </w:rPr>
            </w:pPr>
            <w:bookmarkStart w:id="17" w:name="RANGE!H40:H47"/>
            <w:bookmarkEnd w:id="17"/>
            <w:r w:rsidRPr="007F5EDB">
              <w:rPr>
                <w:lang w:val="es-AR"/>
              </w:rPr>
              <w:t>Cambio en %</w:t>
            </w:r>
          </w:p>
        </w:tc>
        <w:tc>
          <w:tcPr>
            <w:tcW w:w="119" w:type="dxa"/>
            <w:vAlign w:val="bottom"/>
          </w:tcPr>
          <w:p w14:paraId="7DC9906E"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8B6D262" w14:textId="77777777" w:rsidR="00C142D6" w:rsidRPr="007F5EDB" w:rsidRDefault="00000000">
            <w:pPr>
              <w:pStyle w:val="THeadlastNumber"/>
              <w:rPr>
                <w:lang w:val="pt-BR"/>
              </w:rPr>
            </w:pPr>
            <w:r w:rsidRPr="007F5EDB">
              <w:rPr>
                <w:lang w:val="es-AR"/>
              </w:rPr>
              <w:t>2021</w:t>
            </w:r>
          </w:p>
        </w:tc>
        <w:tc>
          <w:tcPr>
            <w:tcW w:w="119" w:type="dxa"/>
            <w:vAlign w:val="bottom"/>
          </w:tcPr>
          <w:p w14:paraId="58B1CE58"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845F084" w14:textId="77777777" w:rsidR="00C142D6" w:rsidRPr="007F5EDB" w:rsidRDefault="00000000">
            <w:pPr>
              <w:pStyle w:val="THeadlastNumberbold"/>
              <w:rPr>
                <w:lang w:val="pt-BR"/>
              </w:rPr>
            </w:pPr>
            <w:bookmarkStart w:id="18" w:name="RANGE!L40:L47"/>
            <w:bookmarkEnd w:id="18"/>
            <w:r w:rsidRPr="007F5EDB">
              <w:rPr>
                <w:lang w:val="es-AR"/>
              </w:rPr>
              <w:t>2022</w:t>
            </w:r>
          </w:p>
        </w:tc>
        <w:tc>
          <w:tcPr>
            <w:tcW w:w="119" w:type="dxa"/>
            <w:noWrap/>
            <w:vAlign w:val="bottom"/>
          </w:tcPr>
          <w:p w14:paraId="6E28DD07" w14:textId="77777777" w:rsidR="00C142D6" w:rsidRPr="007F5EDB" w:rsidRDefault="00C142D6">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0B45705" w14:textId="77777777" w:rsidR="00C142D6" w:rsidRPr="007F5EDB" w:rsidRDefault="00000000">
            <w:pPr>
              <w:pStyle w:val="THeaddifferenceNumber"/>
              <w:keepNext/>
              <w:rPr>
                <w:lang w:val="pt-BR"/>
              </w:rPr>
            </w:pPr>
            <w:bookmarkStart w:id="19" w:name="RANGE!N40:N47"/>
            <w:bookmarkEnd w:id="19"/>
            <w:r w:rsidRPr="007F5EDB">
              <w:rPr>
                <w:lang w:val="es-AR"/>
              </w:rPr>
              <w:t>Cambio en %</w:t>
            </w:r>
          </w:p>
        </w:tc>
      </w:tr>
      <w:tr w:rsidR="005C1E65" w14:paraId="2F7E29E9" w14:textId="77777777">
        <w:tc>
          <w:tcPr>
            <w:tcW w:w="2914" w:type="dxa"/>
            <w:tcBorders>
              <w:top w:val="single" w:sz="4" w:space="0" w:color="000000"/>
              <w:bottom w:val="single" w:sz="4" w:space="0" w:color="A59C94"/>
            </w:tcBorders>
            <w:noWrap/>
            <w:vAlign w:val="bottom"/>
          </w:tcPr>
          <w:p w14:paraId="3DE7EAFB" w14:textId="77777777" w:rsidR="00C142D6" w:rsidRPr="007F5EDB" w:rsidRDefault="00000000">
            <w:pPr>
              <w:pStyle w:val="TBodynormalText"/>
              <w:rPr>
                <w:lang w:val="pt-BR"/>
              </w:rPr>
            </w:pPr>
            <w:r w:rsidRPr="007F5EDB">
              <w:rPr>
                <w:lang w:val="es-AR"/>
              </w:rPr>
              <w:t>Specialty Additives</w:t>
            </w:r>
          </w:p>
        </w:tc>
        <w:tc>
          <w:tcPr>
            <w:tcW w:w="119" w:type="dxa"/>
            <w:noWrap/>
            <w:vAlign w:val="bottom"/>
          </w:tcPr>
          <w:p w14:paraId="052E73C8"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621C75E7" w14:textId="77777777" w:rsidR="00C142D6" w:rsidRPr="007F5EDB" w:rsidRDefault="00000000">
            <w:pPr>
              <w:pStyle w:val="TBodynormalNumber"/>
              <w:keepNext/>
              <w:rPr>
                <w:lang w:val="pt-BR"/>
              </w:rPr>
            </w:pPr>
            <w:r w:rsidRPr="007F5EDB">
              <w:rPr>
                <w:lang w:val="es-AR"/>
              </w:rPr>
              <w:t>3710</w:t>
            </w:r>
          </w:p>
        </w:tc>
        <w:tc>
          <w:tcPr>
            <w:tcW w:w="119" w:type="dxa"/>
            <w:noWrap/>
            <w:vAlign w:val="bottom"/>
          </w:tcPr>
          <w:p w14:paraId="78E40C3C"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5FB65A86" w14:textId="77777777" w:rsidR="00C142D6" w:rsidRPr="007F5EDB" w:rsidRDefault="00000000">
            <w:pPr>
              <w:pStyle w:val="TBodynormalNumber"/>
              <w:keepNext/>
              <w:rPr>
                <w:lang w:val="pt-BR"/>
              </w:rPr>
            </w:pPr>
            <w:r w:rsidRPr="007F5EDB">
              <w:rPr>
                <w:lang w:val="es-AR"/>
              </w:rPr>
              <w:t>4184</w:t>
            </w:r>
          </w:p>
        </w:tc>
        <w:tc>
          <w:tcPr>
            <w:tcW w:w="119" w:type="dxa"/>
            <w:noWrap/>
            <w:vAlign w:val="bottom"/>
          </w:tcPr>
          <w:p w14:paraId="71BBA2EA"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4665DBDA" w14:textId="77777777" w:rsidR="00C142D6" w:rsidRPr="007F5EDB" w:rsidRDefault="00000000">
            <w:pPr>
              <w:pStyle w:val="TBodynormalNumber"/>
              <w:keepNext/>
              <w:rPr>
                <w:lang w:val="pt-BR"/>
              </w:rPr>
            </w:pPr>
            <w:r w:rsidRPr="007F5EDB">
              <w:rPr>
                <w:lang w:val="es-AR"/>
              </w:rPr>
              <w:t>13</w:t>
            </w:r>
          </w:p>
        </w:tc>
        <w:tc>
          <w:tcPr>
            <w:tcW w:w="119" w:type="dxa"/>
            <w:vAlign w:val="bottom"/>
          </w:tcPr>
          <w:p w14:paraId="4CB002F3"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176E0C6E" w14:textId="77777777" w:rsidR="00C142D6" w:rsidRPr="007F5EDB" w:rsidRDefault="00000000">
            <w:pPr>
              <w:pStyle w:val="TBodynormalNumber"/>
              <w:keepNext/>
              <w:rPr>
                <w:lang w:val="pt-BR"/>
              </w:rPr>
            </w:pPr>
            <w:r w:rsidRPr="007F5EDB">
              <w:rPr>
                <w:lang w:val="es-AR"/>
              </w:rPr>
              <w:t>920</w:t>
            </w:r>
          </w:p>
        </w:tc>
        <w:tc>
          <w:tcPr>
            <w:tcW w:w="119" w:type="dxa"/>
            <w:noWrap/>
            <w:vAlign w:val="bottom"/>
          </w:tcPr>
          <w:p w14:paraId="73DF9DDE"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64B8398B" w14:textId="77777777" w:rsidR="00C142D6" w:rsidRPr="007F5EDB" w:rsidRDefault="00000000">
            <w:pPr>
              <w:pStyle w:val="TBodynormalNumber"/>
              <w:keepNext/>
              <w:rPr>
                <w:lang w:val="pt-BR"/>
              </w:rPr>
            </w:pPr>
            <w:r w:rsidRPr="007F5EDB">
              <w:rPr>
                <w:lang w:val="es-AR"/>
              </w:rPr>
              <w:t>946</w:t>
            </w:r>
          </w:p>
        </w:tc>
        <w:tc>
          <w:tcPr>
            <w:tcW w:w="119" w:type="dxa"/>
            <w:noWrap/>
            <w:vAlign w:val="bottom"/>
          </w:tcPr>
          <w:p w14:paraId="0A8478EB"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171F86AC" w14:textId="77777777" w:rsidR="00C142D6" w:rsidRPr="007F5EDB" w:rsidRDefault="00000000">
            <w:pPr>
              <w:pStyle w:val="TBodynormalNumber"/>
              <w:keepNext/>
              <w:rPr>
                <w:lang w:val="pt-BR"/>
              </w:rPr>
            </w:pPr>
            <w:r w:rsidRPr="007F5EDB">
              <w:rPr>
                <w:lang w:val="es-AR"/>
              </w:rPr>
              <w:t>3</w:t>
            </w:r>
          </w:p>
        </w:tc>
      </w:tr>
      <w:tr w:rsidR="005C1E65" w14:paraId="25A40CCC" w14:textId="77777777">
        <w:tc>
          <w:tcPr>
            <w:tcW w:w="2914" w:type="dxa"/>
            <w:tcBorders>
              <w:top w:val="single" w:sz="4" w:space="0" w:color="A59C94"/>
              <w:bottom w:val="single" w:sz="4" w:space="0" w:color="A59C94"/>
            </w:tcBorders>
            <w:noWrap/>
            <w:vAlign w:val="bottom"/>
          </w:tcPr>
          <w:p w14:paraId="161A96AE" w14:textId="77777777" w:rsidR="00C142D6" w:rsidRPr="007F5EDB" w:rsidRDefault="00000000">
            <w:pPr>
              <w:pStyle w:val="TBodynormalText"/>
              <w:rPr>
                <w:lang w:val="pt-BR"/>
              </w:rPr>
            </w:pPr>
            <w:r w:rsidRPr="007F5EDB">
              <w:rPr>
                <w:lang w:val="es-AR"/>
              </w:rPr>
              <w:t>Nutrition &amp; Care</w:t>
            </w:r>
          </w:p>
        </w:tc>
        <w:tc>
          <w:tcPr>
            <w:tcW w:w="119" w:type="dxa"/>
            <w:noWrap/>
            <w:vAlign w:val="bottom"/>
          </w:tcPr>
          <w:p w14:paraId="15134C2F"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05E58AE" w14:textId="77777777" w:rsidR="00C142D6" w:rsidRPr="007F5EDB" w:rsidRDefault="00000000">
            <w:pPr>
              <w:pStyle w:val="TBodynormalNumber"/>
              <w:keepNext/>
              <w:rPr>
                <w:lang w:val="pt-BR"/>
              </w:rPr>
            </w:pPr>
            <w:r w:rsidRPr="007F5EDB">
              <w:rPr>
                <w:lang w:val="es-AR"/>
              </w:rPr>
              <w:t>3557</w:t>
            </w:r>
          </w:p>
        </w:tc>
        <w:tc>
          <w:tcPr>
            <w:tcW w:w="119" w:type="dxa"/>
            <w:noWrap/>
            <w:vAlign w:val="bottom"/>
          </w:tcPr>
          <w:p w14:paraId="5E7CC820"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4166750" w14:textId="77777777" w:rsidR="00C142D6" w:rsidRPr="007F5EDB" w:rsidRDefault="00000000">
            <w:pPr>
              <w:pStyle w:val="TBodynormalNumber"/>
              <w:keepNext/>
              <w:rPr>
                <w:lang w:val="pt-BR"/>
              </w:rPr>
            </w:pPr>
            <w:r w:rsidRPr="007F5EDB">
              <w:rPr>
                <w:lang w:val="es-AR"/>
              </w:rPr>
              <w:t>4237</w:t>
            </w:r>
          </w:p>
        </w:tc>
        <w:tc>
          <w:tcPr>
            <w:tcW w:w="119" w:type="dxa"/>
            <w:noWrap/>
            <w:vAlign w:val="bottom"/>
          </w:tcPr>
          <w:p w14:paraId="1A86534A"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E35EEAA" w14:textId="77777777" w:rsidR="00C142D6" w:rsidRPr="007F5EDB" w:rsidRDefault="00000000">
            <w:pPr>
              <w:pStyle w:val="TBodynormalNumber"/>
              <w:keepNext/>
              <w:rPr>
                <w:lang w:val="pt-BR"/>
              </w:rPr>
            </w:pPr>
            <w:r w:rsidRPr="007F5EDB">
              <w:rPr>
                <w:lang w:val="es-AR"/>
              </w:rPr>
              <w:t>19</w:t>
            </w:r>
          </w:p>
        </w:tc>
        <w:tc>
          <w:tcPr>
            <w:tcW w:w="119" w:type="dxa"/>
            <w:noWrap/>
            <w:vAlign w:val="bottom"/>
          </w:tcPr>
          <w:p w14:paraId="6611ACBF"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F1D160B" w14:textId="77777777" w:rsidR="00C142D6" w:rsidRPr="007F5EDB" w:rsidRDefault="00000000">
            <w:pPr>
              <w:pStyle w:val="TBodynormalNumber"/>
              <w:keepNext/>
              <w:rPr>
                <w:lang w:val="pt-BR"/>
              </w:rPr>
            </w:pPr>
            <w:r w:rsidRPr="007F5EDB">
              <w:rPr>
                <w:lang w:val="es-AR"/>
              </w:rPr>
              <w:t>717</w:t>
            </w:r>
          </w:p>
        </w:tc>
        <w:tc>
          <w:tcPr>
            <w:tcW w:w="119" w:type="dxa"/>
            <w:noWrap/>
            <w:vAlign w:val="bottom"/>
          </w:tcPr>
          <w:p w14:paraId="29E38B19"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95C1587" w14:textId="77777777" w:rsidR="00C142D6" w:rsidRPr="007F5EDB" w:rsidRDefault="00000000">
            <w:pPr>
              <w:pStyle w:val="TBodynormalNumber"/>
              <w:keepNext/>
              <w:rPr>
                <w:lang w:val="pt-BR"/>
              </w:rPr>
            </w:pPr>
            <w:r w:rsidRPr="007F5EDB">
              <w:rPr>
                <w:lang w:val="es-AR"/>
              </w:rPr>
              <w:t>677</w:t>
            </w:r>
          </w:p>
        </w:tc>
        <w:tc>
          <w:tcPr>
            <w:tcW w:w="119" w:type="dxa"/>
            <w:noWrap/>
            <w:vAlign w:val="bottom"/>
          </w:tcPr>
          <w:p w14:paraId="7CB28E8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91354AB" w14:textId="77777777" w:rsidR="00C142D6" w:rsidRPr="007F5EDB" w:rsidRDefault="00000000">
            <w:pPr>
              <w:pStyle w:val="TBodynormalNumber"/>
              <w:keepNext/>
              <w:rPr>
                <w:lang w:val="pt-BR"/>
              </w:rPr>
            </w:pPr>
            <w:r w:rsidRPr="007F5EDB">
              <w:rPr>
                <w:lang w:val="es-AR"/>
              </w:rPr>
              <w:t>-6</w:t>
            </w:r>
          </w:p>
        </w:tc>
      </w:tr>
      <w:tr w:rsidR="005C1E65" w14:paraId="6A3EA9A2" w14:textId="77777777">
        <w:tc>
          <w:tcPr>
            <w:tcW w:w="2914" w:type="dxa"/>
            <w:tcBorders>
              <w:top w:val="single" w:sz="4" w:space="0" w:color="A59C94"/>
              <w:bottom w:val="single" w:sz="4" w:space="0" w:color="A59C94"/>
            </w:tcBorders>
            <w:noWrap/>
            <w:vAlign w:val="bottom"/>
          </w:tcPr>
          <w:p w14:paraId="218BBE6F" w14:textId="77777777" w:rsidR="00C142D6" w:rsidRPr="007F5EDB" w:rsidRDefault="00000000">
            <w:pPr>
              <w:pStyle w:val="TBodynormalText"/>
              <w:rPr>
                <w:lang w:val="pt-BR"/>
              </w:rPr>
            </w:pPr>
            <w:r w:rsidRPr="007F5EDB">
              <w:rPr>
                <w:lang w:val="es-AR"/>
              </w:rPr>
              <w:t>Smart Materials</w:t>
            </w:r>
          </w:p>
        </w:tc>
        <w:tc>
          <w:tcPr>
            <w:tcW w:w="119" w:type="dxa"/>
            <w:noWrap/>
            <w:vAlign w:val="bottom"/>
          </w:tcPr>
          <w:p w14:paraId="0915776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1791698E" w14:textId="77777777" w:rsidR="00C142D6" w:rsidRPr="007F5EDB" w:rsidRDefault="00000000">
            <w:pPr>
              <w:pStyle w:val="TBodynormalNumber"/>
              <w:keepNext/>
              <w:rPr>
                <w:lang w:val="pt-BR"/>
              </w:rPr>
            </w:pPr>
            <w:r w:rsidRPr="007F5EDB">
              <w:rPr>
                <w:lang w:val="es-AR"/>
              </w:rPr>
              <w:t>3918</w:t>
            </w:r>
          </w:p>
        </w:tc>
        <w:tc>
          <w:tcPr>
            <w:tcW w:w="119" w:type="dxa"/>
            <w:noWrap/>
            <w:vAlign w:val="bottom"/>
          </w:tcPr>
          <w:p w14:paraId="408B319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6FA7939" w14:textId="77777777" w:rsidR="00C142D6" w:rsidRPr="007F5EDB" w:rsidRDefault="00000000">
            <w:pPr>
              <w:pStyle w:val="TBodynormalNumber"/>
              <w:keepNext/>
              <w:rPr>
                <w:lang w:val="pt-BR"/>
              </w:rPr>
            </w:pPr>
            <w:r w:rsidRPr="007F5EDB">
              <w:rPr>
                <w:lang w:val="es-AR"/>
              </w:rPr>
              <w:t>4833</w:t>
            </w:r>
          </w:p>
        </w:tc>
        <w:tc>
          <w:tcPr>
            <w:tcW w:w="119" w:type="dxa"/>
            <w:noWrap/>
            <w:vAlign w:val="bottom"/>
          </w:tcPr>
          <w:p w14:paraId="420953DA"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7AE2AB5B" w14:textId="77777777" w:rsidR="00C142D6" w:rsidRPr="007F5EDB" w:rsidRDefault="00000000">
            <w:pPr>
              <w:pStyle w:val="TBodynormalNumber"/>
              <w:keepNext/>
              <w:rPr>
                <w:lang w:val="pt-BR"/>
              </w:rPr>
            </w:pPr>
            <w:r w:rsidRPr="007F5EDB">
              <w:rPr>
                <w:lang w:val="es-AR"/>
              </w:rPr>
              <w:t>23</w:t>
            </w:r>
          </w:p>
        </w:tc>
        <w:tc>
          <w:tcPr>
            <w:tcW w:w="119" w:type="dxa"/>
            <w:noWrap/>
            <w:vAlign w:val="bottom"/>
          </w:tcPr>
          <w:p w14:paraId="64D4C81A"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520D8C00" w14:textId="77777777" w:rsidR="00C142D6" w:rsidRPr="007F5EDB" w:rsidRDefault="00000000">
            <w:pPr>
              <w:pStyle w:val="TBodynormalNumber"/>
              <w:keepNext/>
              <w:rPr>
                <w:lang w:val="pt-BR"/>
              </w:rPr>
            </w:pPr>
            <w:r w:rsidRPr="007F5EDB">
              <w:rPr>
                <w:lang w:val="es-AR"/>
              </w:rPr>
              <w:t>650</w:t>
            </w:r>
          </w:p>
        </w:tc>
        <w:tc>
          <w:tcPr>
            <w:tcW w:w="119" w:type="dxa"/>
            <w:noWrap/>
            <w:vAlign w:val="bottom"/>
          </w:tcPr>
          <w:p w14:paraId="6CC0ADD2"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6D9389E" w14:textId="77777777" w:rsidR="00C142D6" w:rsidRPr="007F5EDB" w:rsidRDefault="00000000">
            <w:pPr>
              <w:pStyle w:val="TBodynormalNumber"/>
              <w:keepNext/>
              <w:rPr>
                <w:lang w:val="pt-BR"/>
              </w:rPr>
            </w:pPr>
            <w:r w:rsidRPr="007F5EDB">
              <w:rPr>
                <w:lang w:val="es-AR"/>
              </w:rPr>
              <w:t>684</w:t>
            </w:r>
          </w:p>
        </w:tc>
        <w:tc>
          <w:tcPr>
            <w:tcW w:w="119" w:type="dxa"/>
            <w:noWrap/>
            <w:vAlign w:val="bottom"/>
          </w:tcPr>
          <w:p w14:paraId="465DCB75"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17531AFA" w14:textId="77777777" w:rsidR="00C142D6" w:rsidRPr="007F5EDB" w:rsidRDefault="00000000">
            <w:pPr>
              <w:pStyle w:val="TBodynormalNumber"/>
              <w:keepNext/>
              <w:rPr>
                <w:lang w:val="pt-BR"/>
              </w:rPr>
            </w:pPr>
            <w:r w:rsidRPr="007F5EDB">
              <w:rPr>
                <w:lang w:val="es-AR"/>
              </w:rPr>
              <w:t>5</w:t>
            </w:r>
          </w:p>
        </w:tc>
      </w:tr>
      <w:tr w:rsidR="005C1E65" w14:paraId="7AA7830C" w14:textId="77777777">
        <w:tc>
          <w:tcPr>
            <w:tcW w:w="2914" w:type="dxa"/>
            <w:tcBorders>
              <w:top w:val="single" w:sz="4" w:space="0" w:color="A59C94"/>
              <w:bottom w:val="single" w:sz="4" w:space="0" w:color="A59C94"/>
            </w:tcBorders>
            <w:noWrap/>
            <w:vAlign w:val="bottom"/>
          </w:tcPr>
          <w:p w14:paraId="00FE8A44" w14:textId="77777777" w:rsidR="00C142D6" w:rsidRPr="007F5EDB" w:rsidRDefault="00000000">
            <w:pPr>
              <w:pStyle w:val="TBodynormalText"/>
              <w:rPr>
                <w:lang w:val="pt-BR"/>
              </w:rPr>
            </w:pPr>
            <w:r w:rsidRPr="007F5EDB">
              <w:rPr>
                <w:lang w:val="es-AR"/>
              </w:rPr>
              <w:t>Performance Materials</w:t>
            </w:r>
          </w:p>
        </w:tc>
        <w:tc>
          <w:tcPr>
            <w:tcW w:w="119" w:type="dxa"/>
            <w:noWrap/>
            <w:vAlign w:val="bottom"/>
          </w:tcPr>
          <w:p w14:paraId="400B0116"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01356D2F" w14:textId="77777777" w:rsidR="00C142D6" w:rsidRPr="007F5EDB" w:rsidRDefault="00000000">
            <w:pPr>
              <w:pStyle w:val="TBodynormalNumber"/>
              <w:keepNext/>
              <w:rPr>
                <w:lang w:val="pt-BR"/>
              </w:rPr>
            </w:pPr>
            <w:r w:rsidRPr="007F5EDB">
              <w:rPr>
                <w:lang w:val="es-AR"/>
              </w:rPr>
              <w:t>2911</w:t>
            </w:r>
          </w:p>
        </w:tc>
        <w:tc>
          <w:tcPr>
            <w:tcW w:w="119" w:type="dxa"/>
            <w:noWrap/>
            <w:vAlign w:val="bottom"/>
          </w:tcPr>
          <w:p w14:paraId="79AA47E3"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494C8EE" w14:textId="77777777" w:rsidR="00C142D6" w:rsidRPr="007F5EDB" w:rsidRDefault="00000000">
            <w:pPr>
              <w:pStyle w:val="TBodynormalNumber"/>
              <w:keepNext/>
              <w:rPr>
                <w:lang w:val="pt-BR"/>
              </w:rPr>
            </w:pPr>
            <w:r w:rsidRPr="007F5EDB">
              <w:rPr>
                <w:lang w:val="es-AR"/>
              </w:rPr>
              <w:t>3660</w:t>
            </w:r>
          </w:p>
        </w:tc>
        <w:tc>
          <w:tcPr>
            <w:tcW w:w="119" w:type="dxa"/>
            <w:noWrap/>
            <w:vAlign w:val="bottom"/>
          </w:tcPr>
          <w:p w14:paraId="2AECFC0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08E2AEE" w14:textId="77777777" w:rsidR="00C142D6" w:rsidRPr="007F5EDB" w:rsidRDefault="00000000">
            <w:pPr>
              <w:pStyle w:val="TBodynormalNumber"/>
              <w:keepNext/>
              <w:rPr>
                <w:lang w:val="pt-BR"/>
              </w:rPr>
            </w:pPr>
            <w:r w:rsidRPr="007F5EDB">
              <w:rPr>
                <w:lang w:val="es-AR"/>
              </w:rPr>
              <w:t>26</w:t>
            </w:r>
          </w:p>
        </w:tc>
        <w:tc>
          <w:tcPr>
            <w:tcW w:w="119" w:type="dxa"/>
            <w:noWrap/>
            <w:vAlign w:val="bottom"/>
          </w:tcPr>
          <w:p w14:paraId="4911CCB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AE87E86" w14:textId="77777777" w:rsidR="00C142D6" w:rsidRPr="007F5EDB" w:rsidRDefault="00000000">
            <w:pPr>
              <w:pStyle w:val="TBodynormalNumber"/>
              <w:keepNext/>
              <w:rPr>
                <w:lang w:val="pt-BR"/>
              </w:rPr>
            </w:pPr>
            <w:r w:rsidRPr="007F5EDB">
              <w:rPr>
                <w:lang w:val="es-AR"/>
              </w:rPr>
              <w:t>317</w:t>
            </w:r>
          </w:p>
        </w:tc>
        <w:tc>
          <w:tcPr>
            <w:tcW w:w="119" w:type="dxa"/>
            <w:noWrap/>
            <w:vAlign w:val="bottom"/>
          </w:tcPr>
          <w:p w14:paraId="544AAAE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4F8C348B" w14:textId="77777777" w:rsidR="00C142D6" w:rsidRPr="007F5EDB" w:rsidRDefault="00000000">
            <w:pPr>
              <w:pStyle w:val="TBodynormalNumber"/>
              <w:keepNext/>
              <w:rPr>
                <w:lang w:val="pt-BR"/>
              </w:rPr>
            </w:pPr>
            <w:r w:rsidRPr="007F5EDB">
              <w:rPr>
                <w:lang w:val="es-AR"/>
              </w:rPr>
              <w:t>409</w:t>
            </w:r>
          </w:p>
        </w:tc>
        <w:tc>
          <w:tcPr>
            <w:tcW w:w="119" w:type="dxa"/>
            <w:noWrap/>
            <w:vAlign w:val="bottom"/>
          </w:tcPr>
          <w:p w14:paraId="50C8884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3821903F" w14:textId="77777777" w:rsidR="00C142D6" w:rsidRPr="007F5EDB" w:rsidRDefault="00000000">
            <w:pPr>
              <w:pStyle w:val="TBodynormalNumber"/>
              <w:keepNext/>
              <w:rPr>
                <w:lang w:val="pt-BR"/>
              </w:rPr>
            </w:pPr>
            <w:r w:rsidRPr="007F5EDB">
              <w:rPr>
                <w:lang w:val="es-AR"/>
              </w:rPr>
              <w:t>29</w:t>
            </w:r>
          </w:p>
        </w:tc>
      </w:tr>
      <w:tr w:rsidR="005C1E65" w14:paraId="43E4E79A" w14:textId="77777777">
        <w:tc>
          <w:tcPr>
            <w:tcW w:w="2914" w:type="dxa"/>
            <w:tcBorders>
              <w:top w:val="single" w:sz="4" w:space="0" w:color="A59C94"/>
              <w:bottom w:val="single" w:sz="4" w:space="0" w:color="A59C94"/>
            </w:tcBorders>
            <w:noWrap/>
            <w:vAlign w:val="bottom"/>
          </w:tcPr>
          <w:p w14:paraId="075B4C1D" w14:textId="77777777" w:rsidR="00C142D6" w:rsidRPr="007F5EDB" w:rsidRDefault="00000000">
            <w:pPr>
              <w:pStyle w:val="TBodynormalText"/>
              <w:rPr>
                <w:lang w:val="pt-BR"/>
              </w:rPr>
            </w:pPr>
            <w:r w:rsidRPr="007F5EDB">
              <w:rPr>
                <w:lang w:val="es-AR"/>
              </w:rPr>
              <w:t>Technology &amp; Infrastructure</w:t>
            </w:r>
          </w:p>
        </w:tc>
        <w:tc>
          <w:tcPr>
            <w:tcW w:w="119" w:type="dxa"/>
            <w:noWrap/>
            <w:vAlign w:val="bottom"/>
          </w:tcPr>
          <w:p w14:paraId="5483A59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597550E6" w14:textId="77777777" w:rsidR="00C142D6" w:rsidRPr="007F5EDB" w:rsidRDefault="00000000">
            <w:pPr>
              <w:pStyle w:val="TBodynormalNumber"/>
              <w:keepNext/>
              <w:rPr>
                <w:lang w:val="pt-BR"/>
              </w:rPr>
            </w:pPr>
            <w:r w:rsidRPr="007F5EDB">
              <w:rPr>
                <w:lang w:val="es-AR"/>
              </w:rPr>
              <w:t>798</w:t>
            </w:r>
          </w:p>
        </w:tc>
        <w:tc>
          <w:tcPr>
            <w:tcW w:w="119" w:type="dxa"/>
            <w:noWrap/>
            <w:vAlign w:val="bottom"/>
          </w:tcPr>
          <w:p w14:paraId="04AD71B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CF0D52C" w14:textId="77777777" w:rsidR="00C142D6" w:rsidRPr="007F5EDB" w:rsidRDefault="00000000">
            <w:pPr>
              <w:pStyle w:val="TBodynormalNumber"/>
              <w:keepNext/>
              <w:rPr>
                <w:lang w:val="pt-BR"/>
              </w:rPr>
            </w:pPr>
            <w:r w:rsidRPr="007F5EDB">
              <w:rPr>
                <w:lang w:val="es-AR"/>
              </w:rPr>
              <w:t>1508</w:t>
            </w:r>
          </w:p>
        </w:tc>
        <w:tc>
          <w:tcPr>
            <w:tcW w:w="119" w:type="dxa"/>
            <w:noWrap/>
            <w:vAlign w:val="bottom"/>
          </w:tcPr>
          <w:p w14:paraId="0E2EC25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32E256C7" w14:textId="77777777" w:rsidR="00C142D6" w:rsidRPr="007F5EDB" w:rsidRDefault="00000000">
            <w:pPr>
              <w:pStyle w:val="TBodynormalNumber"/>
              <w:keepNext/>
              <w:rPr>
                <w:lang w:val="pt-BR"/>
              </w:rPr>
            </w:pPr>
            <w:r w:rsidRPr="007F5EDB">
              <w:rPr>
                <w:lang w:val="es-AR"/>
              </w:rPr>
              <w:t>89</w:t>
            </w:r>
          </w:p>
        </w:tc>
        <w:tc>
          <w:tcPr>
            <w:tcW w:w="119" w:type="dxa"/>
            <w:noWrap/>
            <w:vAlign w:val="bottom"/>
          </w:tcPr>
          <w:p w14:paraId="3027DB99"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0420451E" w14:textId="77777777" w:rsidR="00C142D6" w:rsidRPr="007F5EDB" w:rsidRDefault="00000000">
            <w:pPr>
              <w:pStyle w:val="TBodynormalNumber"/>
              <w:keepNext/>
              <w:rPr>
                <w:lang w:val="pt-BR"/>
              </w:rPr>
            </w:pPr>
            <w:r w:rsidRPr="007F5EDB">
              <w:rPr>
                <w:lang w:val="es-AR"/>
              </w:rPr>
              <w:t>97</w:t>
            </w:r>
          </w:p>
        </w:tc>
        <w:tc>
          <w:tcPr>
            <w:tcW w:w="119" w:type="dxa"/>
            <w:noWrap/>
            <w:vAlign w:val="bottom"/>
          </w:tcPr>
          <w:p w14:paraId="65083CC7"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81096EE" w14:textId="77777777" w:rsidR="00C142D6" w:rsidRPr="007F5EDB" w:rsidRDefault="00000000">
            <w:pPr>
              <w:pStyle w:val="TBodynormalNumber"/>
              <w:keepNext/>
              <w:rPr>
                <w:lang w:val="pt-BR"/>
              </w:rPr>
            </w:pPr>
            <w:r w:rsidRPr="007F5EDB">
              <w:rPr>
                <w:lang w:val="es-AR"/>
              </w:rPr>
              <w:t>86</w:t>
            </w:r>
          </w:p>
        </w:tc>
        <w:tc>
          <w:tcPr>
            <w:tcW w:w="119" w:type="dxa"/>
            <w:noWrap/>
            <w:vAlign w:val="bottom"/>
          </w:tcPr>
          <w:p w14:paraId="7F7AECD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29DDFAA2" w14:textId="77777777" w:rsidR="00C142D6" w:rsidRPr="007F5EDB" w:rsidRDefault="00000000">
            <w:pPr>
              <w:pStyle w:val="TBodynormalNumber"/>
              <w:keepNext/>
              <w:rPr>
                <w:lang w:val="pt-BR"/>
              </w:rPr>
            </w:pPr>
            <w:r w:rsidRPr="007F5EDB">
              <w:rPr>
                <w:lang w:val="es-AR"/>
              </w:rPr>
              <w:t>-11</w:t>
            </w:r>
          </w:p>
        </w:tc>
      </w:tr>
      <w:tr w:rsidR="005C1E65" w14:paraId="55F90B53" w14:textId="77777777">
        <w:tc>
          <w:tcPr>
            <w:tcW w:w="2914" w:type="dxa"/>
            <w:tcBorders>
              <w:top w:val="single" w:sz="4" w:space="0" w:color="A59C94"/>
              <w:bottom w:val="single" w:sz="4" w:space="0" w:color="A59C94"/>
            </w:tcBorders>
            <w:noWrap/>
            <w:vAlign w:val="bottom"/>
          </w:tcPr>
          <w:p w14:paraId="3F95D51D" w14:textId="77777777" w:rsidR="00C142D6" w:rsidRPr="00903101" w:rsidRDefault="00000000">
            <w:pPr>
              <w:pStyle w:val="TBodynormalText"/>
              <w:rPr>
                <w:lang w:val="en-US"/>
              </w:rPr>
            </w:pPr>
            <w:r w:rsidRPr="00A1212F">
              <w:rPr>
                <w:lang w:val="en-US"/>
              </w:rPr>
              <w:t>Enabling functions, other activities, consolidation</w:t>
            </w:r>
          </w:p>
        </w:tc>
        <w:tc>
          <w:tcPr>
            <w:tcW w:w="119" w:type="dxa"/>
            <w:noWrap/>
            <w:vAlign w:val="bottom"/>
          </w:tcPr>
          <w:p w14:paraId="721D8F07" w14:textId="77777777" w:rsidR="00C142D6" w:rsidRPr="00903101" w:rsidRDefault="00C142D6">
            <w:pPr>
              <w:pStyle w:val="TBodynormalNumber"/>
              <w:keepNext/>
              <w:rPr>
                <w:lang w:val="en-US"/>
              </w:rPr>
            </w:pPr>
          </w:p>
        </w:tc>
        <w:tc>
          <w:tcPr>
            <w:tcW w:w="1021" w:type="dxa"/>
            <w:tcBorders>
              <w:top w:val="single" w:sz="4" w:space="0" w:color="A59C94"/>
              <w:bottom w:val="single" w:sz="4" w:space="0" w:color="A59C94"/>
            </w:tcBorders>
            <w:noWrap/>
            <w:vAlign w:val="bottom"/>
          </w:tcPr>
          <w:p w14:paraId="7304E30C" w14:textId="77777777" w:rsidR="00C142D6" w:rsidRPr="007F5EDB" w:rsidRDefault="00000000">
            <w:pPr>
              <w:pStyle w:val="TBodynormalNumber"/>
              <w:keepNext/>
              <w:rPr>
                <w:lang w:val="pt-BR"/>
              </w:rPr>
            </w:pPr>
            <w:r w:rsidRPr="007F5EDB">
              <w:rPr>
                <w:lang w:val="es-AR"/>
              </w:rPr>
              <w:t>61</w:t>
            </w:r>
          </w:p>
        </w:tc>
        <w:tc>
          <w:tcPr>
            <w:tcW w:w="119" w:type="dxa"/>
            <w:noWrap/>
            <w:vAlign w:val="bottom"/>
          </w:tcPr>
          <w:p w14:paraId="1D872598"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4B9F0CA" w14:textId="77777777" w:rsidR="00C142D6" w:rsidRPr="007F5EDB" w:rsidRDefault="00000000">
            <w:pPr>
              <w:pStyle w:val="TBodynormalNumber"/>
              <w:keepNext/>
              <w:rPr>
                <w:lang w:val="pt-BR"/>
              </w:rPr>
            </w:pPr>
            <w:r w:rsidRPr="007F5EDB">
              <w:rPr>
                <w:lang w:val="es-AR"/>
              </w:rPr>
              <w:t>66</w:t>
            </w:r>
          </w:p>
        </w:tc>
        <w:tc>
          <w:tcPr>
            <w:tcW w:w="119" w:type="dxa"/>
            <w:noWrap/>
            <w:vAlign w:val="bottom"/>
          </w:tcPr>
          <w:p w14:paraId="4C57548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4D532632" w14:textId="77777777" w:rsidR="00C142D6" w:rsidRPr="007F5EDB" w:rsidRDefault="00000000">
            <w:pPr>
              <w:pStyle w:val="TBodynormalNumber"/>
              <w:keepNext/>
              <w:rPr>
                <w:lang w:val="pt-BR"/>
              </w:rPr>
            </w:pPr>
            <w:r w:rsidRPr="007F5EDB">
              <w:rPr>
                <w:lang w:val="es-AR"/>
              </w:rPr>
              <w:t>8</w:t>
            </w:r>
          </w:p>
        </w:tc>
        <w:tc>
          <w:tcPr>
            <w:tcW w:w="119" w:type="dxa"/>
            <w:noWrap/>
            <w:vAlign w:val="bottom"/>
          </w:tcPr>
          <w:p w14:paraId="09ED33D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BEB8E1C" w14:textId="77777777" w:rsidR="00C142D6" w:rsidRPr="007F5EDB" w:rsidRDefault="00000000">
            <w:pPr>
              <w:pStyle w:val="TBodynormalNumber"/>
              <w:keepNext/>
              <w:rPr>
                <w:lang w:val="pt-BR"/>
              </w:rPr>
            </w:pPr>
            <w:r w:rsidRPr="007F5EDB">
              <w:rPr>
                <w:lang w:val="es-AR"/>
              </w:rPr>
              <w:t>-318</w:t>
            </w:r>
          </w:p>
        </w:tc>
        <w:tc>
          <w:tcPr>
            <w:tcW w:w="119" w:type="dxa"/>
            <w:noWrap/>
            <w:vAlign w:val="bottom"/>
          </w:tcPr>
          <w:p w14:paraId="46B7A66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0E78B749" w14:textId="77777777" w:rsidR="00C142D6" w:rsidRPr="007F5EDB" w:rsidRDefault="00000000">
            <w:pPr>
              <w:pStyle w:val="TBodynormalNumber"/>
              <w:keepNext/>
              <w:rPr>
                <w:lang w:val="pt-BR"/>
              </w:rPr>
            </w:pPr>
            <w:r w:rsidRPr="007F5EDB">
              <w:rPr>
                <w:lang w:val="es-AR"/>
              </w:rPr>
              <w:t>-312</w:t>
            </w:r>
          </w:p>
        </w:tc>
        <w:tc>
          <w:tcPr>
            <w:tcW w:w="119" w:type="dxa"/>
            <w:noWrap/>
            <w:vAlign w:val="bottom"/>
          </w:tcPr>
          <w:p w14:paraId="481C1F85"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79F20D66" w14:textId="77777777" w:rsidR="00C142D6" w:rsidRPr="007F5EDB" w:rsidRDefault="00000000">
            <w:pPr>
              <w:pStyle w:val="TBodynormalNumber"/>
              <w:keepNext/>
              <w:rPr>
                <w:lang w:val="pt-BR"/>
              </w:rPr>
            </w:pPr>
            <w:r w:rsidRPr="007F5EDB">
              <w:rPr>
                <w:lang w:val="es-AR"/>
              </w:rPr>
              <w:t>2</w:t>
            </w:r>
          </w:p>
        </w:tc>
      </w:tr>
      <w:tr w:rsidR="005C1E65" w14:paraId="594FCEB0" w14:textId="77777777">
        <w:tc>
          <w:tcPr>
            <w:tcW w:w="2914" w:type="dxa"/>
            <w:tcBorders>
              <w:top w:val="single" w:sz="4" w:space="0" w:color="A59C94"/>
              <w:bottom w:val="single" w:sz="16" w:space="0" w:color="991D85"/>
            </w:tcBorders>
            <w:noWrap/>
            <w:vAlign w:val="bottom"/>
          </w:tcPr>
          <w:p w14:paraId="4E344000" w14:textId="77777777" w:rsidR="00C142D6" w:rsidRPr="007F5EDB" w:rsidRDefault="00000000">
            <w:pPr>
              <w:pStyle w:val="TBodytotalText"/>
              <w:rPr>
                <w:lang w:val="pt-BR"/>
              </w:rPr>
            </w:pPr>
            <w:bookmarkStart w:id="20" w:name="RANGE!B47:N47"/>
            <w:bookmarkEnd w:id="20"/>
            <w:r w:rsidRPr="007F5EDB">
              <w:rPr>
                <w:lang w:val="es-AR"/>
              </w:rPr>
              <w:t>Evonik Group</w:t>
            </w:r>
          </w:p>
        </w:tc>
        <w:tc>
          <w:tcPr>
            <w:tcW w:w="119" w:type="dxa"/>
            <w:tcBorders>
              <w:bottom w:val="single" w:sz="16" w:space="0" w:color="991D85"/>
            </w:tcBorders>
            <w:noWrap/>
            <w:vAlign w:val="bottom"/>
          </w:tcPr>
          <w:p w14:paraId="45881977"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1145BF6D" w14:textId="77777777" w:rsidR="00C142D6" w:rsidRPr="007F5EDB" w:rsidRDefault="00000000">
            <w:pPr>
              <w:pStyle w:val="TBodytotalNumber"/>
              <w:rPr>
                <w:lang w:val="pt-BR"/>
              </w:rPr>
            </w:pPr>
            <w:r w:rsidRPr="007F5EDB">
              <w:rPr>
                <w:lang w:val="es-AR"/>
              </w:rPr>
              <w:t>14.955</w:t>
            </w:r>
          </w:p>
        </w:tc>
        <w:tc>
          <w:tcPr>
            <w:tcW w:w="119" w:type="dxa"/>
            <w:tcBorders>
              <w:bottom w:val="single" w:sz="16" w:space="0" w:color="991D85"/>
            </w:tcBorders>
            <w:noWrap/>
            <w:vAlign w:val="bottom"/>
          </w:tcPr>
          <w:p w14:paraId="3BCD803B"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55BD23C9" w14:textId="77777777" w:rsidR="00C142D6" w:rsidRPr="007F5EDB" w:rsidRDefault="00000000">
            <w:pPr>
              <w:pStyle w:val="TBodytotalNumber"/>
              <w:rPr>
                <w:lang w:val="pt-BR"/>
              </w:rPr>
            </w:pPr>
            <w:r w:rsidRPr="007F5EDB">
              <w:rPr>
                <w:lang w:val="es-AR"/>
              </w:rPr>
              <w:t>18.488</w:t>
            </w:r>
          </w:p>
        </w:tc>
        <w:tc>
          <w:tcPr>
            <w:tcW w:w="119" w:type="dxa"/>
            <w:tcBorders>
              <w:bottom w:val="single" w:sz="16" w:space="0" w:color="991D85"/>
            </w:tcBorders>
            <w:noWrap/>
            <w:vAlign w:val="bottom"/>
          </w:tcPr>
          <w:p w14:paraId="5412B361"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6C787683" w14:textId="77777777" w:rsidR="00C142D6" w:rsidRPr="007F5EDB" w:rsidRDefault="00000000">
            <w:pPr>
              <w:pStyle w:val="TBodytotalNumber"/>
              <w:rPr>
                <w:lang w:val="pt-BR"/>
              </w:rPr>
            </w:pPr>
            <w:r w:rsidRPr="007F5EDB">
              <w:rPr>
                <w:lang w:val="es-AR"/>
              </w:rPr>
              <w:t>24</w:t>
            </w:r>
          </w:p>
        </w:tc>
        <w:tc>
          <w:tcPr>
            <w:tcW w:w="119" w:type="dxa"/>
            <w:tcBorders>
              <w:bottom w:val="single" w:sz="16" w:space="0" w:color="991D85"/>
            </w:tcBorders>
            <w:noWrap/>
            <w:vAlign w:val="bottom"/>
          </w:tcPr>
          <w:p w14:paraId="64677D78"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7145446D" w14:textId="77777777" w:rsidR="00C142D6" w:rsidRPr="007F5EDB" w:rsidRDefault="00000000">
            <w:pPr>
              <w:pStyle w:val="TBodytotalNumber"/>
              <w:rPr>
                <w:lang w:val="pt-BR"/>
              </w:rPr>
            </w:pPr>
            <w:r w:rsidRPr="007F5EDB">
              <w:rPr>
                <w:lang w:val="es-AR"/>
              </w:rPr>
              <w:t>2383</w:t>
            </w:r>
          </w:p>
        </w:tc>
        <w:tc>
          <w:tcPr>
            <w:tcW w:w="119" w:type="dxa"/>
            <w:tcBorders>
              <w:bottom w:val="single" w:sz="16" w:space="0" w:color="991D85"/>
            </w:tcBorders>
            <w:noWrap/>
            <w:vAlign w:val="bottom"/>
          </w:tcPr>
          <w:p w14:paraId="095EEFA7"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1A1C9C6F" w14:textId="77777777" w:rsidR="00C142D6" w:rsidRPr="007F5EDB" w:rsidRDefault="00000000">
            <w:pPr>
              <w:pStyle w:val="TBodytotalNumber"/>
              <w:rPr>
                <w:lang w:val="pt-BR"/>
              </w:rPr>
            </w:pPr>
            <w:r w:rsidRPr="007F5EDB">
              <w:rPr>
                <w:lang w:val="es-AR"/>
              </w:rPr>
              <w:t>2490</w:t>
            </w:r>
          </w:p>
        </w:tc>
        <w:tc>
          <w:tcPr>
            <w:tcW w:w="119" w:type="dxa"/>
            <w:tcBorders>
              <w:bottom w:val="single" w:sz="16" w:space="0" w:color="991D85"/>
            </w:tcBorders>
            <w:noWrap/>
            <w:vAlign w:val="bottom"/>
          </w:tcPr>
          <w:p w14:paraId="56A9FBBB"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522B119E" w14:textId="77777777" w:rsidR="00C142D6" w:rsidRPr="007F5EDB" w:rsidRDefault="00000000">
            <w:pPr>
              <w:pStyle w:val="TBodytotalNumber"/>
              <w:rPr>
                <w:lang w:val="pt-BR"/>
              </w:rPr>
            </w:pPr>
            <w:r w:rsidRPr="007F5EDB">
              <w:rPr>
                <w:lang w:val="es-AR"/>
              </w:rPr>
              <w:t>4</w:t>
            </w:r>
          </w:p>
        </w:tc>
      </w:tr>
      <w:bookmarkEnd w:id="13"/>
    </w:tbl>
    <w:p w14:paraId="65B90C2E" w14:textId="77777777" w:rsidR="00C142D6" w:rsidRPr="007F5EDB" w:rsidRDefault="00C142D6" w:rsidP="00C142D6">
      <w:pPr>
        <w:rPr>
          <w:lang w:val="pt-BR"/>
        </w:rPr>
      </w:pPr>
    </w:p>
    <w:tbl>
      <w:tblPr>
        <w:tblW w:w="0" w:type="dxa"/>
        <w:tblLayout w:type="fixed"/>
        <w:tblCellMar>
          <w:left w:w="0" w:type="dxa"/>
          <w:right w:w="0" w:type="dxa"/>
        </w:tblCellMar>
        <w:tblLook w:val="04A0" w:firstRow="1" w:lastRow="0" w:firstColumn="1" w:lastColumn="0" w:noHBand="0" w:noVBand="1"/>
        <w:tblCaption w:val="Tabelle: Pressemitteilung englisch!outarea_employees"/>
        <w:tblDescription w:val="SNEID_b62441a9576e40a595c4b9d6c4600602"/>
      </w:tblPr>
      <w:tblGrid>
        <w:gridCol w:w="7473"/>
        <w:gridCol w:w="119"/>
        <w:gridCol w:w="1021"/>
        <w:gridCol w:w="119"/>
        <w:gridCol w:w="1021"/>
      </w:tblGrid>
      <w:tr w:rsidR="005C1E65" w14:paraId="7D8C756B" w14:textId="77777777">
        <w:tc>
          <w:tcPr>
            <w:tcW w:w="7473" w:type="dxa"/>
            <w:noWrap/>
            <w:vAlign w:val="bottom"/>
          </w:tcPr>
          <w:p w14:paraId="500D005E" w14:textId="77777777" w:rsidR="00C142D6" w:rsidRPr="007F5EDB" w:rsidRDefault="00000000">
            <w:pPr>
              <w:pStyle w:val="TTitleText"/>
              <w:rPr>
                <w:lang w:val="pt-BR"/>
              </w:rPr>
            </w:pPr>
            <w:bookmarkStart w:id="21" w:name="RANGE!B51:F62"/>
            <w:bookmarkStart w:id="22" w:name="SNEID_b62441a9576e40a595c4b9d6c4600602"/>
            <w:bookmarkEnd w:id="21"/>
            <w:r w:rsidRPr="007F5EDB">
              <w:rPr>
                <w:lang w:val="es-AR"/>
              </w:rPr>
              <w:t>Colaboradores por división</w:t>
            </w:r>
          </w:p>
        </w:tc>
        <w:tc>
          <w:tcPr>
            <w:tcW w:w="119" w:type="dxa"/>
            <w:noWrap/>
            <w:vAlign w:val="bottom"/>
          </w:tcPr>
          <w:p w14:paraId="1DD3F8C2" w14:textId="77777777" w:rsidR="00C142D6" w:rsidRPr="007F5EDB" w:rsidRDefault="00C142D6">
            <w:pPr>
              <w:pStyle w:val="TTitleText"/>
              <w:rPr>
                <w:lang w:val="pt-BR"/>
              </w:rPr>
            </w:pPr>
          </w:p>
        </w:tc>
        <w:tc>
          <w:tcPr>
            <w:tcW w:w="1021" w:type="dxa"/>
            <w:noWrap/>
            <w:vAlign w:val="bottom"/>
          </w:tcPr>
          <w:p w14:paraId="67FADF73" w14:textId="77777777" w:rsidR="00C142D6" w:rsidRPr="007F5EDB" w:rsidRDefault="00C142D6">
            <w:pPr>
              <w:pStyle w:val="TTitleText"/>
              <w:rPr>
                <w:lang w:val="pt-BR"/>
              </w:rPr>
            </w:pPr>
          </w:p>
        </w:tc>
        <w:tc>
          <w:tcPr>
            <w:tcW w:w="119" w:type="dxa"/>
            <w:noWrap/>
            <w:vAlign w:val="bottom"/>
          </w:tcPr>
          <w:p w14:paraId="1E5B28BA" w14:textId="77777777" w:rsidR="00C142D6" w:rsidRPr="007F5EDB" w:rsidRDefault="00C142D6">
            <w:pPr>
              <w:pStyle w:val="TTitleText"/>
              <w:rPr>
                <w:lang w:val="pt-BR"/>
              </w:rPr>
            </w:pPr>
          </w:p>
        </w:tc>
        <w:tc>
          <w:tcPr>
            <w:tcW w:w="1021" w:type="dxa"/>
            <w:noWrap/>
            <w:vAlign w:val="bottom"/>
          </w:tcPr>
          <w:p w14:paraId="2A363B44" w14:textId="77777777" w:rsidR="00C142D6" w:rsidRPr="007F5EDB" w:rsidRDefault="00C142D6">
            <w:pPr>
              <w:pStyle w:val="TTitleText"/>
              <w:rPr>
                <w:lang w:val="pt-BR"/>
              </w:rPr>
            </w:pPr>
          </w:p>
        </w:tc>
      </w:tr>
      <w:tr w:rsidR="005C1E65" w14:paraId="0FAE65B2" w14:textId="77777777">
        <w:tc>
          <w:tcPr>
            <w:tcW w:w="7473" w:type="dxa"/>
            <w:tcBorders>
              <w:top w:val="single" w:sz="8" w:space="0" w:color="000000"/>
            </w:tcBorders>
            <w:noWrap/>
            <w:vAlign w:val="bottom"/>
          </w:tcPr>
          <w:p w14:paraId="10818249"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536FDA19"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050ED80A" w14:textId="77777777" w:rsidR="00C142D6" w:rsidRPr="007F5EDB" w:rsidRDefault="00C142D6">
            <w:pPr>
              <w:pStyle w:val="TDummy"/>
              <w:keepNext/>
              <w:rPr>
                <w:lang w:val="pt-BR"/>
              </w:rPr>
            </w:pPr>
          </w:p>
        </w:tc>
        <w:tc>
          <w:tcPr>
            <w:tcW w:w="119" w:type="dxa"/>
            <w:tcBorders>
              <w:top w:val="single" w:sz="8" w:space="0" w:color="000000"/>
            </w:tcBorders>
            <w:noWrap/>
            <w:vAlign w:val="bottom"/>
          </w:tcPr>
          <w:p w14:paraId="25829AC7" w14:textId="77777777" w:rsidR="00C142D6" w:rsidRPr="007F5EDB" w:rsidRDefault="00C142D6">
            <w:pPr>
              <w:pStyle w:val="TDummy"/>
              <w:keepNext/>
              <w:rPr>
                <w:lang w:val="pt-BR"/>
              </w:rPr>
            </w:pPr>
          </w:p>
        </w:tc>
        <w:tc>
          <w:tcPr>
            <w:tcW w:w="1021" w:type="dxa"/>
            <w:tcBorders>
              <w:top w:val="single" w:sz="8" w:space="0" w:color="000000"/>
            </w:tcBorders>
            <w:noWrap/>
            <w:vAlign w:val="bottom"/>
          </w:tcPr>
          <w:p w14:paraId="1E787F0A" w14:textId="77777777" w:rsidR="00C142D6" w:rsidRPr="007F5EDB" w:rsidRDefault="00C142D6">
            <w:pPr>
              <w:pStyle w:val="TDummy"/>
              <w:keepNext/>
              <w:rPr>
                <w:lang w:val="pt-BR"/>
              </w:rPr>
            </w:pPr>
          </w:p>
        </w:tc>
      </w:tr>
      <w:tr w:rsidR="005C1E65" w14:paraId="6738511B" w14:textId="77777777">
        <w:tc>
          <w:tcPr>
            <w:tcW w:w="7473" w:type="dxa"/>
            <w:tcBorders>
              <w:bottom w:val="single" w:sz="4" w:space="0" w:color="000000"/>
            </w:tcBorders>
            <w:shd w:val="clear" w:color="000000" w:fill="FFFFFF"/>
            <w:noWrap/>
            <w:vAlign w:val="bottom"/>
          </w:tcPr>
          <w:p w14:paraId="308026F2" w14:textId="77777777" w:rsidR="00C142D6" w:rsidRPr="007F5EDB" w:rsidRDefault="00C142D6">
            <w:pPr>
              <w:pStyle w:val="THeadsingleText"/>
              <w:rPr>
                <w:lang w:val="pt-BR"/>
              </w:rPr>
            </w:pPr>
            <w:bookmarkStart w:id="23" w:name="RANGE!B53:F53"/>
            <w:bookmarkEnd w:id="23"/>
          </w:p>
        </w:tc>
        <w:tc>
          <w:tcPr>
            <w:tcW w:w="119" w:type="dxa"/>
            <w:noWrap/>
            <w:vAlign w:val="bottom"/>
          </w:tcPr>
          <w:p w14:paraId="3F62DE1E" w14:textId="77777777" w:rsidR="00C142D6" w:rsidRPr="007F5EDB" w:rsidRDefault="00C142D6">
            <w:pPr>
              <w:pStyle w:val="THeadsingleNumber"/>
              <w:rPr>
                <w:lang w:val="pt-BR"/>
              </w:rPr>
            </w:pPr>
          </w:p>
        </w:tc>
        <w:tc>
          <w:tcPr>
            <w:tcW w:w="1021" w:type="dxa"/>
            <w:tcBorders>
              <w:bottom w:val="single" w:sz="4" w:space="0" w:color="000000"/>
            </w:tcBorders>
            <w:shd w:val="clear" w:color="000000" w:fill="FFFFFF"/>
            <w:vAlign w:val="bottom"/>
          </w:tcPr>
          <w:p w14:paraId="4EEFF452" w14:textId="77777777" w:rsidR="00C142D6" w:rsidRPr="007F5EDB" w:rsidRDefault="00000000">
            <w:pPr>
              <w:pStyle w:val="THeadsingleNumber"/>
              <w:rPr>
                <w:lang w:val="pt-BR"/>
              </w:rPr>
            </w:pPr>
            <w:r w:rsidRPr="007F5EDB">
              <w:rPr>
                <w:lang w:val="es-AR"/>
              </w:rPr>
              <w:t>31/12/2021</w:t>
            </w:r>
          </w:p>
        </w:tc>
        <w:tc>
          <w:tcPr>
            <w:tcW w:w="119" w:type="dxa"/>
            <w:vAlign w:val="bottom"/>
          </w:tcPr>
          <w:p w14:paraId="667CDC4E" w14:textId="77777777" w:rsidR="00C142D6" w:rsidRPr="007F5EDB" w:rsidRDefault="00C142D6">
            <w:pPr>
              <w:pStyle w:val="THeadsingleNumber"/>
              <w:rPr>
                <w:lang w:val="pt-BR"/>
              </w:rPr>
            </w:pPr>
          </w:p>
        </w:tc>
        <w:tc>
          <w:tcPr>
            <w:tcW w:w="1021" w:type="dxa"/>
            <w:tcBorders>
              <w:bottom w:val="single" w:sz="4" w:space="0" w:color="000000"/>
            </w:tcBorders>
            <w:shd w:val="clear" w:color="000000" w:fill="FFFFFF"/>
            <w:vAlign w:val="bottom"/>
          </w:tcPr>
          <w:p w14:paraId="5F1C9977" w14:textId="77777777" w:rsidR="00C142D6" w:rsidRPr="007F5EDB" w:rsidRDefault="00000000">
            <w:pPr>
              <w:pStyle w:val="THeadsingleNumberbold"/>
              <w:rPr>
                <w:lang w:val="pt-BR"/>
              </w:rPr>
            </w:pPr>
            <w:bookmarkStart w:id="24" w:name="RANGE!F53:F62"/>
            <w:bookmarkEnd w:id="24"/>
            <w:r w:rsidRPr="007F5EDB">
              <w:rPr>
                <w:lang w:val="es-AR"/>
              </w:rPr>
              <w:t>31/12/2022</w:t>
            </w:r>
          </w:p>
        </w:tc>
      </w:tr>
      <w:tr w:rsidR="005C1E65" w14:paraId="5BD37AC1" w14:textId="77777777">
        <w:tc>
          <w:tcPr>
            <w:tcW w:w="7473" w:type="dxa"/>
            <w:tcBorders>
              <w:top w:val="single" w:sz="4" w:space="0" w:color="000000"/>
              <w:bottom w:val="single" w:sz="4" w:space="0" w:color="A59C94"/>
            </w:tcBorders>
            <w:noWrap/>
            <w:vAlign w:val="bottom"/>
          </w:tcPr>
          <w:p w14:paraId="768C61B5" w14:textId="77777777" w:rsidR="00C142D6" w:rsidRPr="007F5EDB" w:rsidRDefault="00000000">
            <w:pPr>
              <w:pStyle w:val="TBodynormalText"/>
              <w:rPr>
                <w:lang w:val="pt-BR"/>
              </w:rPr>
            </w:pPr>
            <w:r w:rsidRPr="007F5EDB">
              <w:rPr>
                <w:lang w:val="es-AR"/>
              </w:rPr>
              <w:t>Specialty Additives</w:t>
            </w:r>
          </w:p>
        </w:tc>
        <w:tc>
          <w:tcPr>
            <w:tcW w:w="119" w:type="dxa"/>
            <w:noWrap/>
            <w:vAlign w:val="bottom"/>
          </w:tcPr>
          <w:p w14:paraId="028D41FC"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noWrap/>
            <w:vAlign w:val="bottom"/>
          </w:tcPr>
          <w:p w14:paraId="00292350" w14:textId="77777777" w:rsidR="00C142D6" w:rsidRPr="007F5EDB" w:rsidRDefault="00000000">
            <w:pPr>
              <w:pStyle w:val="TBodynormalNumber"/>
              <w:keepNext/>
              <w:rPr>
                <w:lang w:val="pt-BR"/>
              </w:rPr>
            </w:pPr>
            <w:r w:rsidRPr="007F5EDB">
              <w:rPr>
                <w:lang w:val="es-AR"/>
              </w:rPr>
              <w:t>3693</w:t>
            </w:r>
          </w:p>
        </w:tc>
        <w:tc>
          <w:tcPr>
            <w:tcW w:w="119" w:type="dxa"/>
            <w:noWrap/>
            <w:vAlign w:val="bottom"/>
          </w:tcPr>
          <w:p w14:paraId="453C6179" w14:textId="77777777" w:rsidR="00C142D6" w:rsidRPr="007F5EDB" w:rsidRDefault="00C142D6">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38742C47" w14:textId="77777777" w:rsidR="00C142D6" w:rsidRPr="007F5EDB" w:rsidRDefault="00000000">
            <w:pPr>
              <w:pStyle w:val="TBodynormalNumber"/>
              <w:keepNext/>
              <w:rPr>
                <w:lang w:val="pt-BR"/>
              </w:rPr>
            </w:pPr>
            <w:r w:rsidRPr="007F5EDB">
              <w:rPr>
                <w:lang w:val="es-AR"/>
              </w:rPr>
              <w:t>3824</w:t>
            </w:r>
          </w:p>
        </w:tc>
      </w:tr>
      <w:tr w:rsidR="005C1E65" w14:paraId="63F53546" w14:textId="77777777">
        <w:tc>
          <w:tcPr>
            <w:tcW w:w="7473" w:type="dxa"/>
            <w:tcBorders>
              <w:top w:val="single" w:sz="4" w:space="0" w:color="A59C94"/>
              <w:bottom w:val="single" w:sz="4" w:space="0" w:color="A59C94"/>
            </w:tcBorders>
            <w:noWrap/>
            <w:vAlign w:val="bottom"/>
          </w:tcPr>
          <w:p w14:paraId="5B192B95" w14:textId="77777777" w:rsidR="00C142D6" w:rsidRPr="007F5EDB" w:rsidRDefault="00000000">
            <w:pPr>
              <w:pStyle w:val="TBodynormalText"/>
              <w:rPr>
                <w:lang w:val="pt-BR"/>
              </w:rPr>
            </w:pPr>
            <w:r w:rsidRPr="007F5EDB">
              <w:rPr>
                <w:lang w:val="es-AR"/>
              </w:rPr>
              <w:t>Nutrition &amp; Care</w:t>
            </w:r>
          </w:p>
        </w:tc>
        <w:tc>
          <w:tcPr>
            <w:tcW w:w="119" w:type="dxa"/>
            <w:noWrap/>
            <w:vAlign w:val="bottom"/>
          </w:tcPr>
          <w:p w14:paraId="6FA9DB6D"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6253DECE" w14:textId="77777777" w:rsidR="00C142D6" w:rsidRPr="007F5EDB" w:rsidRDefault="00000000">
            <w:pPr>
              <w:pStyle w:val="TBodynormalNumber"/>
              <w:keepNext/>
              <w:rPr>
                <w:lang w:val="pt-BR"/>
              </w:rPr>
            </w:pPr>
            <w:r w:rsidRPr="007F5EDB">
              <w:rPr>
                <w:lang w:val="es-AR"/>
              </w:rPr>
              <w:t>5453</w:t>
            </w:r>
          </w:p>
        </w:tc>
        <w:tc>
          <w:tcPr>
            <w:tcW w:w="119" w:type="dxa"/>
            <w:noWrap/>
            <w:vAlign w:val="bottom"/>
          </w:tcPr>
          <w:p w14:paraId="4697689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9935373" w14:textId="77777777" w:rsidR="00C142D6" w:rsidRPr="007F5EDB" w:rsidRDefault="00000000">
            <w:pPr>
              <w:pStyle w:val="TBodynormalNumber"/>
              <w:keepNext/>
              <w:rPr>
                <w:lang w:val="pt-BR"/>
              </w:rPr>
            </w:pPr>
            <w:r w:rsidRPr="007F5EDB">
              <w:rPr>
                <w:lang w:val="es-AR"/>
              </w:rPr>
              <w:t>5690</w:t>
            </w:r>
          </w:p>
        </w:tc>
      </w:tr>
      <w:tr w:rsidR="005C1E65" w14:paraId="54BA7831" w14:textId="77777777">
        <w:tc>
          <w:tcPr>
            <w:tcW w:w="7473" w:type="dxa"/>
            <w:tcBorders>
              <w:top w:val="single" w:sz="4" w:space="0" w:color="A59C94"/>
              <w:bottom w:val="single" w:sz="4" w:space="0" w:color="A59C94"/>
            </w:tcBorders>
            <w:noWrap/>
            <w:vAlign w:val="bottom"/>
          </w:tcPr>
          <w:p w14:paraId="510997BE" w14:textId="77777777" w:rsidR="00C142D6" w:rsidRPr="007F5EDB" w:rsidRDefault="00000000">
            <w:pPr>
              <w:pStyle w:val="TBodynormalText"/>
              <w:rPr>
                <w:lang w:val="pt-BR"/>
              </w:rPr>
            </w:pPr>
            <w:r w:rsidRPr="007F5EDB">
              <w:rPr>
                <w:lang w:val="es-AR"/>
              </w:rPr>
              <w:t>Smart Materials</w:t>
            </w:r>
          </w:p>
        </w:tc>
        <w:tc>
          <w:tcPr>
            <w:tcW w:w="119" w:type="dxa"/>
            <w:noWrap/>
            <w:vAlign w:val="bottom"/>
          </w:tcPr>
          <w:p w14:paraId="780F41A4"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7C5626D0" w14:textId="77777777" w:rsidR="00C142D6" w:rsidRPr="007F5EDB" w:rsidRDefault="00000000">
            <w:pPr>
              <w:pStyle w:val="TBodynormalNumber"/>
              <w:keepNext/>
              <w:rPr>
                <w:lang w:val="pt-BR"/>
              </w:rPr>
            </w:pPr>
            <w:r w:rsidRPr="007F5EDB">
              <w:rPr>
                <w:lang w:val="es-AR"/>
              </w:rPr>
              <w:t>7742</w:t>
            </w:r>
          </w:p>
        </w:tc>
        <w:tc>
          <w:tcPr>
            <w:tcW w:w="119" w:type="dxa"/>
            <w:noWrap/>
            <w:vAlign w:val="bottom"/>
          </w:tcPr>
          <w:p w14:paraId="101BEBAE"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A2D3E44" w14:textId="77777777" w:rsidR="00C142D6" w:rsidRPr="007F5EDB" w:rsidRDefault="00000000">
            <w:pPr>
              <w:pStyle w:val="TBodynormalNumber"/>
              <w:keepNext/>
              <w:rPr>
                <w:lang w:val="pt-BR"/>
              </w:rPr>
            </w:pPr>
            <w:r w:rsidRPr="007F5EDB">
              <w:rPr>
                <w:lang w:val="es-AR"/>
              </w:rPr>
              <w:t>7921</w:t>
            </w:r>
          </w:p>
        </w:tc>
      </w:tr>
      <w:tr w:rsidR="005C1E65" w14:paraId="225B23A0" w14:textId="77777777">
        <w:tc>
          <w:tcPr>
            <w:tcW w:w="7473" w:type="dxa"/>
            <w:tcBorders>
              <w:top w:val="single" w:sz="4" w:space="0" w:color="A59C94"/>
              <w:bottom w:val="single" w:sz="4" w:space="0" w:color="A59C94"/>
            </w:tcBorders>
            <w:noWrap/>
            <w:vAlign w:val="bottom"/>
          </w:tcPr>
          <w:p w14:paraId="10A1C034" w14:textId="77777777" w:rsidR="00C142D6" w:rsidRPr="007F5EDB" w:rsidRDefault="00000000">
            <w:pPr>
              <w:pStyle w:val="TBodynormalText"/>
              <w:rPr>
                <w:lang w:val="pt-BR"/>
              </w:rPr>
            </w:pPr>
            <w:r w:rsidRPr="007F5EDB">
              <w:rPr>
                <w:lang w:val="es-AR"/>
              </w:rPr>
              <w:t>Performance Materials</w:t>
            </w:r>
          </w:p>
        </w:tc>
        <w:tc>
          <w:tcPr>
            <w:tcW w:w="119" w:type="dxa"/>
            <w:noWrap/>
            <w:vAlign w:val="bottom"/>
          </w:tcPr>
          <w:p w14:paraId="28573A8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356DD46B" w14:textId="77777777" w:rsidR="00C142D6" w:rsidRPr="007F5EDB" w:rsidRDefault="00000000">
            <w:pPr>
              <w:pStyle w:val="TBodynormalNumber"/>
              <w:keepNext/>
              <w:rPr>
                <w:lang w:val="pt-BR"/>
              </w:rPr>
            </w:pPr>
            <w:r w:rsidRPr="007F5EDB">
              <w:rPr>
                <w:lang w:val="es-AR"/>
              </w:rPr>
              <w:t>1964</w:t>
            </w:r>
          </w:p>
        </w:tc>
        <w:tc>
          <w:tcPr>
            <w:tcW w:w="119" w:type="dxa"/>
            <w:noWrap/>
            <w:vAlign w:val="bottom"/>
          </w:tcPr>
          <w:p w14:paraId="517AD241"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FE0E918" w14:textId="77777777" w:rsidR="00C142D6" w:rsidRPr="007F5EDB" w:rsidRDefault="00000000">
            <w:pPr>
              <w:pStyle w:val="TBodynormalNumber"/>
              <w:keepNext/>
              <w:rPr>
                <w:lang w:val="pt-BR"/>
              </w:rPr>
            </w:pPr>
            <w:r w:rsidRPr="007F5EDB">
              <w:rPr>
                <w:lang w:val="es-AR"/>
              </w:rPr>
              <w:t>2041</w:t>
            </w:r>
          </w:p>
        </w:tc>
      </w:tr>
      <w:tr w:rsidR="005C1E65" w14:paraId="23345E15" w14:textId="77777777">
        <w:tc>
          <w:tcPr>
            <w:tcW w:w="7473" w:type="dxa"/>
            <w:tcBorders>
              <w:top w:val="single" w:sz="4" w:space="0" w:color="A59C94"/>
              <w:bottom w:val="single" w:sz="4" w:space="0" w:color="A59C94"/>
            </w:tcBorders>
            <w:noWrap/>
            <w:vAlign w:val="bottom"/>
          </w:tcPr>
          <w:p w14:paraId="1D7265CD" w14:textId="77777777" w:rsidR="00C142D6" w:rsidRPr="007F5EDB" w:rsidRDefault="00000000">
            <w:pPr>
              <w:pStyle w:val="TBodynormalText"/>
              <w:rPr>
                <w:lang w:val="pt-BR"/>
              </w:rPr>
            </w:pPr>
            <w:r w:rsidRPr="007F5EDB">
              <w:rPr>
                <w:lang w:val="es-AR"/>
              </w:rPr>
              <w:t>Technology &amp; Infrastructure</w:t>
            </w:r>
          </w:p>
        </w:tc>
        <w:tc>
          <w:tcPr>
            <w:tcW w:w="119" w:type="dxa"/>
            <w:noWrap/>
            <w:vAlign w:val="bottom"/>
          </w:tcPr>
          <w:p w14:paraId="48B8378C"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noWrap/>
            <w:vAlign w:val="bottom"/>
          </w:tcPr>
          <w:p w14:paraId="5E37DA09" w14:textId="77777777" w:rsidR="00C142D6" w:rsidRPr="007F5EDB" w:rsidRDefault="00000000">
            <w:pPr>
              <w:pStyle w:val="TBodynormalNumber"/>
              <w:keepNext/>
              <w:rPr>
                <w:lang w:val="pt-BR"/>
              </w:rPr>
            </w:pPr>
            <w:r w:rsidRPr="007F5EDB">
              <w:rPr>
                <w:lang w:val="es-AR"/>
              </w:rPr>
              <w:t>8152</w:t>
            </w:r>
          </w:p>
        </w:tc>
        <w:tc>
          <w:tcPr>
            <w:tcW w:w="119" w:type="dxa"/>
            <w:noWrap/>
            <w:vAlign w:val="bottom"/>
          </w:tcPr>
          <w:p w14:paraId="1FB485DB"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B7FDC53" w14:textId="77777777" w:rsidR="00C142D6" w:rsidRPr="007F5EDB" w:rsidRDefault="00000000">
            <w:pPr>
              <w:pStyle w:val="TBodynormalNumber"/>
              <w:keepNext/>
              <w:rPr>
                <w:lang w:val="pt-BR"/>
              </w:rPr>
            </w:pPr>
            <w:r w:rsidRPr="007F5EDB">
              <w:rPr>
                <w:lang w:val="es-AR"/>
              </w:rPr>
              <w:t>8367</w:t>
            </w:r>
          </w:p>
        </w:tc>
      </w:tr>
      <w:tr w:rsidR="005C1E65" w14:paraId="45EAC67F" w14:textId="77777777">
        <w:tc>
          <w:tcPr>
            <w:tcW w:w="7473" w:type="dxa"/>
            <w:tcBorders>
              <w:top w:val="single" w:sz="4" w:space="0" w:color="A59C94"/>
              <w:bottom w:val="single" w:sz="4" w:space="0" w:color="A59C94"/>
            </w:tcBorders>
            <w:noWrap/>
            <w:vAlign w:val="bottom"/>
          </w:tcPr>
          <w:p w14:paraId="2B09FDE8" w14:textId="77777777" w:rsidR="00C142D6" w:rsidRPr="00903101" w:rsidRDefault="00000000">
            <w:pPr>
              <w:pStyle w:val="TBodynormalText"/>
              <w:rPr>
                <w:lang w:val="en-US"/>
              </w:rPr>
            </w:pPr>
            <w:r w:rsidRPr="00A1212F">
              <w:rPr>
                <w:lang w:val="en-US"/>
              </w:rPr>
              <w:t>Enabling functions, other activities, consolidation</w:t>
            </w:r>
          </w:p>
        </w:tc>
        <w:tc>
          <w:tcPr>
            <w:tcW w:w="119" w:type="dxa"/>
            <w:noWrap/>
            <w:vAlign w:val="bottom"/>
          </w:tcPr>
          <w:p w14:paraId="395E828D" w14:textId="77777777" w:rsidR="00C142D6" w:rsidRPr="00903101" w:rsidRDefault="00C142D6">
            <w:pPr>
              <w:pStyle w:val="TBodynormalNumber"/>
              <w:keepNext/>
              <w:rPr>
                <w:lang w:val="en-US"/>
              </w:rPr>
            </w:pPr>
          </w:p>
        </w:tc>
        <w:tc>
          <w:tcPr>
            <w:tcW w:w="1021" w:type="dxa"/>
            <w:tcBorders>
              <w:top w:val="single" w:sz="4" w:space="0" w:color="A59C94"/>
              <w:bottom w:val="single" w:sz="4" w:space="0" w:color="A59C94"/>
            </w:tcBorders>
            <w:noWrap/>
            <w:vAlign w:val="bottom"/>
          </w:tcPr>
          <w:p w14:paraId="79C329D2" w14:textId="77777777" w:rsidR="00C142D6" w:rsidRPr="007F5EDB" w:rsidRDefault="00000000">
            <w:pPr>
              <w:pStyle w:val="TBodynormalNumber"/>
              <w:keepNext/>
              <w:rPr>
                <w:lang w:val="pt-BR"/>
              </w:rPr>
            </w:pPr>
            <w:r w:rsidRPr="007F5EDB">
              <w:rPr>
                <w:lang w:val="es-AR"/>
              </w:rPr>
              <w:t>6000</w:t>
            </w:r>
          </w:p>
        </w:tc>
        <w:tc>
          <w:tcPr>
            <w:tcW w:w="119" w:type="dxa"/>
            <w:noWrap/>
            <w:vAlign w:val="bottom"/>
          </w:tcPr>
          <w:p w14:paraId="4F284BE2" w14:textId="77777777" w:rsidR="00C142D6" w:rsidRPr="007F5EDB" w:rsidRDefault="00C142D6">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7F3FAD6" w14:textId="77777777" w:rsidR="00C142D6" w:rsidRPr="007F5EDB" w:rsidRDefault="00000000">
            <w:pPr>
              <w:pStyle w:val="TBodynormalNumber"/>
              <w:keepNext/>
              <w:rPr>
                <w:lang w:val="pt-BR"/>
              </w:rPr>
            </w:pPr>
            <w:r w:rsidRPr="007F5EDB">
              <w:rPr>
                <w:lang w:val="es-AR"/>
              </w:rPr>
              <w:t>6186</w:t>
            </w:r>
          </w:p>
        </w:tc>
      </w:tr>
      <w:tr w:rsidR="005C1E65" w14:paraId="2AD6EE2E" w14:textId="77777777">
        <w:tc>
          <w:tcPr>
            <w:tcW w:w="7473" w:type="dxa"/>
            <w:tcBorders>
              <w:top w:val="single" w:sz="4" w:space="0" w:color="A59C94"/>
              <w:bottom w:val="single" w:sz="16" w:space="0" w:color="991D85"/>
            </w:tcBorders>
            <w:noWrap/>
            <w:vAlign w:val="bottom"/>
          </w:tcPr>
          <w:p w14:paraId="5ACDDF69" w14:textId="77777777" w:rsidR="00C142D6" w:rsidRPr="007F5EDB" w:rsidRDefault="00000000">
            <w:pPr>
              <w:pStyle w:val="TBodytotalText"/>
              <w:rPr>
                <w:lang w:val="pt-BR"/>
              </w:rPr>
            </w:pPr>
            <w:bookmarkStart w:id="25" w:name="RANGE!B62:F62"/>
            <w:bookmarkEnd w:id="25"/>
            <w:r w:rsidRPr="007F5EDB">
              <w:rPr>
                <w:lang w:val="es-AR"/>
              </w:rPr>
              <w:t>Evonik Group</w:t>
            </w:r>
          </w:p>
        </w:tc>
        <w:tc>
          <w:tcPr>
            <w:tcW w:w="119" w:type="dxa"/>
            <w:tcBorders>
              <w:bottom w:val="single" w:sz="16" w:space="0" w:color="991D85"/>
            </w:tcBorders>
            <w:noWrap/>
            <w:vAlign w:val="bottom"/>
          </w:tcPr>
          <w:p w14:paraId="2700A0DA"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noWrap/>
            <w:vAlign w:val="bottom"/>
          </w:tcPr>
          <w:p w14:paraId="5E279FA3" w14:textId="77777777" w:rsidR="00C142D6" w:rsidRPr="007F5EDB" w:rsidRDefault="00000000">
            <w:pPr>
              <w:pStyle w:val="TBodytotalNumber"/>
              <w:rPr>
                <w:lang w:val="pt-BR"/>
              </w:rPr>
            </w:pPr>
            <w:r w:rsidRPr="007F5EDB">
              <w:rPr>
                <w:lang w:val="es-AR"/>
              </w:rPr>
              <w:t>33.004</w:t>
            </w:r>
          </w:p>
        </w:tc>
        <w:tc>
          <w:tcPr>
            <w:tcW w:w="119" w:type="dxa"/>
            <w:tcBorders>
              <w:bottom w:val="single" w:sz="16" w:space="0" w:color="991D85"/>
            </w:tcBorders>
            <w:noWrap/>
            <w:vAlign w:val="bottom"/>
          </w:tcPr>
          <w:p w14:paraId="31242541" w14:textId="77777777" w:rsidR="00C142D6" w:rsidRPr="007F5EDB" w:rsidRDefault="00C142D6">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52B5FDD0" w14:textId="77777777" w:rsidR="00C142D6" w:rsidRPr="007F5EDB" w:rsidRDefault="00000000">
            <w:pPr>
              <w:pStyle w:val="TBodytotalNumber"/>
              <w:rPr>
                <w:lang w:val="pt-BR"/>
              </w:rPr>
            </w:pPr>
            <w:r w:rsidRPr="007F5EDB">
              <w:rPr>
                <w:lang w:val="es-AR"/>
              </w:rPr>
              <w:t>34.029</w:t>
            </w:r>
          </w:p>
        </w:tc>
      </w:tr>
      <w:bookmarkEnd w:id="22"/>
    </w:tbl>
    <w:p w14:paraId="127C177B" w14:textId="77777777" w:rsidR="00C142D6" w:rsidRPr="007F5EDB" w:rsidRDefault="00C142D6" w:rsidP="00C142D6">
      <w:pPr>
        <w:rPr>
          <w:lang w:val="pt-BR"/>
        </w:rPr>
      </w:pPr>
    </w:p>
    <w:bookmarkEnd w:id="2"/>
    <w:p w14:paraId="3D9D8913" w14:textId="4CDDFEB7" w:rsidR="00282723" w:rsidRDefault="00282723" w:rsidP="0006177F">
      <w:pPr>
        <w:rPr>
          <w:lang w:val="pt-BR"/>
        </w:rPr>
      </w:pPr>
    </w:p>
    <w:p w14:paraId="7B819130" w14:textId="77777777" w:rsidR="003C44FD" w:rsidRPr="007F5EDB" w:rsidRDefault="003C44FD" w:rsidP="0006177F">
      <w:pPr>
        <w:rPr>
          <w:lang w:val="pt-BR"/>
        </w:rPr>
      </w:pPr>
    </w:p>
    <w:p w14:paraId="327225A9" w14:textId="77777777" w:rsidR="003C44FD" w:rsidRPr="003C44FD" w:rsidRDefault="003C44FD" w:rsidP="003C44FD">
      <w:pPr>
        <w:spacing w:line="220" w:lineRule="exact"/>
        <w:outlineLvl w:val="0"/>
        <w:rPr>
          <w:b/>
          <w:bCs/>
          <w:sz w:val="18"/>
          <w:szCs w:val="18"/>
          <w:lang w:val="es-ES" w:eastAsia="pt-BR"/>
        </w:rPr>
      </w:pPr>
      <w:r w:rsidRPr="003C44FD">
        <w:rPr>
          <w:b/>
          <w:bCs/>
          <w:sz w:val="18"/>
          <w:szCs w:val="18"/>
          <w:lang w:val="es-ES" w:eastAsia="pt-BR"/>
        </w:rPr>
        <w:t xml:space="preserve">Información de la empresa  </w:t>
      </w:r>
    </w:p>
    <w:p w14:paraId="601B958A" w14:textId="4290E14F" w:rsidR="003C44FD" w:rsidRPr="003C44FD" w:rsidRDefault="003C44FD" w:rsidP="003C44FD">
      <w:pPr>
        <w:spacing w:line="220" w:lineRule="exact"/>
        <w:jc w:val="both"/>
        <w:rPr>
          <w:rFonts w:cs="Lucida Sans Unicode"/>
          <w:color w:val="000000"/>
          <w:sz w:val="18"/>
          <w:szCs w:val="18"/>
          <w:lang w:val="es-ES" w:eastAsia="pt-BR"/>
        </w:rPr>
      </w:pPr>
      <w:r w:rsidRPr="003C44FD">
        <w:rPr>
          <w:rFonts w:cs="Lucida Sans Unicode"/>
          <w:color w:val="000000"/>
          <w:sz w:val="18"/>
          <w:szCs w:val="18"/>
          <w:lang w:val="es-ES" w:eastAsia="pt-BR"/>
        </w:rPr>
        <w:t>Evonik es uno de los líderes mundiales en productos químicos especializados. La empresa opera en más de 100 países de todo el mundo. En 202</w:t>
      </w:r>
      <w:r w:rsidR="002B7FCF">
        <w:rPr>
          <w:rFonts w:cs="Lucida Sans Unicode"/>
          <w:color w:val="000000"/>
          <w:sz w:val="18"/>
          <w:szCs w:val="18"/>
          <w:lang w:val="es-ES" w:eastAsia="pt-BR"/>
        </w:rPr>
        <w:t>2</w:t>
      </w:r>
      <w:r w:rsidRPr="003C44FD">
        <w:rPr>
          <w:rFonts w:cs="Lucida Sans Unicode"/>
          <w:color w:val="000000"/>
          <w:sz w:val="18"/>
          <w:szCs w:val="18"/>
          <w:lang w:val="es-ES" w:eastAsia="pt-BR"/>
        </w:rPr>
        <w:t>, registró ventas por 1</w:t>
      </w:r>
      <w:r w:rsidR="002B7FCF">
        <w:rPr>
          <w:rFonts w:cs="Lucida Sans Unicode"/>
          <w:color w:val="000000"/>
          <w:sz w:val="18"/>
          <w:szCs w:val="18"/>
          <w:lang w:val="es-ES" w:eastAsia="pt-BR"/>
        </w:rPr>
        <w:t>8</w:t>
      </w:r>
      <w:r w:rsidRPr="003C44FD">
        <w:rPr>
          <w:rFonts w:cs="Lucida Sans Unicode"/>
          <w:color w:val="000000"/>
          <w:sz w:val="18"/>
          <w:szCs w:val="18"/>
          <w:lang w:val="es-ES" w:eastAsia="pt-BR"/>
        </w:rPr>
        <w:t>.</w:t>
      </w:r>
      <w:r w:rsidR="002B7FCF">
        <w:rPr>
          <w:rFonts w:cs="Lucida Sans Unicode"/>
          <w:color w:val="000000"/>
          <w:sz w:val="18"/>
          <w:szCs w:val="18"/>
          <w:lang w:val="es-ES" w:eastAsia="pt-BR"/>
        </w:rPr>
        <w:t>5</w:t>
      </w:r>
      <w:r w:rsidRPr="003C44FD">
        <w:rPr>
          <w:rFonts w:cs="Lucida Sans Unicode"/>
          <w:color w:val="000000"/>
          <w:sz w:val="18"/>
          <w:szCs w:val="18"/>
          <w:lang w:val="es-ES" w:eastAsia="pt-BR"/>
        </w:rPr>
        <w:t>00 millones de euros y una ganancia operativa (margen EBITDA ajustado) de 2</w:t>
      </w:r>
      <w:r w:rsidR="002B7FCF">
        <w:rPr>
          <w:rFonts w:cs="Lucida Sans Unicode"/>
          <w:color w:val="000000"/>
          <w:sz w:val="18"/>
          <w:szCs w:val="18"/>
          <w:lang w:val="es-ES" w:eastAsia="pt-BR"/>
        </w:rPr>
        <w:t>49</w:t>
      </w:r>
      <w:r w:rsidRPr="003C44FD">
        <w:rPr>
          <w:rFonts w:cs="Lucida Sans Unicode"/>
          <w:color w:val="000000"/>
          <w:sz w:val="18"/>
          <w:szCs w:val="18"/>
          <w:lang w:val="es-ES" w:eastAsia="pt-BR"/>
        </w:rPr>
        <w:t>0 millones de euros. Evonik va mucho más allá de la química para crear soluciones innovadoras, redituables y sustentables para sus clientes. Más de 3</w:t>
      </w:r>
      <w:r w:rsidR="002B7FCF">
        <w:rPr>
          <w:rFonts w:cs="Lucida Sans Unicode"/>
          <w:color w:val="000000"/>
          <w:sz w:val="18"/>
          <w:szCs w:val="18"/>
          <w:lang w:val="es-ES" w:eastAsia="pt-BR"/>
        </w:rPr>
        <w:t>4</w:t>
      </w:r>
      <w:r w:rsidRPr="003C44FD">
        <w:rPr>
          <w:rFonts w:cs="Lucida Sans Unicode"/>
          <w:color w:val="000000"/>
          <w:sz w:val="18"/>
          <w:szCs w:val="18"/>
          <w:lang w:val="es-ES" w:eastAsia="pt-BR"/>
        </w:rPr>
        <w:t>.000 colaboradores trabajan juntos con un objetivo en común: mejorar la vida de las personas, todos los días.</w:t>
      </w:r>
    </w:p>
    <w:p w14:paraId="1D44C479" w14:textId="77777777" w:rsidR="003C44FD" w:rsidRPr="003C44FD" w:rsidRDefault="003C44FD" w:rsidP="003C44FD">
      <w:pPr>
        <w:spacing w:line="220" w:lineRule="exact"/>
        <w:jc w:val="both"/>
        <w:rPr>
          <w:rFonts w:cs="Lucida Sans Unicode"/>
          <w:color w:val="000000"/>
          <w:sz w:val="18"/>
          <w:szCs w:val="18"/>
          <w:lang w:val="es-ES" w:eastAsia="pt-BR"/>
        </w:rPr>
      </w:pPr>
    </w:p>
    <w:p w14:paraId="72321AAA" w14:textId="77777777" w:rsidR="003C44FD" w:rsidRPr="003C44FD" w:rsidRDefault="003C44FD" w:rsidP="003C44FD">
      <w:pPr>
        <w:spacing w:line="220" w:lineRule="exact"/>
        <w:jc w:val="both"/>
        <w:rPr>
          <w:rFonts w:cs="Lucida Sans Unicode"/>
          <w:color w:val="000000"/>
          <w:sz w:val="18"/>
          <w:szCs w:val="18"/>
          <w:lang w:val="es-ES" w:eastAsia="pt-BR"/>
        </w:rPr>
      </w:pPr>
    </w:p>
    <w:p w14:paraId="0735DB41" w14:textId="77777777" w:rsidR="003C44FD" w:rsidRPr="003C44FD" w:rsidRDefault="003C44FD" w:rsidP="003C44FD">
      <w:pPr>
        <w:spacing w:line="220" w:lineRule="exact"/>
        <w:jc w:val="both"/>
        <w:rPr>
          <w:b/>
          <w:bCs/>
          <w:sz w:val="18"/>
          <w:szCs w:val="18"/>
          <w:lang w:val="es-ES" w:eastAsia="pt-BR"/>
        </w:rPr>
      </w:pPr>
      <w:r w:rsidRPr="003C44FD">
        <w:rPr>
          <w:b/>
          <w:bCs/>
          <w:sz w:val="18"/>
          <w:szCs w:val="18"/>
          <w:lang w:val="es-ES" w:eastAsia="pt-BR"/>
        </w:rPr>
        <w:lastRenderedPageBreak/>
        <w:t>Nota legal</w:t>
      </w:r>
    </w:p>
    <w:p w14:paraId="38290AE1" w14:textId="77777777" w:rsidR="003C44FD" w:rsidRPr="003C44FD" w:rsidRDefault="003C44FD" w:rsidP="003C44FD">
      <w:pPr>
        <w:spacing w:line="220" w:lineRule="exact"/>
        <w:rPr>
          <w:rFonts w:cs="Lucida Sans Unicode"/>
          <w:color w:val="000000"/>
          <w:sz w:val="18"/>
          <w:szCs w:val="18"/>
          <w:lang w:val="es-ES" w:eastAsia="pt-BR"/>
        </w:rPr>
      </w:pPr>
      <w:r w:rsidRPr="003C44FD">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9933168" w14:textId="77777777" w:rsidR="003C44FD" w:rsidRPr="003C44FD" w:rsidRDefault="003C44FD" w:rsidP="003C44FD">
      <w:pPr>
        <w:spacing w:line="220" w:lineRule="exact"/>
        <w:jc w:val="both"/>
        <w:rPr>
          <w:rFonts w:cs="Lucida Sans Unicode"/>
          <w:b/>
          <w:bCs/>
          <w:color w:val="FF0000"/>
          <w:sz w:val="18"/>
          <w:szCs w:val="18"/>
          <w:lang w:val="es-ES" w:eastAsia="pt-BR"/>
        </w:rPr>
      </w:pPr>
    </w:p>
    <w:p w14:paraId="3EDB2A30" w14:textId="77777777" w:rsidR="003C44FD" w:rsidRPr="003C44FD" w:rsidRDefault="003C44FD" w:rsidP="003C44FD">
      <w:pPr>
        <w:outlineLvl w:val="0"/>
        <w:rPr>
          <w:rFonts w:cs="Arial"/>
          <w:b/>
          <w:bCs/>
          <w:kern w:val="28"/>
          <w:sz w:val="24"/>
          <w:szCs w:val="32"/>
          <w:lang w:val="es-ES" w:eastAsia="pt-BR"/>
        </w:rPr>
      </w:pPr>
    </w:p>
    <w:p w14:paraId="78EE513F" w14:textId="77777777" w:rsidR="003C44FD" w:rsidRPr="003C44FD" w:rsidRDefault="003C44FD" w:rsidP="003C44FD">
      <w:pPr>
        <w:spacing w:line="240" w:lineRule="auto"/>
        <w:rPr>
          <w:rFonts w:cs="Lucida Sans Unicode"/>
          <w:b/>
          <w:sz w:val="18"/>
          <w:szCs w:val="18"/>
          <w:lang w:val="pt-BR" w:eastAsia="pt-BR"/>
        </w:rPr>
      </w:pPr>
      <w:bookmarkStart w:id="26" w:name="_Hlk29560670"/>
      <w:bookmarkEnd w:id="26"/>
      <w:r w:rsidRPr="003C44FD">
        <w:rPr>
          <w:rFonts w:cs="Lucida Sans Unicode"/>
          <w:b/>
          <w:sz w:val="18"/>
          <w:szCs w:val="18"/>
          <w:lang w:val="pt-BR" w:eastAsia="pt-BR"/>
        </w:rPr>
        <w:t>Evonik Brasil Ltda.</w:t>
      </w:r>
    </w:p>
    <w:p w14:paraId="69AFC79C"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Teléfono: (11) 3146-4100</w:t>
      </w:r>
    </w:p>
    <w:p w14:paraId="178990E7"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www.evonik.com.br</w:t>
      </w:r>
    </w:p>
    <w:p w14:paraId="1388B09B"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facebook.com/Evonik</w:t>
      </w:r>
    </w:p>
    <w:p w14:paraId="7DEBF71B"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instagram.com/Evonik.Brasil</w:t>
      </w:r>
    </w:p>
    <w:p w14:paraId="6073CDFA"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youtube.com/EvonikIndustries</w:t>
      </w:r>
    </w:p>
    <w:p w14:paraId="55B1E3BC"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linkedin.com/company/Evonik</w:t>
      </w:r>
    </w:p>
    <w:p w14:paraId="247A7D10" w14:textId="77777777" w:rsidR="003C44FD" w:rsidRPr="003C44FD" w:rsidRDefault="003C44FD" w:rsidP="003C44FD">
      <w:pPr>
        <w:spacing w:line="240" w:lineRule="auto"/>
        <w:rPr>
          <w:rFonts w:cs="Lucida Sans Unicode"/>
          <w:sz w:val="18"/>
          <w:szCs w:val="18"/>
          <w:lang w:val="pt-BR" w:eastAsia="pt-BR"/>
        </w:rPr>
      </w:pPr>
      <w:r w:rsidRPr="003C44FD">
        <w:rPr>
          <w:rFonts w:cs="Lucida Sans Unicode"/>
          <w:sz w:val="18"/>
          <w:szCs w:val="18"/>
          <w:lang w:val="pt-BR" w:eastAsia="pt-BR"/>
        </w:rPr>
        <w:t>twitter.com/Evonik_BR</w:t>
      </w:r>
    </w:p>
    <w:p w14:paraId="0A1C9985" w14:textId="77777777" w:rsidR="003C44FD" w:rsidRPr="003C44FD" w:rsidRDefault="003C44FD" w:rsidP="003C44FD">
      <w:pPr>
        <w:spacing w:line="220" w:lineRule="exact"/>
        <w:outlineLvl w:val="0"/>
        <w:rPr>
          <w:b/>
          <w:bCs/>
          <w:sz w:val="18"/>
          <w:szCs w:val="18"/>
          <w:lang w:val="pt-BR" w:eastAsia="pt-BR"/>
        </w:rPr>
      </w:pPr>
    </w:p>
    <w:p w14:paraId="063A3A78" w14:textId="77777777" w:rsidR="003C44FD" w:rsidRPr="003C44FD" w:rsidRDefault="003C44FD" w:rsidP="003C44FD">
      <w:pPr>
        <w:spacing w:line="220" w:lineRule="exact"/>
        <w:rPr>
          <w:rFonts w:eastAsia="Lucida Sans Unicode" w:cs="Lucida Sans Unicode"/>
          <w:sz w:val="18"/>
          <w:szCs w:val="18"/>
          <w:bdr w:val="nil"/>
          <w:lang w:val="pt-BR" w:eastAsia="pt-BR"/>
        </w:rPr>
      </w:pPr>
    </w:p>
    <w:p w14:paraId="02E1B516" w14:textId="77777777" w:rsidR="003C44FD" w:rsidRPr="003C44FD" w:rsidRDefault="003C44FD" w:rsidP="003C44FD">
      <w:pPr>
        <w:spacing w:line="240" w:lineRule="auto"/>
        <w:rPr>
          <w:rFonts w:cs="Lucida Sans Unicode"/>
          <w:b/>
          <w:sz w:val="18"/>
          <w:szCs w:val="18"/>
          <w:lang w:val="pt-BR" w:eastAsia="pt-BR"/>
        </w:rPr>
      </w:pPr>
      <w:proofErr w:type="spellStart"/>
      <w:r w:rsidRPr="003C44FD">
        <w:rPr>
          <w:rFonts w:cs="Lucida Sans Unicode"/>
          <w:b/>
          <w:sz w:val="18"/>
          <w:szCs w:val="18"/>
          <w:lang w:val="pt-BR" w:eastAsia="pt-BR"/>
        </w:rPr>
        <w:t>Información</w:t>
      </w:r>
      <w:proofErr w:type="spellEnd"/>
      <w:r w:rsidRPr="003C44FD">
        <w:rPr>
          <w:rFonts w:cs="Lucida Sans Unicode"/>
          <w:b/>
          <w:sz w:val="18"/>
          <w:szCs w:val="18"/>
          <w:lang w:val="pt-BR" w:eastAsia="pt-BR"/>
        </w:rPr>
        <w:t xml:space="preserve"> para </w:t>
      </w:r>
      <w:proofErr w:type="spellStart"/>
      <w:r w:rsidRPr="003C44FD">
        <w:rPr>
          <w:rFonts w:cs="Lucida Sans Unicode"/>
          <w:b/>
          <w:sz w:val="18"/>
          <w:szCs w:val="18"/>
          <w:lang w:val="pt-BR" w:eastAsia="pt-BR"/>
        </w:rPr>
        <w:t>la</w:t>
      </w:r>
      <w:proofErr w:type="spellEnd"/>
      <w:r w:rsidRPr="003C44FD">
        <w:rPr>
          <w:rFonts w:cs="Lucida Sans Unicode"/>
          <w:b/>
          <w:sz w:val="18"/>
          <w:szCs w:val="18"/>
          <w:lang w:val="pt-BR" w:eastAsia="pt-BR"/>
        </w:rPr>
        <w:t xml:space="preserve"> prensa</w:t>
      </w:r>
    </w:p>
    <w:p w14:paraId="27ECB5E8" w14:textId="77777777" w:rsidR="003C44FD" w:rsidRPr="003C44FD" w:rsidRDefault="003C44FD" w:rsidP="003C44FD">
      <w:pPr>
        <w:spacing w:line="240" w:lineRule="auto"/>
        <w:rPr>
          <w:rFonts w:cs="Lucida Sans Unicode"/>
          <w:bCs/>
          <w:sz w:val="18"/>
          <w:szCs w:val="18"/>
          <w:lang w:val="es-AR" w:eastAsia="pt-BR"/>
        </w:rPr>
      </w:pPr>
      <w:r w:rsidRPr="003C44FD">
        <w:rPr>
          <w:rFonts w:cs="Lucida Sans Unicode"/>
          <w:bCs/>
          <w:sz w:val="18"/>
          <w:szCs w:val="18"/>
          <w:lang w:val="es-AR" w:eastAsia="pt-BR"/>
        </w:rPr>
        <w:t>Vía Pública comunicación - www.viapublicacomunicacao.com.br</w:t>
      </w:r>
    </w:p>
    <w:p w14:paraId="3F0B3F81" w14:textId="77777777" w:rsidR="003C44FD" w:rsidRPr="003C44FD" w:rsidRDefault="003C44FD" w:rsidP="003C44FD">
      <w:pPr>
        <w:spacing w:line="240" w:lineRule="auto"/>
        <w:rPr>
          <w:rFonts w:cs="Lucida Sans Unicode"/>
          <w:bCs/>
          <w:sz w:val="18"/>
          <w:szCs w:val="18"/>
          <w:lang w:val="pt-BR" w:eastAsia="pt-BR"/>
        </w:rPr>
      </w:pPr>
      <w:r w:rsidRPr="003C44FD">
        <w:rPr>
          <w:rFonts w:cs="Lucida Sans Unicode"/>
          <w:bCs/>
          <w:sz w:val="18"/>
          <w:szCs w:val="18"/>
          <w:lang w:val="pt-BR" w:eastAsia="pt-BR"/>
        </w:rPr>
        <w:t>Sheila Diez: (11) 3473.0255 - sheila@viapublicacomunicacao.com.br</w:t>
      </w:r>
    </w:p>
    <w:p w14:paraId="2D900783" w14:textId="77777777" w:rsidR="003C44FD" w:rsidRPr="003C44FD" w:rsidRDefault="003C44FD" w:rsidP="003C44FD">
      <w:pPr>
        <w:spacing w:line="240" w:lineRule="auto"/>
        <w:rPr>
          <w:rFonts w:cs="Lucida Sans Unicode"/>
          <w:bCs/>
          <w:sz w:val="18"/>
          <w:szCs w:val="18"/>
          <w:lang w:val="pt-BR" w:eastAsia="pt-BR"/>
        </w:rPr>
      </w:pPr>
      <w:r w:rsidRPr="003C44FD">
        <w:rPr>
          <w:rFonts w:cs="Lucida Sans Unicode"/>
          <w:bCs/>
          <w:sz w:val="18"/>
          <w:szCs w:val="18"/>
          <w:lang w:val="pt-BR" w:eastAsia="pt-BR"/>
        </w:rPr>
        <w:t>Taís Augusto: (11) 3562.5555 - tais@viapublicacomunicacao.com.br</w:t>
      </w:r>
    </w:p>
    <w:p w14:paraId="5FA06B00" w14:textId="77777777" w:rsidR="00110DE8" w:rsidRPr="007F5EDB" w:rsidRDefault="00110DE8" w:rsidP="006E04EA">
      <w:pPr>
        <w:spacing w:line="220" w:lineRule="exact"/>
        <w:outlineLvl w:val="0"/>
        <w:rPr>
          <w:b/>
          <w:bCs/>
          <w:color w:val="000000"/>
          <w:sz w:val="18"/>
          <w:szCs w:val="18"/>
          <w:lang w:val="pt-BR"/>
        </w:rPr>
      </w:pPr>
    </w:p>
    <w:p w14:paraId="2835DBAF" w14:textId="77777777" w:rsidR="00110DE8" w:rsidRPr="007F5EDB" w:rsidRDefault="00110DE8" w:rsidP="006E04EA">
      <w:pPr>
        <w:spacing w:line="220" w:lineRule="exact"/>
        <w:outlineLvl w:val="0"/>
        <w:rPr>
          <w:b/>
          <w:bCs/>
          <w:color w:val="000000"/>
          <w:sz w:val="18"/>
          <w:szCs w:val="18"/>
          <w:lang w:val="pt-BR"/>
        </w:rPr>
      </w:pPr>
    </w:p>
    <w:p w14:paraId="353985A4" w14:textId="77777777" w:rsidR="00110DE8" w:rsidRPr="007F5EDB" w:rsidRDefault="00110DE8" w:rsidP="006E04EA">
      <w:pPr>
        <w:spacing w:line="220" w:lineRule="exact"/>
        <w:outlineLvl w:val="0"/>
        <w:rPr>
          <w:b/>
          <w:bCs/>
          <w:color w:val="000000"/>
          <w:sz w:val="18"/>
          <w:szCs w:val="18"/>
          <w:lang w:val="pt-BR"/>
        </w:rPr>
      </w:pPr>
    </w:p>
    <w:p w14:paraId="7AC8BFD6" w14:textId="77777777" w:rsidR="002175F2" w:rsidRPr="007F5EDB" w:rsidRDefault="002175F2" w:rsidP="006E04EA">
      <w:pPr>
        <w:spacing w:line="220" w:lineRule="exact"/>
        <w:outlineLvl w:val="0"/>
        <w:rPr>
          <w:b/>
          <w:bCs/>
          <w:color w:val="000000"/>
          <w:sz w:val="18"/>
          <w:szCs w:val="18"/>
          <w:lang w:val="pt-BR"/>
        </w:rPr>
      </w:pPr>
    </w:p>
    <w:p w14:paraId="02747E17" w14:textId="2DB6D6B4" w:rsidR="000B1B97" w:rsidRPr="003C44FD" w:rsidRDefault="000B1B97" w:rsidP="006E5B66">
      <w:pPr>
        <w:autoSpaceDE w:val="0"/>
        <w:autoSpaceDN w:val="0"/>
        <w:adjustRightInd w:val="0"/>
        <w:spacing w:line="220" w:lineRule="exact"/>
        <w:rPr>
          <w:rFonts w:cs="Lucida Sans Unicode"/>
          <w:sz w:val="18"/>
          <w:szCs w:val="18"/>
          <w:lang w:val="pt-BR"/>
        </w:rPr>
      </w:pPr>
    </w:p>
    <w:sectPr w:rsidR="000B1B97" w:rsidRPr="003C44FD" w:rsidSect="00A712C6">
      <w:head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41B8" w14:textId="77777777" w:rsidR="00354ECE" w:rsidRDefault="00354ECE">
      <w:pPr>
        <w:spacing w:line="240" w:lineRule="auto"/>
      </w:pPr>
      <w:r>
        <w:separator/>
      </w:r>
    </w:p>
  </w:endnote>
  <w:endnote w:type="continuationSeparator" w:id="0">
    <w:p w14:paraId="3ABC8637" w14:textId="77777777" w:rsidR="00354ECE" w:rsidRDefault="00354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50C6" w14:textId="77777777" w:rsidR="004B3707" w:rsidRDefault="004B3707" w:rsidP="00316EC0">
    <w:pPr>
      <w:pStyle w:val="Rodap"/>
    </w:pPr>
  </w:p>
  <w:p w14:paraId="316CB8C3" w14:textId="77777777" w:rsidR="004B3707" w:rsidRPr="005225EC" w:rsidRDefault="00000000" w:rsidP="00316EC0">
    <w:pPr>
      <w:pStyle w:val="Rodap"/>
      <w:rPr>
        <w:szCs w:val="18"/>
      </w:rPr>
    </w:pPr>
    <w:r w:rsidRPr="005225EC">
      <w:rPr>
        <w:szCs w:val="18"/>
        <w:lang w:val="es-AR"/>
      </w:rPr>
      <w:t xml:space="preserve">Seite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r w:rsidRPr="005225EC">
      <w:rPr>
        <w:szCs w:val="18"/>
        <w:lang w:val="es-AR"/>
      </w:rPr>
      <w:t xml:space="preserve"> von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45F3" w14:textId="77777777" w:rsidR="00354ECE" w:rsidRDefault="00354ECE">
      <w:pPr>
        <w:spacing w:line="240" w:lineRule="auto"/>
      </w:pPr>
      <w:r>
        <w:separator/>
      </w:r>
    </w:p>
  </w:footnote>
  <w:footnote w:type="continuationSeparator" w:id="0">
    <w:p w14:paraId="7F56E6D9" w14:textId="77777777" w:rsidR="00354ECE" w:rsidRDefault="00354E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07D0" w14:textId="77777777" w:rsidR="004B3707" w:rsidRPr="006C35A6" w:rsidRDefault="00000000" w:rsidP="00316EC0">
    <w:pPr>
      <w:pStyle w:val="Cabealho"/>
      <w:spacing w:after="1880"/>
      <w:rPr>
        <w:sz w:val="2"/>
        <w:szCs w:val="2"/>
      </w:rPr>
    </w:pPr>
    <w:r w:rsidRPr="003F4CD0">
      <w:rPr>
        <w:noProof/>
        <w:sz w:val="2"/>
        <w:szCs w:val="2"/>
      </w:rPr>
      <w:drawing>
        <wp:anchor distT="0" distB="0" distL="114300" distR="114300" simplePos="0" relativeHeight="251661312" behindDoc="1" locked="0" layoutInCell="1" allowOverlap="1" wp14:anchorId="53E35F24" wp14:editId="54C5B8DA">
          <wp:simplePos x="0" y="0"/>
          <wp:positionH relativeFrom="column">
            <wp:posOffset>5080</wp:posOffset>
          </wp:positionH>
          <wp:positionV relativeFrom="paragraph">
            <wp:posOffset>122126</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1456"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0288" behindDoc="0" locked="0" layoutInCell="1" allowOverlap="1" wp14:anchorId="405155B1" wp14:editId="0B51409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02038"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A1C0" w14:textId="77777777" w:rsidR="004B3707" w:rsidRPr="006C35A6" w:rsidRDefault="00000000">
    <w:pPr>
      <w:pStyle w:val="Cabealho"/>
      <w:rPr>
        <w:b/>
        <w:sz w:val="2"/>
        <w:szCs w:val="2"/>
      </w:rPr>
    </w:pPr>
    <w:r>
      <w:rPr>
        <w:noProof/>
      </w:rPr>
      <w:drawing>
        <wp:anchor distT="0" distB="0" distL="114300" distR="114300" simplePos="0" relativeHeight="251659264" behindDoc="0" locked="0" layoutInCell="1" allowOverlap="1" wp14:anchorId="4728B4A8" wp14:editId="7FA760E7">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3D6FE2" wp14:editId="76FA1594">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4898"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9746BF2E">
      <w:start w:val="1"/>
      <w:numFmt w:val="bullet"/>
      <w:pStyle w:val="Ttulo1"/>
      <w:lvlText w:val=""/>
      <w:lvlJc w:val="left"/>
      <w:pPr>
        <w:tabs>
          <w:tab w:val="num" w:pos="227"/>
        </w:tabs>
        <w:ind w:left="227" w:hanging="227"/>
      </w:pPr>
      <w:rPr>
        <w:rFonts w:ascii="Symbol" w:hAnsi="Symbol" w:hint="default"/>
        <w:color w:val="auto"/>
        <w:sz w:val="20"/>
        <w:szCs w:val="20"/>
      </w:rPr>
    </w:lvl>
    <w:lvl w:ilvl="1" w:tplc="C5F0420C" w:tentative="1">
      <w:start w:val="1"/>
      <w:numFmt w:val="bullet"/>
      <w:lvlText w:val="o"/>
      <w:lvlJc w:val="left"/>
      <w:pPr>
        <w:tabs>
          <w:tab w:val="num" w:pos="1440"/>
        </w:tabs>
        <w:ind w:left="1440" w:hanging="360"/>
      </w:pPr>
      <w:rPr>
        <w:rFonts w:ascii="Courier New" w:hAnsi="Courier New" w:cs="Courier New" w:hint="default"/>
      </w:rPr>
    </w:lvl>
    <w:lvl w:ilvl="2" w:tplc="1A020ADC" w:tentative="1">
      <w:start w:val="1"/>
      <w:numFmt w:val="bullet"/>
      <w:lvlText w:val=""/>
      <w:lvlJc w:val="left"/>
      <w:pPr>
        <w:tabs>
          <w:tab w:val="num" w:pos="2160"/>
        </w:tabs>
        <w:ind w:left="2160" w:hanging="360"/>
      </w:pPr>
      <w:rPr>
        <w:rFonts w:ascii="Wingdings" w:hAnsi="Wingdings" w:hint="default"/>
      </w:rPr>
    </w:lvl>
    <w:lvl w:ilvl="3" w:tplc="E556D676" w:tentative="1">
      <w:start w:val="1"/>
      <w:numFmt w:val="bullet"/>
      <w:lvlText w:val=""/>
      <w:lvlJc w:val="left"/>
      <w:pPr>
        <w:tabs>
          <w:tab w:val="num" w:pos="2880"/>
        </w:tabs>
        <w:ind w:left="2880" w:hanging="360"/>
      </w:pPr>
      <w:rPr>
        <w:rFonts w:ascii="Symbol" w:hAnsi="Symbol" w:hint="default"/>
      </w:rPr>
    </w:lvl>
    <w:lvl w:ilvl="4" w:tplc="1B74AE56" w:tentative="1">
      <w:start w:val="1"/>
      <w:numFmt w:val="bullet"/>
      <w:lvlText w:val="o"/>
      <w:lvlJc w:val="left"/>
      <w:pPr>
        <w:tabs>
          <w:tab w:val="num" w:pos="3600"/>
        </w:tabs>
        <w:ind w:left="3600" w:hanging="360"/>
      </w:pPr>
      <w:rPr>
        <w:rFonts w:ascii="Courier New" w:hAnsi="Courier New" w:cs="Courier New" w:hint="default"/>
      </w:rPr>
    </w:lvl>
    <w:lvl w:ilvl="5" w:tplc="994C864E" w:tentative="1">
      <w:start w:val="1"/>
      <w:numFmt w:val="bullet"/>
      <w:lvlText w:val=""/>
      <w:lvlJc w:val="left"/>
      <w:pPr>
        <w:tabs>
          <w:tab w:val="num" w:pos="4320"/>
        </w:tabs>
        <w:ind w:left="4320" w:hanging="360"/>
      </w:pPr>
      <w:rPr>
        <w:rFonts w:ascii="Wingdings" w:hAnsi="Wingdings" w:hint="default"/>
      </w:rPr>
    </w:lvl>
    <w:lvl w:ilvl="6" w:tplc="CDA48CD2" w:tentative="1">
      <w:start w:val="1"/>
      <w:numFmt w:val="bullet"/>
      <w:lvlText w:val=""/>
      <w:lvlJc w:val="left"/>
      <w:pPr>
        <w:tabs>
          <w:tab w:val="num" w:pos="5040"/>
        </w:tabs>
        <w:ind w:left="5040" w:hanging="360"/>
      </w:pPr>
      <w:rPr>
        <w:rFonts w:ascii="Symbol" w:hAnsi="Symbol" w:hint="default"/>
      </w:rPr>
    </w:lvl>
    <w:lvl w:ilvl="7" w:tplc="F0966FEC" w:tentative="1">
      <w:start w:val="1"/>
      <w:numFmt w:val="bullet"/>
      <w:lvlText w:val="o"/>
      <w:lvlJc w:val="left"/>
      <w:pPr>
        <w:tabs>
          <w:tab w:val="num" w:pos="5760"/>
        </w:tabs>
        <w:ind w:left="5760" w:hanging="360"/>
      </w:pPr>
      <w:rPr>
        <w:rFonts w:ascii="Courier New" w:hAnsi="Courier New" w:cs="Courier New" w:hint="default"/>
      </w:rPr>
    </w:lvl>
    <w:lvl w:ilvl="8" w:tplc="0EA40E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B69C28B2">
      <w:start w:val="1"/>
      <w:numFmt w:val="bullet"/>
      <w:lvlText w:val="•"/>
      <w:lvlJc w:val="left"/>
      <w:pPr>
        <w:tabs>
          <w:tab w:val="num" w:pos="1425"/>
        </w:tabs>
        <w:ind w:left="1425" w:hanging="360"/>
      </w:pPr>
      <w:rPr>
        <w:rFonts w:ascii="Lucida Sans Unicode" w:hAnsi="Lucida Sans Unicode" w:hint="default"/>
        <w:sz w:val="24"/>
      </w:rPr>
    </w:lvl>
    <w:lvl w:ilvl="1" w:tplc="81BC9C9A" w:tentative="1">
      <w:start w:val="1"/>
      <w:numFmt w:val="bullet"/>
      <w:lvlText w:val="o"/>
      <w:lvlJc w:val="left"/>
      <w:pPr>
        <w:tabs>
          <w:tab w:val="num" w:pos="1440"/>
        </w:tabs>
        <w:ind w:left="1440" w:hanging="360"/>
      </w:pPr>
      <w:rPr>
        <w:rFonts w:ascii="Courier New" w:hAnsi="Courier New" w:cs="Courier New" w:hint="default"/>
      </w:rPr>
    </w:lvl>
    <w:lvl w:ilvl="2" w:tplc="401267D0" w:tentative="1">
      <w:start w:val="1"/>
      <w:numFmt w:val="bullet"/>
      <w:lvlText w:val=""/>
      <w:lvlJc w:val="left"/>
      <w:pPr>
        <w:tabs>
          <w:tab w:val="num" w:pos="2160"/>
        </w:tabs>
        <w:ind w:left="2160" w:hanging="360"/>
      </w:pPr>
      <w:rPr>
        <w:rFonts w:ascii="Wingdings" w:hAnsi="Wingdings" w:hint="default"/>
      </w:rPr>
    </w:lvl>
    <w:lvl w:ilvl="3" w:tplc="1A3CB6C0" w:tentative="1">
      <w:start w:val="1"/>
      <w:numFmt w:val="bullet"/>
      <w:lvlText w:val=""/>
      <w:lvlJc w:val="left"/>
      <w:pPr>
        <w:tabs>
          <w:tab w:val="num" w:pos="2880"/>
        </w:tabs>
        <w:ind w:left="2880" w:hanging="360"/>
      </w:pPr>
      <w:rPr>
        <w:rFonts w:ascii="Symbol" w:hAnsi="Symbol" w:hint="default"/>
      </w:rPr>
    </w:lvl>
    <w:lvl w:ilvl="4" w:tplc="76006608" w:tentative="1">
      <w:start w:val="1"/>
      <w:numFmt w:val="bullet"/>
      <w:lvlText w:val="o"/>
      <w:lvlJc w:val="left"/>
      <w:pPr>
        <w:tabs>
          <w:tab w:val="num" w:pos="3600"/>
        </w:tabs>
        <w:ind w:left="3600" w:hanging="360"/>
      </w:pPr>
      <w:rPr>
        <w:rFonts w:ascii="Courier New" w:hAnsi="Courier New" w:cs="Courier New" w:hint="default"/>
      </w:rPr>
    </w:lvl>
    <w:lvl w:ilvl="5" w:tplc="B2D88B94" w:tentative="1">
      <w:start w:val="1"/>
      <w:numFmt w:val="bullet"/>
      <w:lvlText w:val=""/>
      <w:lvlJc w:val="left"/>
      <w:pPr>
        <w:tabs>
          <w:tab w:val="num" w:pos="4320"/>
        </w:tabs>
        <w:ind w:left="4320" w:hanging="360"/>
      </w:pPr>
      <w:rPr>
        <w:rFonts w:ascii="Wingdings" w:hAnsi="Wingdings" w:hint="default"/>
      </w:rPr>
    </w:lvl>
    <w:lvl w:ilvl="6" w:tplc="4AFE7F6A" w:tentative="1">
      <w:start w:val="1"/>
      <w:numFmt w:val="bullet"/>
      <w:lvlText w:val=""/>
      <w:lvlJc w:val="left"/>
      <w:pPr>
        <w:tabs>
          <w:tab w:val="num" w:pos="5040"/>
        </w:tabs>
        <w:ind w:left="5040" w:hanging="360"/>
      </w:pPr>
      <w:rPr>
        <w:rFonts w:ascii="Symbol" w:hAnsi="Symbol" w:hint="default"/>
      </w:rPr>
    </w:lvl>
    <w:lvl w:ilvl="7" w:tplc="98C2C9BA" w:tentative="1">
      <w:start w:val="1"/>
      <w:numFmt w:val="bullet"/>
      <w:lvlText w:val="o"/>
      <w:lvlJc w:val="left"/>
      <w:pPr>
        <w:tabs>
          <w:tab w:val="num" w:pos="5760"/>
        </w:tabs>
        <w:ind w:left="5760" w:hanging="360"/>
      </w:pPr>
      <w:rPr>
        <w:rFonts w:ascii="Courier New" w:hAnsi="Courier New" w:cs="Courier New" w:hint="default"/>
      </w:rPr>
    </w:lvl>
    <w:lvl w:ilvl="8" w:tplc="7E68FB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4661736">
    <w:abstractNumId w:val="9"/>
  </w:num>
  <w:num w:numId="2" w16cid:durableId="36129277">
    <w:abstractNumId w:val="7"/>
  </w:num>
  <w:num w:numId="3" w16cid:durableId="556430881">
    <w:abstractNumId w:val="6"/>
  </w:num>
  <w:num w:numId="4" w16cid:durableId="393968471">
    <w:abstractNumId w:val="5"/>
  </w:num>
  <w:num w:numId="5" w16cid:durableId="2140995726">
    <w:abstractNumId w:val="4"/>
  </w:num>
  <w:num w:numId="6" w16cid:durableId="1066074322">
    <w:abstractNumId w:val="8"/>
  </w:num>
  <w:num w:numId="7" w16cid:durableId="515580806">
    <w:abstractNumId w:val="3"/>
  </w:num>
  <w:num w:numId="8" w16cid:durableId="106002897">
    <w:abstractNumId w:val="2"/>
  </w:num>
  <w:num w:numId="9" w16cid:durableId="1512791753">
    <w:abstractNumId w:val="1"/>
  </w:num>
  <w:num w:numId="10" w16cid:durableId="958730511">
    <w:abstractNumId w:val="0"/>
  </w:num>
  <w:num w:numId="11" w16cid:durableId="448167359">
    <w:abstractNumId w:val="12"/>
  </w:num>
  <w:num w:numId="12" w16cid:durableId="1628464529">
    <w:abstractNumId w:val="14"/>
  </w:num>
  <w:num w:numId="13" w16cid:durableId="1910650775">
    <w:abstractNumId w:val="13"/>
  </w:num>
  <w:num w:numId="14" w16cid:durableId="628170593">
    <w:abstractNumId w:val="10"/>
  </w:num>
  <w:num w:numId="15" w16cid:durableId="1765298067">
    <w:abstractNumId w:val="17"/>
  </w:num>
  <w:num w:numId="16" w16cid:durableId="1891767310">
    <w:abstractNumId w:val="16"/>
  </w:num>
  <w:num w:numId="17" w16cid:durableId="203175037">
    <w:abstractNumId w:val="11"/>
  </w:num>
  <w:num w:numId="18" w16cid:durableId="2061126221">
    <w:abstractNumId w:val="12"/>
  </w:num>
  <w:num w:numId="19" w16cid:durableId="1693800323">
    <w:abstractNumId w:val="14"/>
  </w:num>
  <w:num w:numId="20" w16cid:durableId="512110730">
    <w:abstractNumId w:val="13"/>
  </w:num>
  <w:num w:numId="21" w16cid:durableId="1382900202">
    <w:abstractNumId w:val="9"/>
  </w:num>
  <w:num w:numId="22" w16cid:durableId="1109548464">
    <w:abstractNumId w:val="7"/>
  </w:num>
  <w:num w:numId="23" w16cid:durableId="1686666886">
    <w:abstractNumId w:val="6"/>
  </w:num>
  <w:num w:numId="24" w16cid:durableId="1850755397">
    <w:abstractNumId w:val="5"/>
  </w:num>
  <w:num w:numId="25" w16cid:durableId="75590788">
    <w:abstractNumId w:val="4"/>
  </w:num>
  <w:num w:numId="26" w16cid:durableId="1205102312">
    <w:abstractNumId w:val="8"/>
  </w:num>
  <w:num w:numId="27" w16cid:durableId="1406877874">
    <w:abstractNumId w:val="3"/>
  </w:num>
  <w:num w:numId="28" w16cid:durableId="391394514">
    <w:abstractNumId w:val="2"/>
  </w:num>
  <w:num w:numId="29" w16cid:durableId="685598234">
    <w:abstractNumId w:val="1"/>
  </w:num>
  <w:num w:numId="30" w16cid:durableId="1669168238">
    <w:abstractNumId w:val="0"/>
  </w:num>
  <w:num w:numId="31" w16cid:durableId="932544177">
    <w:abstractNumId w:val="10"/>
  </w:num>
  <w:num w:numId="32" w16cid:durableId="341007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22307 n"/>
    <w:docVar w:name="WfMT" w:val="0"/>
    <w:docVar w:name="WfProtection" w:val="1"/>
    <w:docVar w:name="WfStyles" w:val=" 402   no"/>
  </w:docVars>
  <w:rsids>
    <w:rsidRoot w:val="00D333AA"/>
    <w:rsid w:val="000050F7"/>
    <w:rsid w:val="000060A3"/>
    <w:rsid w:val="00006904"/>
    <w:rsid w:val="00007459"/>
    <w:rsid w:val="00021BB7"/>
    <w:rsid w:val="00022955"/>
    <w:rsid w:val="00023205"/>
    <w:rsid w:val="00033332"/>
    <w:rsid w:val="00033B6F"/>
    <w:rsid w:val="00035360"/>
    <w:rsid w:val="00042660"/>
    <w:rsid w:val="00044EB8"/>
    <w:rsid w:val="00046D8D"/>
    <w:rsid w:val="00047E57"/>
    <w:rsid w:val="00052D1E"/>
    <w:rsid w:val="00052FB1"/>
    <w:rsid w:val="0005492A"/>
    <w:rsid w:val="00054A47"/>
    <w:rsid w:val="0006177F"/>
    <w:rsid w:val="0006608A"/>
    <w:rsid w:val="0006653B"/>
    <w:rsid w:val="0007047A"/>
    <w:rsid w:val="00070767"/>
    <w:rsid w:val="00071662"/>
    <w:rsid w:val="000731FD"/>
    <w:rsid w:val="00080801"/>
    <w:rsid w:val="00083287"/>
    <w:rsid w:val="00084555"/>
    <w:rsid w:val="000846DA"/>
    <w:rsid w:val="00084C9A"/>
    <w:rsid w:val="00086556"/>
    <w:rsid w:val="000902FA"/>
    <w:rsid w:val="00090E4A"/>
    <w:rsid w:val="00092F83"/>
    <w:rsid w:val="000A0DDB"/>
    <w:rsid w:val="000A7091"/>
    <w:rsid w:val="000B1B97"/>
    <w:rsid w:val="000B1FD4"/>
    <w:rsid w:val="000B4D73"/>
    <w:rsid w:val="000C31FF"/>
    <w:rsid w:val="000C7E61"/>
    <w:rsid w:val="000D13BE"/>
    <w:rsid w:val="000D1DD8"/>
    <w:rsid w:val="000D4283"/>
    <w:rsid w:val="000E06AB"/>
    <w:rsid w:val="000E196A"/>
    <w:rsid w:val="000E67C3"/>
    <w:rsid w:val="000F2409"/>
    <w:rsid w:val="000F7018"/>
    <w:rsid w:val="000F70A3"/>
    <w:rsid w:val="000F7A3D"/>
    <w:rsid w:val="00102E05"/>
    <w:rsid w:val="00110640"/>
    <w:rsid w:val="00110DE8"/>
    <w:rsid w:val="0011444D"/>
    <w:rsid w:val="00114C18"/>
    <w:rsid w:val="00115DC2"/>
    <w:rsid w:val="001175D3"/>
    <w:rsid w:val="00124443"/>
    <w:rsid w:val="00130280"/>
    <w:rsid w:val="00130512"/>
    <w:rsid w:val="00133E0B"/>
    <w:rsid w:val="00141B2B"/>
    <w:rsid w:val="00156329"/>
    <w:rsid w:val="001625AF"/>
    <w:rsid w:val="001631E8"/>
    <w:rsid w:val="00165932"/>
    <w:rsid w:val="00171327"/>
    <w:rsid w:val="0017414F"/>
    <w:rsid w:val="00174CFC"/>
    <w:rsid w:val="00186875"/>
    <w:rsid w:val="00190CD0"/>
    <w:rsid w:val="0019598D"/>
    <w:rsid w:val="00196518"/>
    <w:rsid w:val="00197C9A"/>
    <w:rsid w:val="001A2A57"/>
    <w:rsid w:val="001B0B67"/>
    <w:rsid w:val="001B206A"/>
    <w:rsid w:val="001C49AE"/>
    <w:rsid w:val="001D3ECC"/>
    <w:rsid w:val="001E579A"/>
    <w:rsid w:val="001E6FA6"/>
    <w:rsid w:val="001E7137"/>
    <w:rsid w:val="001F00B7"/>
    <w:rsid w:val="001F0A5E"/>
    <w:rsid w:val="001F1C59"/>
    <w:rsid w:val="001F321B"/>
    <w:rsid w:val="001F3982"/>
    <w:rsid w:val="001F45B7"/>
    <w:rsid w:val="001F7C26"/>
    <w:rsid w:val="00200B27"/>
    <w:rsid w:val="00203AD4"/>
    <w:rsid w:val="00206E89"/>
    <w:rsid w:val="00212D4A"/>
    <w:rsid w:val="00212DA3"/>
    <w:rsid w:val="002159BA"/>
    <w:rsid w:val="002175F2"/>
    <w:rsid w:val="002204B4"/>
    <w:rsid w:val="00221C32"/>
    <w:rsid w:val="0022399B"/>
    <w:rsid w:val="00224428"/>
    <w:rsid w:val="00224A9A"/>
    <w:rsid w:val="0023466C"/>
    <w:rsid w:val="002366B2"/>
    <w:rsid w:val="00242A50"/>
    <w:rsid w:val="0024351A"/>
    <w:rsid w:val="0024351E"/>
    <w:rsid w:val="00245368"/>
    <w:rsid w:val="002465EB"/>
    <w:rsid w:val="00247D5A"/>
    <w:rsid w:val="002529E6"/>
    <w:rsid w:val="002530DF"/>
    <w:rsid w:val="00256484"/>
    <w:rsid w:val="00260CCD"/>
    <w:rsid w:val="00262EE6"/>
    <w:rsid w:val="0026645A"/>
    <w:rsid w:val="00266B39"/>
    <w:rsid w:val="00273E50"/>
    <w:rsid w:val="0027405D"/>
    <w:rsid w:val="00276C89"/>
    <w:rsid w:val="002771D9"/>
    <w:rsid w:val="00280EC7"/>
    <w:rsid w:val="00282723"/>
    <w:rsid w:val="00287090"/>
    <w:rsid w:val="00290D43"/>
    <w:rsid w:val="00290F07"/>
    <w:rsid w:val="002922C1"/>
    <w:rsid w:val="00296571"/>
    <w:rsid w:val="002A2921"/>
    <w:rsid w:val="002A4D97"/>
    <w:rsid w:val="002A5C2B"/>
    <w:rsid w:val="002A6428"/>
    <w:rsid w:val="002A67F0"/>
    <w:rsid w:val="002B6293"/>
    <w:rsid w:val="002B62A3"/>
    <w:rsid w:val="002B645E"/>
    <w:rsid w:val="002B6B13"/>
    <w:rsid w:val="002B7FCF"/>
    <w:rsid w:val="002C10C6"/>
    <w:rsid w:val="002C12A0"/>
    <w:rsid w:val="002C6F2A"/>
    <w:rsid w:val="002D206A"/>
    <w:rsid w:val="002D2996"/>
    <w:rsid w:val="002D464B"/>
    <w:rsid w:val="002E09BD"/>
    <w:rsid w:val="002E2EEA"/>
    <w:rsid w:val="002E386E"/>
    <w:rsid w:val="002E698A"/>
    <w:rsid w:val="002F46FC"/>
    <w:rsid w:val="002F53C0"/>
    <w:rsid w:val="002F5BCB"/>
    <w:rsid w:val="00301998"/>
    <w:rsid w:val="0030613B"/>
    <w:rsid w:val="003067D4"/>
    <w:rsid w:val="003168FA"/>
    <w:rsid w:val="00316EC0"/>
    <w:rsid w:val="00317BB5"/>
    <w:rsid w:val="003328C5"/>
    <w:rsid w:val="003402B9"/>
    <w:rsid w:val="003403B1"/>
    <w:rsid w:val="003410B9"/>
    <w:rsid w:val="00341E39"/>
    <w:rsid w:val="003449DC"/>
    <w:rsid w:val="00344E3B"/>
    <w:rsid w:val="003508E4"/>
    <w:rsid w:val="00354ECE"/>
    <w:rsid w:val="00357344"/>
    <w:rsid w:val="003603CB"/>
    <w:rsid w:val="00365640"/>
    <w:rsid w:val="00366697"/>
    <w:rsid w:val="00367974"/>
    <w:rsid w:val="00367B36"/>
    <w:rsid w:val="003742D9"/>
    <w:rsid w:val="00377238"/>
    <w:rsid w:val="00377858"/>
    <w:rsid w:val="00377E97"/>
    <w:rsid w:val="00380845"/>
    <w:rsid w:val="003812D0"/>
    <w:rsid w:val="00383023"/>
    <w:rsid w:val="00384C52"/>
    <w:rsid w:val="00390EAA"/>
    <w:rsid w:val="003935F4"/>
    <w:rsid w:val="00397877"/>
    <w:rsid w:val="003A023D"/>
    <w:rsid w:val="003A1BB1"/>
    <w:rsid w:val="003A390F"/>
    <w:rsid w:val="003A4CED"/>
    <w:rsid w:val="003B0938"/>
    <w:rsid w:val="003B0E41"/>
    <w:rsid w:val="003B29E5"/>
    <w:rsid w:val="003B32DA"/>
    <w:rsid w:val="003B46BD"/>
    <w:rsid w:val="003C0198"/>
    <w:rsid w:val="003C44FD"/>
    <w:rsid w:val="003D3C20"/>
    <w:rsid w:val="003D6E84"/>
    <w:rsid w:val="003E3A9B"/>
    <w:rsid w:val="003E4161"/>
    <w:rsid w:val="003F01FD"/>
    <w:rsid w:val="003F0CCF"/>
    <w:rsid w:val="003F4BE4"/>
    <w:rsid w:val="003F5509"/>
    <w:rsid w:val="003F7122"/>
    <w:rsid w:val="00400091"/>
    <w:rsid w:val="004010A5"/>
    <w:rsid w:val="004016F5"/>
    <w:rsid w:val="00404D8B"/>
    <w:rsid w:val="004050DF"/>
    <w:rsid w:val="004058C9"/>
    <w:rsid w:val="004060FC"/>
    <w:rsid w:val="004146D3"/>
    <w:rsid w:val="00415145"/>
    <w:rsid w:val="00417ABF"/>
    <w:rsid w:val="00422338"/>
    <w:rsid w:val="004250A8"/>
    <w:rsid w:val="00425650"/>
    <w:rsid w:val="00426D84"/>
    <w:rsid w:val="00432732"/>
    <w:rsid w:val="0043547E"/>
    <w:rsid w:val="00442AFC"/>
    <w:rsid w:val="004447B1"/>
    <w:rsid w:val="00446271"/>
    <w:rsid w:val="00446F04"/>
    <w:rsid w:val="0045469F"/>
    <w:rsid w:val="00456B6E"/>
    <w:rsid w:val="004655D4"/>
    <w:rsid w:val="0047082B"/>
    <w:rsid w:val="00470E2D"/>
    <w:rsid w:val="0047161C"/>
    <w:rsid w:val="00476A8F"/>
    <w:rsid w:val="00476F6F"/>
    <w:rsid w:val="0047761E"/>
    <w:rsid w:val="00477EE8"/>
    <w:rsid w:val="0048125C"/>
    <w:rsid w:val="004815AA"/>
    <w:rsid w:val="004820F9"/>
    <w:rsid w:val="004870E2"/>
    <w:rsid w:val="00491B96"/>
    <w:rsid w:val="00491C7E"/>
    <w:rsid w:val="0049367A"/>
    <w:rsid w:val="004964A7"/>
    <w:rsid w:val="004A28CF"/>
    <w:rsid w:val="004A5E45"/>
    <w:rsid w:val="004B231E"/>
    <w:rsid w:val="004B3707"/>
    <w:rsid w:val="004B6A21"/>
    <w:rsid w:val="004C043A"/>
    <w:rsid w:val="004C28A5"/>
    <w:rsid w:val="004C520C"/>
    <w:rsid w:val="004C5E53"/>
    <w:rsid w:val="004E04B2"/>
    <w:rsid w:val="004E1DCE"/>
    <w:rsid w:val="004E27F6"/>
    <w:rsid w:val="004E3505"/>
    <w:rsid w:val="004E784B"/>
    <w:rsid w:val="004F0B24"/>
    <w:rsid w:val="004F1444"/>
    <w:rsid w:val="004F2E2C"/>
    <w:rsid w:val="004F6283"/>
    <w:rsid w:val="00500DD1"/>
    <w:rsid w:val="00501D17"/>
    <w:rsid w:val="005020EF"/>
    <w:rsid w:val="005040B5"/>
    <w:rsid w:val="00510ACF"/>
    <w:rsid w:val="00515029"/>
    <w:rsid w:val="005225EC"/>
    <w:rsid w:val="00525847"/>
    <w:rsid w:val="005337DD"/>
    <w:rsid w:val="00537FE8"/>
    <w:rsid w:val="00540E64"/>
    <w:rsid w:val="00545F48"/>
    <w:rsid w:val="005501CB"/>
    <w:rsid w:val="00552ADA"/>
    <w:rsid w:val="005530E6"/>
    <w:rsid w:val="00554C5A"/>
    <w:rsid w:val="00554F27"/>
    <w:rsid w:val="00555D3D"/>
    <w:rsid w:val="00560B5D"/>
    <w:rsid w:val="005708C9"/>
    <w:rsid w:val="0057548A"/>
    <w:rsid w:val="00577A18"/>
    <w:rsid w:val="0058004F"/>
    <w:rsid w:val="00582643"/>
    <w:rsid w:val="00582C0E"/>
    <w:rsid w:val="00583ACC"/>
    <w:rsid w:val="005871F1"/>
    <w:rsid w:val="00587C52"/>
    <w:rsid w:val="005908E8"/>
    <w:rsid w:val="0059103C"/>
    <w:rsid w:val="00591774"/>
    <w:rsid w:val="00594DC3"/>
    <w:rsid w:val="005A119C"/>
    <w:rsid w:val="005A2DE0"/>
    <w:rsid w:val="005A2FCB"/>
    <w:rsid w:val="005A3561"/>
    <w:rsid w:val="005A55A9"/>
    <w:rsid w:val="005A6902"/>
    <w:rsid w:val="005A73EC"/>
    <w:rsid w:val="005B3A88"/>
    <w:rsid w:val="005B3BD7"/>
    <w:rsid w:val="005B4DEE"/>
    <w:rsid w:val="005B7C4D"/>
    <w:rsid w:val="005C154B"/>
    <w:rsid w:val="005C1E65"/>
    <w:rsid w:val="005C281E"/>
    <w:rsid w:val="005D3E2C"/>
    <w:rsid w:val="005E0397"/>
    <w:rsid w:val="005E799F"/>
    <w:rsid w:val="005F1608"/>
    <w:rsid w:val="005F234C"/>
    <w:rsid w:val="005F2FF4"/>
    <w:rsid w:val="005F3548"/>
    <w:rsid w:val="005F3D4A"/>
    <w:rsid w:val="005F50D9"/>
    <w:rsid w:val="005F52C9"/>
    <w:rsid w:val="0060157D"/>
    <w:rsid w:val="00605C02"/>
    <w:rsid w:val="00606A38"/>
    <w:rsid w:val="00610B7C"/>
    <w:rsid w:val="00611C97"/>
    <w:rsid w:val="00623460"/>
    <w:rsid w:val="00627A45"/>
    <w:rsid w:val="00630DAD"/>
    <w:rsid w:val="00631FF2"/>
    <w:rsid w:val="00636C35"/>
    <w:rsid w:val="00645F2F"/>
    <w:rsid w:val="006460A9"/>
    <w:rsid w:val="00647919"/>
    <w:rsid w:val="00651F1E"/>
    <w:rsid w:val="00652A75"/>
    <w:rsid w:val="0066402F"/>
    <w:rsid w:val="00665007"/>
    <w:rsid w:val="006651E2"/>
    <w:rsid w:val="006729D2"/>
    <w:rsid w:val="006839E9"/>
    <w:rsid w:val="0069436C"/>
    <w:rsid w:val="00694B93"/>
    <w:rsid w:val="00695F5D"/>
    <w:rsid w:val="00696594"/>
    <w:rsid w:val="006A1832"/>
    <w:rsid w:val="006A27CB"/>
    <w:rsid w:val="006A37AB"/>
    <w:rsid w:val="006A49ED"/>
    <w:rsid w:val="006A581A"/>
    <w:rsid w:val="006B15E5"/>
    <w:rsid w:val="006B2631"/>
    <w:rsid w:val="006B3488"/>
    <w:rsid w:val="006B59CA"/>
    <w:rsid w:val="006C24C9"/>
    <w:rsid w:val="006C35A6"/>
    <w:rsid w:val="006C388A"/>
    <w:rsid w:val="006C6B58"/>
    <w:rsid w:val="006C733A"/>
    <w:rsid w:val="006D2890"/>
    <w:rsid w:val="006D601A"/>
    <w:rsid w:val="006D6547"/>
    <w:rsid w:val="006E04EA"/>
    <w:rsid w:val="006E2710"/>
    <w:rsid w:val="006E2F15"/>
    <w:rsid w:val="006E5B66"/>
    <w:rsid w:val="006F2902"/>
    <w:rsid w:val="006F3AB9"/>
    <w:rsid w:val="006F5AC8"/>
    <w:rsid w:val="007068A1"/>
    <w:rsid w:val="00716CC3"/>
    <w:rsid w:val="00717EDA"/>
    <w:rsid w:val="0072366D"/>
    <w:rsid w:val="00731495"/>
    <w:rsid w:val="0073212F"/>
    <w:rsid w:val="00736501"/>
    <w:rsid w:val="00742797"/>
    <w:rsid w:val="00744FA6"/>
    <w:rsid w:val="00745869"/>
    <w:rsid w:val="007465CC"/>
    <w:rsid w:val="00751E3D"/>
    <w:rsid w:val="007601B0"/>
    <w:rsid w:val="00763004"/>
    <w:rsid w:val="007661C4"/>
    <w:rsid w:val="00770879"/>
    <w:rsid w:val="00775D2E"/>
    <w:rsid w:val="0078363B"/>
    <w:rsid w:val="00784360"/>
    <w:rsid w:val="00786118"/>
    <w:rsid w:val="00790250"/>
    <w:rsid w:val="00792E4C"/>
    <w:rsid w:val="0079694B"/>
    <w:rsid w:val="007A0939"/>
    <w:rsid w:val="007A2C47"/>
    <w:rsid w:val="007A2FF2"/>
    <w:rsid w:val="007A49FF"/>
    <w:rsid w:val="007B2673"/>
    <w:rsid w:val="007B5FF9"/>
    <w:rsid w:val="007B67CB"/>
    <w:rsid w:val="007B6B63"/>
    <w:rsid w:val="007B6F6D"/>
    <w:rsid w:val="007B7AF8"/>
    <w:rsid w:val="007C2596"/>
    <w:rsid w:val="007C3F8C"/>
    <w:rsid w:val="007C42FA"/>
    <w:rsid w:val="007C5507"/>
    <w:rsid w:val="007D0392"/>
    <w:rsid w:val="007E025C"/>
    <w:rsid w:val="007E1760"/>
    <w:rsid w:val="007E5A2B"/>
    <w:rsid w:val="007E615D"/>
    <w:rsid w:val="007E7C76"/>
    <w:rsid w:val="007F1506"/>
    <w:rsid w:val="007F200A"/>
    <w:rsid w:val="007F2B5C"/>
    <w:rsid w:val="007F31C7"/>
    <w:rsid w:val="007F394D"/>
    <w:rsid w:val="007F4A6E"/>
    <w:rsid w:val="007F50F8"/>
    <w:rsid w:val="007F5EDB"/>
    <w:rsid w:val="00800AA9"/>
    <w:rsid w:val="00805665"/>
    <w:rsid w:val="008056AC"/>
    <w:rsid w:val="008107E3"/>
    <w:rsid w:val="0081083B"/>
    <w:rsid w:val="00811B0C"/>
    <w:rsid w:val="00816732"/>
    <w:rsid w:val="008200E9"/>
    <w:rsid w:val="00820548"/>
    <w:rsid w:val="0082154E"/>
    <w:rsid w:val="0082192E"/>
    <w:rsid w:val="008237D1"/>
    <w:rsid w:val="0082512E"/>
    <w:rsid w:val="00826AB1"/>
    <w:rsid w:val="00830DDC"/>
    <w:rsid w:val="00834570"/>
    <w:rsid w:val="00834C6F"/>
    <w:rsid w:val="00834D88"/>
    <w:rsid w:val="00834E44"/>
    <w:rsid w:val="00836B9A"/>
    <w:rsid w:val="008420F0"/>
    <w:rsid w:val="0084389E"/>
    <w:rsid w:val="00844390"/>
    <w:rsid w:val="00846E59"/>
    <w:rsid w:val="00851A49"/>
    <w:rsid w:val="00855E52"/>
    <w:rsid w:val="00860A6B"/>
    <w:rsid w:val="00865CC5"/>
    <w:rsid w:val="00874B96"/>
    <w:rsid w:val="008766FF"/>
    <w:rsid w:val="00876F25"/>
    <w:rsid w:val="00885442"/>
    <w:rsid w:val="0089301E"/>
    <w:rsid w:val="00894378"/>
    <w:rsid w:val="008969B7"/>
    <w:rsid w:val="00896D71"/>
    <w:rsid w:val="008A0D35"/>
    <w:rsid w:val="008A3723"/>
    <w:rsid w:val="008B03E0"/>
    <w:rsid w:val="008B0B98"/>
    <w:rsid w:val="008B576F"/>
    <w:rsid w:val="008B7AFE"/>
    <w:rsid w:val="008C00D3"/>
    <w:rsid w:val="008C06FF"/>
    <w:rsid w:val="008C211D"/>
    <w:rsid w:val="008C2187"/>
    <w:rsid w:val="008C6703"/>
    <w:rsid w:val="008D5A15"/>
    <w:rsid w:val="008D70C3"/>
    <w:rsid w:val="008E6680"/>
    <w:rsid w:val="008E7921"/>
    <w:rsid w:val="008F1DDB"/>
    <w:rsid w:val="008F2A10"/>
    <w:rsid w:val="008F49C5"/>
    <w:rsid w:val="008F4A69"/>
    <w:rsid w:val="00900286"/>
    <w:rsid w:val="009007B0"/>
    <w:rsid w:val="00903101"/>
    <w:rsid w:val="009031FF"/>
    <w:rsid w:val="009036F8"/>
    <w:rsid w:val="009045E1"/>
    <w:rsid w:val="0090510E"/>
    <w:rsid w:val="0090621C"/>
    <w:rsid w:val="00910E5E"/>
    <w:rsid w:val="00915982"/>
    <w:rsid w:val="00916C67"/>
    <w:rsid w:val="0092083B"/>
    <w:rsid w:val="00921EF8"/>
    <w:rsid w:val="00922A0A"/>
    <w:rsid w:val="00923C95"/>
    <w:rsid w:val="0092775B"/>
    <w:rsid w:val="00934DE5"/>
    <w:rsid w:val="00935881"/>
    <w:rsid w:val="00940BB9"/>
    <w:rsid w:val="00940CE0"/>
    <w:rsid w:val="009560C1"/>
    <w:rsid w:val="009577A8"/>
    <w:rsid w:val="00966112"/>
    <w:rsid w:val="009679E5"/>
    <w:rsid w:val="00971345"/>
    <w:rsid w:val="009752DC"/>
    <w:rsid w:val="0097547F"/>
    <w:rsid w:val="00975DC3"/>
    <w:rsid w:val="00977987"/>
    <w:rsid w:val="00980E3B"/>
    <w:rsid w:val="00982106"/>
    <w:rsid w:val="009833AF"/>
    <w:rsid w:val="00986420"/>
    <w:rsid w:val="00992553"/>
    <w:rsid w:val="00997293"/>
    <w:rsid w:val="009A2F60"/>
    <w:rsid w:val="009A3615"/>
    <w:rsid w:val="009A4744"/>
    <w:rsid w:val="009A77F6"/>
    <w:rsid w:val="009A7CDC"/>
    <w:rsid w:val="009B1AD8"/>
    <w:rsid w:val="009B446C"/>
    <w:rsid w:val="009B4921"/>
    <w:rsid w:val="009C06F8"/>
    <w:rsid w:val="009C40DA"/>
    <w:rsid w:val="009C5F4B"/>
    <w:rsid w:val="009D2D26"/>
    <w:rsid w:val="009D5556"/>
    <w:rsid w:val="009D5B52"/>
    <w:rsid w:val="009D779F"/>
    <w:rsid w:val="009E3A1C"/>
    <w:rsid w:val="009F05F2"/>
    <w:rsid w:val="009F07B1"/>
    <w:rsid w:val="009F6536"/>
    <w:rsid w:val="009F7291"/>
    <w:rsid w:val="00A033BF"/>
    <w:rsid w:val="00A065F4"/>
    <w:rsid w:val="00A07C2B"/>
    <w:rsid w:val="00A1212F"/>
    <w:rsid w:val="00A1593C"/>
    <w:rsid w:val="00A16154"/>
    <w:rsid w:val="00A23564"/>
    <w:rsid w:val="00A25205"/>
    <w:rsid w:val="00A30036"/>
    <w:rsid w:val="00A30BD0"/>
    <w:rsid w:val="00A333FB"/>
    <w:rsid w:val="00A354AC"/>
    <w:rsid w:val="00A3644E"/>
    <w:rsid w:val="00A41C88"/>
    <w:rsid w:val="00A43D2C"/>
    <w:rsid w:val="00A46B18"/>
    <w:rsid w:val="00A470BB"/>
    <w:rsid w:val="00A5345B"/>
    <w:rsid w:val="00A6056D"/>
    <w:rsid w:val="00A60CE5"/>
    <w:rsid w:val="00A640CC"/>
    <w:rsid w:val="00A70C5E"/>
    <w:rsid w:val="00A712B8"/>
    <w:rsid w:val="00A712C6"/>
    <w:rsid w:val="00A731AE"/>
    <w:rsid w:val="00A748F6"/>
    <w:rsid w:val="00A76704"/>
    <w:rsid w:val="00A77698"/>
    <w:rsid w:val="00A777B7"/>
    <w:rsid w:val="00A81F2D"/>
    <w:rsid w:val="00A82F77"/>
    <w:rsid w:val="00A82F9D"/>
    <w:rsid w:val="00A96F0A"/>
    <w:rsid w:val="00AA170E"/>
    <w:rsid w:val="00AA316F"/>
    <w:rsid w:val="00AA6716"/>
    <w:rsid w:val="00AB3842"/>
    <w:rsid w:val="00AD7F55"/>
    <w:rsid w:val="00AE29E8"/>
    <w:rsid w:val="00AE3848"/>
    <w:rsid w:val="00AE57A3"/>
    <w:rsid w:val="00AF0606"/>
    <w:rsid w:val="00AF071B"/>
    <w:rsid w:val="00AF37D8"/>
    <w:rsid w:val="00AF4AEF"/>
    <w:rsid w:val="00AF520B"/>
    <w:rsid w:val="00B05DDF"/>
    <w:rsid w:val="00B11A8C"/>
    <w:rsid w:val="00B128FD"/>
    <w:rsid w:val="00B16FCD"/>
    <w:rsid w:val="00B2025B"/>
    <w:rsid w:val="00B2500C"/>
    <w:rsid w:val="00B300C4"/>
    <w:rsid w:val="00B31D5A"/>
    <w:rsid w:val="00B32937"/>
    <w:rsid w:val="00B42BB6"/>
    <w:rsid w:val="00B43689"/>
    <w:rsid w:val="00B465D6"/>
    <w:rsid w:val="00B467E6"/>
    <w:rsid w:val="00B46BD0"/>
    <w:rsid w:val="00B50494"/>
    <w:rsid w:val="00B535F2"/>
    <w:rsid w:val="00B60E60"/>
    <w:rsid w:val="00B615C7"/>
    <w:rsid w:val="00B74282"/>
    <w:rsid w:val="00B75BE6"/>
    <w:rsid w:val="00B760B1"/>
    <w:rsid w:val="00B77259"/>
    <w:rsid w:val="00B811DE"/>
    <w:rsid w:val="00B8181A"/>
    <w:rsid w:val="00B85905"/>
    <w:rsid w:val="00B85B06"/>
    <w:rsid w:val="00B93312"/>
    <w:rsid w:val="00B935D9"/>
    <w:rsid w:val="00B93A4D"/>
    <w:rsid w:val="00B94592"/>
    <w:rsid w:val="00B97733"/>
    <w:rsid w:val="00BA11C5"/>
    <w:rsid w:val="00BA41A7"/>
    <w:rsid w:val="00BA4821"/>
    <w:rsid w:val="00BA4911"/>
    <w:rsid w:val="00BA4EB5"/>
    <w:rsid w:val="00BA584D"/>
    <w:rsid w:val="00BA6649"/>
    <w:rsid w:val="00BB27C7"/>
    <w:rsid w:val="00BB5424"/>
    <w:rsid w:val="00BC1D7E"/>
    <w:rsid w:val="00BC2833"/>
    <w:rsid w:val="00BD03DC"/>
    <w:rsid w:val="00BD10E1"/>
    <w:rsid w:val="00BD1ED4"/>
    <w:rsid w:val="00BD4E9A"/>
    <w:rsid w:val="00BD6DEE"/>
    <w:rsid w:val="00BD6F6D"/>
    <w:rsid w:val="00BE0EBB"/>
    <w:rsid w:val="00BE1628"/>
    <w:rsid w:val="00BE25DC"/>
    <w:rsid w:val="00BE6A54"/>
    <w:rsid w:val="00BE72A5"/>
    <w:rsid w:val="00BF0F5C"/>
    <w:rsid w:val="00BF2CEC"/>
    <w:rsid w:val="00BF30BC"/>
    <w:rsid w:val="00BF70B0"/>
    <w:rsid w:val="00BF7733"/>
    <w:rsid w:val="00BF79DD"/>
    <w:rsid w:val="00C07874"/>
    <w:rsid w:val="00C10E18"/>
    <w:rsid w:val="00C13D7F"/>
    <w:rsid w:val="00C142D6"/>
    <w:rsid w:val="00C144BC"/>
    <w:rsid w:val="00C20AFD"/>
    <w:rsid w:val="00C21FFE"/>
    <w:rsid w:val="00C2259A"/>
    <w:rsid w:val="00C237CC"/>
    <w:rsid w:val="00C242F2"/>
    <w:rsid w:val="00C251AD"/>
    <w:rsid w:val="00C25C2B"/>
    <w:rsid w:val="00C310A2"/>
    <w:rsid w:val="00C33407"/>
    <w:rsid w:val="00C36141"/>
    <w:rsid w:val="00C3628A"/>
    <w:rsid w:val="00C40594"/>
    <w:rsid w:val="00C40E5D"/>
    <w:rsid w:val="00C421AD"/>
    <w:rsid w:val="00C4228E"/>
    <w:rsid w:val="00C4300F"/>
    <w:rsid w:val="00C535CE"/>
    <w:rsid w:val="00C54364"/>
    <w:rsid w:val="00C57B66"/>
    <w:rsid w:val="00C60F15"/>
    <w:rsid w:val="00C61F02"/>
    <w:rsid w:val="00C62002"/>
    <w:rsid w:val="00C63F9F"/>
    <w:rsid w:val="00C64A3D"/>
    <w:rsid w:val="00C66297"/>
    <w:rsid w:val="00C724BE"/>
    <w:rsid w:val="00C74551"/>
    <w:rsid w:val="00C74D6D"/>
    <w:rsid w:val="00C817B6"/>
    <w:rsid w:val="00C829B3"/>
    <w:rsid w:val="00C84CB8"/>
    <w:rsid w:val="00C86A9B"/>
    <w:rsid w:val="00C92897"/>
    <w:rsid w:val="00C930F0"/>
    <w:rsid w:val="00CA6102"/>
    <w:rsid w:val="00CB31F2"/>
    <w:rsid w:val="00CB3A53"/>
    <w:rsid w:val="00CC63A8"/>
    <w:rsid w:val="00CC69A5"/>
    <w:rsid w:val="00CC6DBE"/>
    <w:rsid w:val="00CD18DB"/>
    <w:rsid w:val="00CD754E"/>
    <w:rsid w:val="00CD7A0E"/>
    <w:rsid w:val="00CE10DA"/>
    <w:rsid w:val="00CE17BF"/>
    <w:rsid w:val="00CE2E92"/>
    <w:rsid w:val="00CE4AF5"/>
    <w:rsid w:val="00CF1614"/>
    <w:rsid w:val="00CF2E07"/>
    <w:rsid w:val="00CF31A3"/>
    <w:rsid w:val="00CF3942"/>
    <w:rsid w:val="00D05225"/>
    <w:rsid w:val="00D07A7F"/>
    <w:rsid w:val="00D129CF"/>
    <w:rsid w:val="00D15255"/>
    <w:rsid w:val="00D165D2"/>
    <w:rsid w:val="00D224BE"/>
    <w:rsid w:val="00D24AFE"/>
    <w:rsid w:val="00D2642C"/>
    <w:rsid w:val="00D313CF"/>
    <w:rsid w:val="00D32AEC"/>
    <w:rsid w:val="00D333AA"/>
    <w:rsid w:val="00D35567"/>
    <w:rsid w:val="00D362EB"/>
    <w:rsid w:val="00D415F5"/>
    <w:rsid w:val="00D418FB"/>
    <w:rsid w:val="00D453BE"/>
    <w:rsid w:val="00D46695"/>
    <w:rsid w:val="00D46DAB"/>
    <w:rsid w:val="00D50B3E"/>
    <w:rsid w:val="00D5117B"/>
    <w:rsid w:val="00D55961"/>
    <w:rsid w:val="00D566CB"/>
    <w:rsid w:val="00D5694D"/>
    <w:rsid w:val="00D577C0"/>
    <w:rsid w:val="00D60C11"/>
    <w:rsid w:val="00D60EE3"/>
    <w:rsid w:val="00D61633"/>
    <w:rsid w:val="00D62ED7"/>
    <w:rsid w:val="00D63746"/>
    <w:rsid w:val="00D63A65"/>
    <w:rsid w:val="00D67640"/>
    <w:rsid w:val="00D72572"/>
    <w:rsid w:val="00D72A07"/>
    <w:rsid w:val="00D74962"/>
    <w:rsid w:val="00D81FE9"/>
    <w:rsid w:val="00D8292A"/>
    <w:rsid w:val="00D8340F"/>
    <w:rsid w:val="00D84239"/>
    <w:rsid w:val="00D84BBF"/>
    <w:rsid w:val="00D863CD"/>
    <w:rsid w:val="00D8641B"/>
    <w:rsid w:val="00D90774"/>
    <w:rsid w:val="00D90C43"/>
    <w:rsid w:val="00D91247"/>
    <w:rsid w:val="00D920A5"/>
    <w:rsid w:val="00D95388"/>
    <w:rsid w:val="00D96E15"/>
    <w:rsid w:val="00DA639C"/>
    <w:rsid w:val="00DA6A8C"/>
    <w:rsid w:val="00DB1FE1"/>
    <w:rsid w:val="00DB3E3C"/>
    <w:rsid w:val="00DB4395"/>
    <w:rsid w:val="00DB6976"/>
    <w:rsid w:val="00DB7A81"/>
    <w:rsid w:val="00DC3E2D"/>
    <w:rsid w:val="00DD14FA"/>
    <w:rsid w:val="00DD310A"/>
    <w:rsid w:val="00DD3173"/>
    <w:rsid w:val="00DE534A"/>
    <w:rsid w:val="00DE7067"/>
    <w:rsid w:val="00DE7850"/>
    <w:rsid w:val="00DE79ED"/>
    <w:rsid w:val="00DF5210"/>
    <w:rsid w:val="00DF56EC"/>
    <w:rsid w:val="00E00ECA"/>
    <w:rsid w:val="00E042EA"/>
    <w:rsid w:val="00E05BB2"/>
    <w:rsid w:val="00E06428"/>
    <w:rsid w:val="00E120CF"/>
    <w:rsid w:val="00E13506"/>
    <w:rsid w:val="00E172A1"/>
    <w:rsid w:val="00E241F5"/>
    <w:rsid w:val="00E363F0"/>
    <w:rsid w:val="00E36451"/>
    <w:rsid w:val="00E40C84"/>
    <w:rsid w:val="00E411BD"/>
    <w:rsid w:val="00E42699"/>
    <w:rsid w:val="00E430EA"/>
    <w:rsid w:val="00E43345"/>
    <w:rsid w:val="00E4351A"/>
    <w:rsid w:val="00E44104"/>
    <w:rsid w:val="00E44B62"/>
    <w:rsid w:val="00E541EA"/>
    <w:rsid w:val="00E56426"/>
    <w:rsid w:val="00E62725"/>
    <w:rsid w:val="00E67709"/>
    <w:rsid w:val="00E709D6"/>
    <w:rsid w:val="00E8047E"/>
    <w:rsid w:val="00E80CED"/>
    <w:rsid w:val="00E8576B"/>
    <w:rsid w:val="00E903C1"/>
    <w:rsid w:val="00E94C64"/>
    <w:rsid w:val="00E94E0F"/>
    <w:rsid w:val="00E97290"/>
    <w:rsid w:val="00EA3006"/>
    <w:rsid w:val="00EA6D5D"/>
    <w:rsid w:val="00EB0C3E"/>
    <w:rsid w:val="00EC012C"/>
    <w:rsid w:val="00EC2C4D"/>
    <w:rsid w:val="00EC7B88"/>
    <w:rsid w:val="00EC7D84"/>
    <w:rsid w:val="00ED14CA"/>
    <w:rsid w:val="00ED23F7"/>
    <w:rsid w:val="00ED6F27"/>
    <w:rsid w:val="00ED75F0"/>
    <w:rsid w:val="00EE05CC"/>
    <w:rsid w:val="00EE381E"/>
    <w:rsid w:val="00EE65CF"/>
    <w:rsid w:val="00EF0987"/>
    <w:rsid w:val="00EF353E"/>
    <w:rsid w:val="00EF4B6E"/>
    <w:rsid w:val="00EF7CED"/>
    <w:rsid w:val="00EF7EB3"/>
    <w:rsid w:val="00F01E13"/>
    <w:rsid w:val="00F02BAF"/>
    <w:rsid w:val="00F07F0E"/>
    <w:rsid w:val="00F11A5B"/>
    <w:rsid w:val="00F13C25"/>
    <w:rsid w:val="00F1734D"/>
    <w:rsid w:val="00F215B9"/>
    <w:rsid w:val="00F222F0"/>
    <w:rsid w:val="00F24D2F"/>
    <w:rsid w:val="00F260E5"/>
    <w:rsid w:val="00F311C5"/>
    <w:rsid w:val="00F31961"/>
    <w:rsid w:val="00F36025"/>
    <w:rsid w:val="00F431F9"/>
    <w:rsid w:val="00F44519"/>
    <w:rsid w:val="00F46017"/>
    <w:rsid w:val="00F47702"/>
    <w:rsid w:val="00F5465D"/>
    <w:rsid w:val="00F5602B"/>
    <w:rsid w:val="00F5608E"/>
    <w:rsid w:val="00F623B8"/>
    <w:rsid w:val="00F62D99"/>
    <w:rsid w:val="00F637A6"/>
    <w:rsid w:val="00F66FEE"/>
    <w:rsid w:val="00F708E8"/>
    <w:rsid w:val="00F71A0F"/>
    <w:rsid w:val="00F757ED"/>
    <w:rsid w:val="00F77541"/>
    <w:rsid w:val="00F81C34"/>
    <w:rsid w:val="00F87391"/>
    <w:rsid w:val="00F87DB6"/>
    <w:rsid w:val="00F91CD8"/>
    <w:rsid w:val="00F9237A"/>
    <w:rsid w:val="00F94A0C"/>
    <w:rsid w:val="00F94E80"/>
    <w:rsid w:val="00FA151A"/>
    <w:rsid w:val="00FA1E06"/>
    <w:rsid w:val="00FA2B29"/>
    <w:rsid w:val="00FA30D7"/>
    <w:rsid w:val="00FA5164"/>
    <w:rsid w:val="00FA5F5C"/>
    <w:rsid w:val="00FA6612"/>
    <w:rsid w:val="00FA7F8A"/>
    <w:rsid w:val="00FB5C1F"/>
    <w:rsid w:val="00FC369E"/>
    <w:rsid w:val="00FC4787"/>
    <w:rsid w:val="00FC4B37"/>
    <w:rsid w:val="00FD0461"/>
    <w:rsid w:val="00FD1184"/>
    <w:rsid w:val="00FD37DA"/>
    <w:rsid w:val="00FD7B5C"/>
    <w:rsid w:val="00FE3B0D"/>
    <w:rsid w:val="00FE591C"/>
    <w:rsid w:val="00FE676A"/>
    <w:rsid w:val="00FE6F62"/>
    <w:rsid w:val="00FE7F9C"/>
    <w:rsid w:val="00FF0DA9"/>
    <w:rsid w:val="00FF1F34"/>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8CD92"/>
  <w15:docId w15:val="{9B0852A9-22BA-4F3E-9AA6-110EF71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customStyle="1" w:styleId="Mencinsinresolver1">
    <w:name w:val="Mención sin resolver1"/>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character" w:customStyle="1" w:styleId="tw4winMark">
    <w:name w:val="tw4winMark"/>
    <w:basedOn w:val="Fontepargpadro"/>
    <w:rsid w:val="00811B0C"/>
    <w:rPr>
      <w:rFonts w:ascii="Courier New" w:hAnsi="Courier New" w:cs="Courier New"/>
      <w:b w:val="0"/>
      <w:i w:val="0"/>
      <w:dstrike w:val="0"/>
      <w:noProof/>
      <w:vanish/>
      <w:color w:val="800080"/>
      <w:sz w:val="18"/>
      <w:szCs w:val="20"/>
      <w:u w:val="single"/>
      <w:effect w:val="none"/>
      <w:vertAlign w:val="sub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2B4DC458E52244BCFB0697C2454E67" ma:contentTypeVersion="4" ma:contentTypeDescription="Create a new document." ma:contentTypeScope="" ma:versionID="0ed51cb85d1cb94961641d4265b3c28a">
  <xsd:schema xmlns:xsd="http://www.w3.org/2001/XMLSchema" xmlns:xs="http://www.w3.org/2001/XMLSchema" xmlns:p="http://schemas.microsoft.com/office/2006/metadata/properties" xmlns:ns2="3a078605-0223-4d47-ad88-a3adb89f9d5a" xmlns:ns3="caa88bda-fdb9-4ca7-9e26-a2ea0134c2bc" targetNamespace="http://schemas.microsoft.com/office/2006/metadata/properties" ma:root="true" ma:fieldsID="2e5bbb8f5bde903e4cf57f581b4516b5" ns2:_="" ns3:_="">
    <xsd:import namespace="3a078605-0223-4d47-ad88-a3adb89f9d5a"/>
    <xsd:import namespace="caa88bda-fdb9-4ca7-9e26-a2ea0134c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78605-0223-4d47-ad88-a3adb89f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8bda-fdb9-4ca7-9e26-a2ea0134c2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2.xml><?xml version="1.0" encoding="utf-8"?>
<ds:datastoreItem xmlns:ds="http://schemas.openxmlformats.org/officeDocument/2006/customXml" ds:itemID="{F29C88E9-2ECE-4133-BB53-FC35B610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78605-0223-4d47-ad88-a3adb89f9d5a"/>
    <ds:schemaRef ds:uri="caa88bda-fdb9-4ca7-9e26-a2ea0134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11733</Characters>
  <Application>Microsoft Office Word</Application>
  <DocSecurity>0</DocSecurity>
  <Lines>97</Lines>
  <Paragraphs>27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vt:lpstr>
      <vt:lpstr>Pressemitteilung Evonik</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Evonil</dc:title>
  <dc:subject>Release Internacional Resultados Financeiros</dc:subject>
  <dc:creator>presse@evonik.com</dc:creator>
  <dc:description>Março 2023</dc:description>
  <cp:lastModifiedBy>Andrade, Camila</cp:lastModifiedBy>
  <cp:revision>6</cp:revision>
  <cp:lastPrinted>2023-03-01T16:41:00Z</cp:lastPrinted>
  <dcterms:created xsi:type="dcterms:W3CDTF">2023-03-06T11:55:00Z</dcterms:created>
  <dcterms:modified xsi:type="dcterms:W3CDTF">2023-03-10T17:46:00Z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0x010100EA2B4DC458E52244BCFB0697C2454E67</vt:lpwstr>
  </property>
  <property fmtid="{D5CDD505-2E9C-101B-9397-08002B2CF9AE}" pid="3" name="MSIP_Label_29871acb-3e8e-4cf1-928b-53cb657a6025_ActionId">
    <vt:lpwstr>39b3b1ca-ba2c-49bb-94bc-0b4c794d204b</vt:lpwstr>
  </property>
  <property fmtid="{D5CDD505-2E9C-101B-9397-08002B2CF9AE}" pid="4" name="MSIP_Label_29871acb-3e8e-4cf1-928b-53cb657a6025_ContentBits">
    <vt:lpwstr>0</vt:lpwstr>
  </property>
  <property fmtid="{D5CDD505-2E9C-101B-9397-08002B2CF9AE}" pid="5" name="MSIP_Label_29871acb-3e8e-4cf1-928b-53cb657a6025_Enabled">
    <vt:lpwstr>true</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etDate">
    <vt:lpwstr>2021-03-04T06:14:36Z</vt:lpwstr>
  </property>
  <property fmtid="{D5CDD505-2E9C-101B-9397-08002B2CF9AE}" pid="9" name="MSIP_Label_29871acb-3e8e-4cf1-928b-53cb657a6025_SiteId">
    <vt:lpwstr>acf01cd9-ddd4-4522-a2c3-ebcadef31fbb</vt:lpwstr>
  </property>
</Properties>
</file>