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3A200" w14:textId="77777777" w:rsidR="001D34D6" w:rsidRPr="001D34D6" w:rsidRDefault="001D34D6" w:rsidP="001D03F2">
      <w:pPr>
        <w:rPr>
          <w:rFonts w:cs="Lucida Sans Unicode"/>
          <w:b/>
          <w:bCs/>
          <w:sz w:val="28"/>
          <w:szCs w:val="28"/>
          <w:lang w:val="es-419"/>
        </w:rPr>
      </w:pPr>
      <w:r w:rsidRPr="001D34D6">
        <w:rPr>
          <w:rFonts w:cs="Lucida Sans Unicode"/>
          <w:b/>
          <w:bCs/>
          <w:sz w:val="28"/>
          <w:szCs w:val="28"/>
          <w:lang w:val="es-419"/>
        </w:rPr>
        <w:t xml:space="preserve">Evonik presenta los nuevos antiespumantes TEGO® </w:t>
      </w:r>
    </w:p>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1D34D6" w:rsidRPr="008D6C5B" w14:paraId="5F6E4D64" w14:textId="77777777" w:rsidTr="00F241D5">
        <w:trPr>
          <w:trHeight w:val="851"/>
        </w:trPr>
        <w:tc>
          <w:tcPr>
            <w:tcW w:w="2552" w:type="dxa"/>
            <w:shd w:val="clear" w:color="auto" w:fill="auto"/>
          </w:tcPr>
          <w:p w14:paraId="3CAA974B" w14:textId="132D3F25" w:rsidR="001D34D6" w:rsidRPr="008D6C5B" w:rsidRDefault="00063FF4" w:rsidP="00F241D5">
            <w:pPr>
              <w:pStyle w:val="M7"/>
              <w:framePr w:wrap="auto" w:vAnchor="margin" w:hAnchor="text" w:xAlign="left" w:yAlign="inline"/>
              <w:suppressOverlap w:val="0"/>
              <w:rPr>
                <w:b w:val="0"/>
                <w:sz w:val="18"/>
                <w:szCs w:val="18"/>
                <w:lang w:val="pt-BR"/>
              </w:rPr>
            </w:pPr>
            <w:r w:rsidRPr="00F505FB">
              <w:rPr>
                <w:b w:val="0"/>
                <w:sz w:val="18"/>
                <w:szCs w:val="18"/>
                <w:lang w:val="pt-BR"/>
              </w:rPr>
              <w:t>22</w:t>
            </w:r>
            <w:r w:rsidR="001D34D6" w:rsidRPr="008D6C5B">
              <w:rPr>
                <w:b w:val="0"/>
                <w:sz w:val="18"/>
                <w:szCs w:val="18"/>
                <w:lang w:val="pt-BR"/>
              </w:rPr>
              <w:t xml:space="preserve"> de</w:t>
            </w:r>
            <w:r w:rsidR="001D34D6">
              <w:rPr>
                <w:b w:val="0"/>
                <w:sz w:val="18"/>
                <w:szCs w:val="18"/>
                <w:lang w:val="pt-BR"/>
              </w:rPr>
              <w:t xml:space="preserve"> abril </w:t>
            </w:r>
            <w:r w:rsidR="001D34D6" w:rsidRPr="008D6C5B">
              <w:rPr>
                <w:b w:val="0"/>
                <w:sz w:val="18"/>
                <w:szCs w:val="18"/>
                <w:lang w:val="pt-BR"/>
              </w:rPr>
              <w:t>de 20</w:t>
            </w:r>
            <w:r w:rsidR="001D34D6">
              <w:rPr>
                <w:b w:val="0"/>
                <w:sz w:val="18"/>
                <w:szCs w:val="18"/>
                <w:lang w:val="pt-BR"/>
              </w:rPr>
              <w:t>24</w:t>
            </w:r>
          </w:p>
          <w:p w14:paraId="777AE20C" w14:textId="77777777" w:rsidR="001D34D6" w:rsidRPr="008D6C5B" w:rsidRDefault="001D34D6" w:rsidP="00F241D5">
            <w:pPr>
              <w:pStyle w:val="M7"/>
              <w:framePr w:wrap="auto" w:vAnchor="margin" w:hAnchor="text" w:xAlign="left" w:yAlign="inline"/>
              <w:suppressOverlap w:val="0"/>
              <w:rPr>
                <w:lang w:val="pt-BR"/>
              </w:rPr>
            </w:pPr>
          </w:p>
          <w:p w14:paraId="403EE357" w14:textId="77777777" w:rsidR="001D34D6" w:rsidRPr="008D6C5B" w:rsidRDefault="001D34D6" w:rsidP="00F241D5">
            <w:pPr>
              <w:pStyle w:val="M7"/>
              <w:framePr w:wrap="auto" w:vAnchor="margin" w:hAnchor="text" w:xAlign="left" w:yAlign="inline"/>
              <w:suppressOverlap w:val="0"/>
              <w:rPr>
                <w:lang w:val="pt-BR"/>
              </w:rPr>
            </w:pPr>
          </w:p>
          <w:p w14:paraId="47A4598C" w14:textId="77777777" w:rsidR="001D34D6" w:rsidRPr="008D6C5B" w:rsidRDefault="001D34D6" w:rsidP="00F241D5">
            <w:pPr>
              <w:pStyle w:val="M7"/>
              <w:framePr w:wrap="auto" w:vAnchor="margin" w:hAnchor="text" w:xAlign="left" w:yAlign="inline"/>
              <w:suppressOverlap w:val="0"/>
              <w:rPr>
                <w:lang w:val="pt-BR"/>
              </w:rPr>
            </w:pPr>
            <w:r w:rsidRPr="008D6C5B">
              <w:rPr>
                <w:rFonts w:eastAsia="Lucida Sans Unicode" w:cs="Lucida Sans Unicode"/>
                <w:szCs w:val="13"/>
                <w:bdr w:val="nil"/>
                <w:lang w:val="pt-BR"/>
              </w:rPr>
              <w:t>Regina Bárbara</w:t>
            </w:r>
          </w:p>
          <w:p w14:paraId="070C1AA4" w14:textId="77777777" w:rsidR="001D34D6" w:rsidRPr="008D6C5B" w:rsidRDefault="001D34D6" w:rsidP="00F241D5">
            <w:pPr>
              <w:pStyle w:val="M7"/>
              <w:framePr w:wrap="auto" w:vAnchor="margin" w:hAnchor="text" w:xAlign="left" w:yAlign="inline"/>
              <w:suppressOverlap w:val="0"/>
              <w:rPr>
                <w:b w:val="0"/>
                <w:lang w:val="pt-BR"/>
              </w:rPr>
            </w:pPr>
            <w:r w:rsidRPr="008D6C5B">
              <w:rPr>
                <w:rFonts w:eastAsia="Lucida Sans Unicode" w:cs="Lucida Sans Unicode"/>
                <w:b w:val="0"/>
                <w:bCs w:val="0"/>
                <w:szCs w:val="13"/>
                <w:bdr w:val="nil"/>
                <w:lang w:val="pt-BR"/>
              </w:rPr>
              <w:t>Comunicação &amp; Eventos</w:t>
            </w:r>
            <w:r w:rsidRPr="008D6C5B">
              <w:rPr>
                <w:rFonts w:eastAsia="Lucida Sans Unicode" w:cs="Lucida Sans Unicode"/>
                <w:b w:val="0"/>
                <w:bCs w:val="0"/>
                <w:szCs w:val="13"/>
                <w:bdr w:val="nil"/>
                <w:lang w:val="pt-BR"/>
              </w:rPr>
              <w:br/>
              <w:t>América Central e do Sul</w:t>
            </w:r>
            <w:r w:rsidRPr="008D6C5B">
              <w:rPr>
                <w:rFonts w:eastAsia="Lucida Sans Unicode" w:cs="Lucida Sans Unicode"/>
                <w:szCs w:val="13"/>
                <w:bdr w:val="nil"/>
                <w:lang w:val="pt-BR"/>
              </w:rPr>
              <w:t xml:space="preserve"> </w:t>
            </w:r>
            <w:r w:rsidRPr="008D6C5B">
              <w:rPr>
                <w:rFonts w:eastAsia="Lucida Sans Unicode" w:cs="Lucida Sans Unicode"/>
                <w:szCs w:val="13"/>
                <w:bdr w:val="nil"/>
                <w:lang w:val="pt-BR"/>
              </w:rPr>
              <w:br/>
            </w:r>
            <w:r w:rsidRPr="008D6C5B">
              <w:rPr>
                <w:rFonts w:eastAsia="Lucida Sans Unicode" w:cs="Lucida Sans Unicode"/>
                <w:b w:val="0"/>
                <w:bCs w:val="0"/>
                <w:szCs w:val="13"/>
                <w:bdr w:val="nil"/>
                <w:lang w:val="pt-BR"/>
              </w:rPr>
              <w:t>Phone +55 11 3146-4170</w:t>
            </w:r>
          </w:p>
          <w:p w14:paraId="7666C3B1" w14:textId="77777777" w:rsidR="001D34D6" w:rsidRPr="008D6C5B" w:rsidRDefault="001D34D6" w:rsidP="00F241D5">
            <w:pPr>
              <w:pStyle w:val="M10"/>
              <w:framePr w:wrap="auto" w:vAnchor="margin" w:hAnchor="text" w:xAlign="left" w:yAlign="inline"/>
              <w:suppressOverlap w:val="0"/>
            </w:pPr>
            <w:r w:rsidRPr="008D6C5B">
              <w:rPr>
                <w:rFonts w:eastAsia="Lucida Sans Unicode" w:cs="Lucida Sans Unicode"/>
                <w:szCs w:val="13"/>
                <w:bdr w:val="nil"/>
                <w:lang w:val="pt-BR"/>
              </w:rPr>
              <w:t xml:space="preserve">regina.barbara@evonik.com </w:t>
            </w:r>
          </w:p>
        </w:tc>
      </w:tr>
      <w:tr w:rsidR="001D34D6" w:rsidRPr="008D6C5B" w14:paraId="69A045AA" w14:textId="77777777" w:rsidTr="00F241D5">
        <w:trPr>
          <w:trHeight w:val="851"/>
        </w:trPr>
        <w:tc>
          <w:tcPr>
            <w:tcW w:w="2552" w:type="dxa"/>
            <w:shd w:val="clear" w:color="auto" w:fill="auto"/>
          </w:tcPr>
          <w:p w14:paraId="259BEB58" w14:textId="77777777" w:rsidR="001D34D6" w:rsidRPr="008D6C5B" w:rsidRDefault="001D34D6" w:rsidP="00F241D5">
            <w:pPr>
              <w:pStyle w:val="M10"/>
              <w:framePr w:wrap="auto" w:vAnchor="margin" w:hAnchor="text" w:xAlign="left" w:yAlign="inline"/>
              <w:suppressOverlap w:val="0"/>
              <w:rPr>
                <w:lang w:val="pt-BR"/>
              </w:rPr>
            </w:pPr>
          </w:p>
        </w:tc>
      </w:tr>
    </w:tbl>
    <w:p w14:paraId="0BA0595B" w14:textId="084AF2A3" w:rsidR="001D34D6" w:rsidRPr="001D34D6" w:rsidRDefault="001D34D6" w:rsidP="001D03F2">
      <w:pPr>
        <w:rPr>
          <w:rFonts w:cs="Lucida Sans Unicode"/>
          <w:b/>
          <w:bCs/>
          <w:sz w:val="28"/>
          <w:szCs w:val="28"/>
          <w:lang w:val="es-419"/>
        </w:rPr>
      </w:pPr>
      <w:r w:rsidRPr="001D34D6">
        <w:rPr>
          <w:rFonts w:cs="Lucida Sans Unicode"/>
          <w:b/>
          <w:bCs/>
          <w:sz w:val="28"/>
          <w:szCs w:val="28"/>
          <w:lang w:val="es-419"/>
        </w:rPr>
        <w:t>Foamex - s</w:t>
      </w:r>
      <w:r w:rsidR="004448CE">
        <w:rPr>
          <w:rFonts w:cs="Lucida Sans Unicode"/>
          <w:b/>
          <w:bCs/>
          <w:sz w:val="28"/>
          <w:szCs w:val="28"/>
          <w:lang w:val="es-419"/>
        </w:rPr>
        <w:t>ustentabilidad</w:t>
      </w:r>
      <w:r w:rsidRPr="001D34D6">
        <w:rPr>
          <w:rFonts w:cs="Lucida Sans Unicode"/>
          <w:b/>
          <w:bCs/>
          <w:sz w:val="28"/>
          <w:szCs w:val="28"/>
          <w:lang w:val="es-419"/>
        </w:rPr>
        <w:t xml:space="preserve"> en revestimientos arquitectónicos </w:t>
      </w:r>
    </w:p>
    <w:p w14:paraId="46F76E18" w14:textId="77777777" w:rsidR="001D34D6" w:rsidRPr="001D34D6" w:rsidRDefault="001D34D6" w:rsidP="001D03F2">
      <w:pPr>
        <w:rPr>
          <w:sz w:val="24"/>
          <w:lang w:val="es-419"/>
        </w:rPr>
      </w:pPr>
    </w:p>
    <w:p w14:paraId="59C7AD7F" w14:textId="77777777" w:rsidR="001D34D6" w:rsidRPr="001D34D6" w:rsidRDefault="001D34D6" w:rsidP="001D03F2">
      <w:pPr>
        <w:rPr>
          <w:sz w:val="24"/>
          <w:lang w:val="es-419"/>
        </w:rPr>
      </w:pPr>
      <w:r w:rsidRPr="001D34D6">
        <w:rPr>
          <w:sz w:val="24"/>
          <w:lang w:val="es-419"/>
        </w:rPr>
        <w:t xml:space="preserve">• Antiespumantes a base de siloxano TEGO® Foamex 16 y TEGO® Foamex 11 para revestimientos arquitectónicos al agua </w:t>
      </w:r>
    </w:p>
    <w:p w14:paraId="2E56475A" w14:textId="3E4B19FA" w:rsidR="001D34D6" w:rsidRPr="001D34D6" w:rsidRDefault="001D34D6" w:rsidP="001D03F2">
      <w:pPr>
        <w:rPr>
          <w:sz w:val="24"/>
          <w:lang w:val="es-419"/>
        </w:rPr>
      </w:pPr>
      <w:r w:rsidRPr="001D34D6">
        <w:rPr>
          <w:sz w:val="24"/>
          <w:lang w:val="es-419"/>
        </w:rPr>
        <w:t xml:space="preserve">• </w:t>
      </w:r>
      <w:r w:rsidR="007E1075" w:rsidRPr="007E1075">
        <w:rPr>
          <w:sz w:val="24"/>
          <w:lang w:val="es-419"/>
        </w:rPr>
        <w:t>Cumplimiento de normas de sustentabilidad: contenido casi nulo de VOc, VOcS y c</w:t>
      </w:r>
      <w:r w:rsidR="004448CE">
        <w:rPr>
          <w:sz w:val="24"/>
          <w:lang w:val="es-419"/>
        </w:rPr>
        <w:t>í</w:t>
      </w:r>
      <w:r w:rsidR="007E1075" w:rsidRPr="007E1075">
        <w:rPr>
          <w:sz w:val="24"/>
          <w:lang w:val="es-419"/>
        </w:rPr>
        <w:t>clicos</w:t>
      </w:r>
      <w:r w:rsidR="004448CE">
        <w:rPr>
          <w:sz w:val="24"/>
          <w:lang w:val="es-419"/>
        </w:rPr>
        <w:t>,</w:t>
      </w:r>
      <w:r w:rsidR="007E1075" w:rsidRPr="007E1075">
        <w:rPr>
          <w:sz w:val="24"/>
          <w:lang w:val="es-419"/>
        </w:rPr>
        <w:t xml:space="preserve"> en consonancia con las reglas ambientales.</w:t>
      </w:r>
      <w:r w:rsidRPr="001D34D6">
        <w:rPr>
          <w:sz w:val="24"/>
          <w:lang w:val="es-419"/>
        </w:rPr>
        <w:t xml:space="preserve"> </w:t>
      </w:r>
    </w:p>
    <w:p w14:paraId="6A23907D" w14:textId="0BEA2CD8" w:rsidR="001D34D6" w:rsidRPr="001D34D6" w:rsidRDefault="001D34D6" w:rsidP="001D03F2">
      <w:pPr>
        <w:rPr>
          <w:sz w:val="24"/>
          <w:lang w:val="es-419"/>
        </w:rPr>
      </w:pPr>
      <w:r w:rsidRPr="001D34D6">
        <w:rPr>
          <w:sz w:val="24"/>
          <w:lang w:val="es-419"/>
        </w:rPr>
        <w:t xml:space="preserve">• </w:t>
      </w:r>
      <w:r w:rsidR="007E1075" w:rsidRPr="007E1075">
        <w:rPr>
          <w:sz w:val="24"/>
          <w:lang w:val="es-419"/>
        </w:rPr>
        <w:t>Alternativa a los antiespumantes a base de aceites minerales: TEGO® Foamex 16 contiene un 25% de material de origen orgánico.</w:t>
      </w:r>
    </w:p>
    <w:p w14:paraId="32EE549B" w14:textId="77777777" w:rsidR="001D34D6" w:rsidRDefault="001D34D6" w:rsidP="001D03F2">
      <w:pPr>
        <w:rPr>
          <w:lang w:val="es-419"/>
        </w:rPr>
      </w:pPr>
    </w:p>
    <w:p w14:paraId="4025F9A9" w14:textId="77777777" w:rsidR="001D34D6" w:rsidRDefault="001D34D6" w:rsidP="001D03F2">
      <w:pPr>
        <w:rPr>
          <w:lang w:val="es-419"/>
        </w:rPr>
      </w:pPr>
    </w:p>
    <w:p w14:paraId="636A503C" w14:textId="1D0B4A68" w:rsidR="001D34D6" w:rsidRDefault="001D34D6" w:rsidP="001D03F2">
      <w:pPr>
        <w:rPr>
          <w:lang w:val="es-419"/>
        </w:rPr>
      </w:pPr>
      <w:r w:rsidRPr="001D34D6">
        <w:rPr>
          <w:lang w:val="es-419"/>
        </w:rPr>
        <w:t>Evonik Coating Additives se enorgullece de presentar dos antiespumantes innovadores, TEGO® Foamex 16 y TEGO® Foamex 11, en la American Coatings Show 2024, del 30 de abril al 2 de mayo, en el Indiana Convention Center de Indianápolis</w:t>
      </w:r>
      <w:r w:rsidR="00E419AE">
        <w:rPr>
          <w:lang w:val="es-419"/>
        </w:rPr>
        <w:t xml:space="preserve"> (EUA)</w:t>
      </w:r>
      <w:r w:rsidRPr="001D34D6">
        <w:rPr>
          <w:lang w:val="es-419"/>
        </w:rPr>
        <w:t>. Estos nuevos aditivos están diseñados para mejorar la s</w:t>
      </w:r>
      <w:r w:rsidR="004448CE">
        <w:rPr>
          <w:lang w:val="es-419"/>
        </w:rPr>
        <w:t>ustentabilidad</w:t>
      </w:r>
      <w:r w:rsidRPr="001D34D6">
        <w:rPr>
          <w:lang w:val="es-419"/>
        </w:rPr>
        <w:t xml:space="preserve"> y el rendimiento de los revestimientos arquitectónicos a base de agua. </w:t>
      </w:r>
    </w:p>
    <w:p w14:paraId="6F895BB7" w14:textId="77777777" w:rsidR="001D34D6" w:rsidRDefault="001D34D6" w:rsidP="001D03F2">
      <w:pPr>
        <w:rPr>
          <w:lang w:val="es-419"/>
        </w:rPr>
      </w:pPr>
    </w:p>
    <w:p w14:paraId="56D1FDB6" w14:textId="5A1AE9E2" w:rsidR="001D34D6" w:rsidRDefault="001D34D6" w:rsidP="001D03F2">
      <w:pPr>
        <w:rPr>
          <w:lang w:val="es-419"/>
        </w:rPr>
      </w:pPr>
      <w:r w:rsidRPr="001D34D6">
        <w:rPr>
          <w:lang w:val="es-419"/>
        </w:rPr>
        <w:t>TEGO® Foamex 16 es un antiespumante concentrado a base de siloxano que ofrece un equilibrio excepcional de eficacia antiespumante y compatibilidad, especialmente para revestimientos de PVC de bajo a medio. TEGO® Foamex 11, una emulsión antiespumante a base de siloxano, está optimizada para revestimientos de</w:t>
      </w:r>
      <w:r w:rsidR="004448CE">
        <w:rPr>
          <w:lang w:val="es-419"/>
        </w:rPr>
        <w:t xml:space="preserve"> </w:t>
      </w:r>
      <w:r w:rsidRPr="001D34D6">
        <w:rPr>
          <w:lang w:val="es-419"/>
        </w:rPr>
        <w:t xml:space="preserve">PVC alto. Con un 15% de ingrediente activo, es una alternativa muy eficaz y más respetuosa con el medio ambiente que los antiespumantes tradicionales a base de aceite mineral. </w:t>
      </w:r>
    </w:p>
    <w:p w14:paraId="62131BAB" w14:textId="77777777" w:rsidR="001D34D6" w:rsidRDefault="001D34D6" w:rsidP="001D03F2">
      <w:pPr>
        <w:rPr>
          <w:lang w:val="es-419"/>
        </w:rPr>
      </w:pPr>
    </w:p>
    <w:p w14:paraId="73E00999" w14:textId="6640D956" w:rsidR="004C66C2" w:rsidRDefault="001D34D6" w:rsidP="001D03F2">
      <w:pPr>
        <w:rPr>
          <w:lang w:val="es-419"/>
        </w:rPr>
      </w:pPr>
      <w:r w:rsidRPr="001D34D6">
        <w:rPr>
          <w:lang w:val="es-419"/>
        </w:rPr>
        <w:t xml:space="preserve">Ambos productos demuestran el firme compromiso de Evonik con la responsabilidad medioambiental, ya que tienen un contenido muy bajo de </w:t>
      </w:r>
      <w:r w:rsidR="004448CE" w:rsidRPr="007E1075">
        <w:rPr>
          <w:sz w:val="24"/>
          <w:lang w:val="es-419"/>
        </w:rPr>
        <w:t>VOc</w:t>
      </w:r>
      <w:r w:rsidR="004448CE">
        <w:rPr>
          <w:sz w:val="24"/>
          <w:lang w:val="es-419"/>
        </w:rPr>
        <w:t xml:space="preserve"> y </w:t>
      </w:r>
      <w:r w:rsidR="004448CE" w:rsidRPr="007E1075">
        <w:rPr>
          <w:sz w:val="24"/>
          <w:lang w:val="es-419"/>
        </w:rPr>
        <w:t>VOcS</w:t>
      </w:r>
      <w:r w:rsidR="004448CE">
        <w:rPr>
          <w:sz w:val="24"/>
          <w:lang w:val="es-419"/>
        </w:rPr>
        <w:t>,</w:t>
      </w:r>
      <w:r w:rsidR="004448CE" w:rsidRPr="007E1075">
        <w:rPr>
          <w:sz w:val="24"/>
          <w:lang w:val="es-419"/>
        </w:rPr>
        <w:t xml:space="preserve"> </w:t>
      </w:r>
      <w:r w:rsidRPr="001D34D6">
        <w:rPr>
          <w:lang w:val="es-419"/>
        </w:rPr>
        <w:t xml:space="preserve">y no contienen disolventes ni aceites minerales. Además, TEGO® Foamex 16 contiene un 25% de material de origen </w:t>
      </w:r>
      <w:r w:rsidR="004448CE">
        <w:rPr>
          <w:lang w:val="es-419"/>
        </w:rPr>
        <w:t>orgánico</w:t>
      </w:r>
      <w:r w:rsidRPr="001D34D6">
        <w:rPr>
          <w:lang w:val="es-419"/>
        </w:rPr>
        <w:t>, lo que reduce el impacto medioambiental de los revestimientos y las tintas</w:t>
      </w:r>
      <w:r w:rsidR="004448CE">
        <w:rPr>
          <w:lang w:val="es-419"/>
        </w:rPr>
        <w:t>,</w:t>
      </w:r>
      <w:r w:rsidRPr="001D34D6">
        <w:rPr>
          <w:lang w:val="es-419"/>
        </w:rPr>
        <w:t xml:space="preserve"> sin sacrificar la calidad ni el </w:t>
      </w:r>
      <w:r>
        <w:rPr>
          <w:lang w:val="es-419"/>
        </w:rPr>
        <w:t>rendim</w:t>
      </w:r>
      <w:r w:rsidR="004448CE">
        <w:rPr>
          <w:lang w:val="es-419"/>
        </w:rPr>
        <w:t>i</w:t>
      </w:r>
      <w:r>
        <w:rPr>
          <w:lang w:val="es-419"/>
        </w:rPr>
        <w:t>ento</w:t>
      </w:r>
      <w:r w:rsidR="00E419AE">
        <w:rPr>
          <w:lang w:val="es-419"/>
        </w:rPr>
        <w:t>.</w:t>
      </w:r>
    </w:p>
    <w:p w14:paraId="06E2BCF3" w14:textId="77777777" w:rsidR="001D34D6" w:rsidRDefault="001D34D6" w:rsidP="001D03F2">
      <w:pPr>
        <w:rPr>
          <w:lang w:val="es-419"/>
        </w:rPr>
      </w:pPr>
    </w:p>
    <w:p w14:paraId="17164B73" w14:textId="78241CAE" w:rsidR="001D34D6" w:rsidRDefault="001D34D6" w:rsidP="001D03F2">
      <w:pPr>
        <w:rPr>
          <w:lang w:val="es-419"/>
        </w:rPr>
      </w:pPr>
      <w:r w:rsidRPr="001D34D6">
        <w:rPr>
          <w:lang w:val="es-419"/>
        </w:rPr>
        <w:t>Michael Zink, Director de Evonik Coating Additives Americas, destaca la importancia de estos nuevos productos: "El lanzamiento de TEGO® Foamex 16 y TEGO® Foamex 11 muestra cómo Evonik Coating Additives, junto con nuestros clientes, está liderando el camino hacia revestimientos más s</w:t>
      </w:r>
      <w:r w:rsidR="004448CE">
        <w:rPr>
          <w:lang w:val="es-419"/>
        </w:rPr>
        <w:t>ustentables</w:t>
      </w:r>
      <w:r w:rsidRPr="001D34D6">
        <w:rPr>
          <w:lang w:val="es-419"/>
        </w:rPr>
        <w:t>. Estos productos satisfacen la creciente demanda de soluciones s</w:t>
      </w:r>
      <w:r w:rsidR="004448CE">
        <w:rPr>
          <w:lang w:val="es-419"/>
        </w:rPr>
        <w:t>ustentables</w:t>
      </w:r>
      <w:r w:rsidRPr="001D34D6">
        <w:rPr>
          <w:lang w:val="es-419"/>
        </w:rPr>
        <w:t xml:space="preserve"> que ofrezcan un rendimiento excepcional. Al establecer un nuevo estándar en la industria, estamos demostrando que es posible conseguir resultados excepcionales.</w:t>
      </w:r>
      <w:r w:rsidR="00E419AE">
        <w:rPr>
          <w:lang w:val="es-419"/>
        </w:rPr>
        <w:t xml:space="preserve"> </w:t>
      </w:r>
      <w:r w:rsidR="00E419AE" w:rsidRPr="00E419AE">
        <w:rPr>
          <w:lang w:val="es-419"/>
        </w:rPr>
        <w:t>Al establecer un nuevo est</w:t>
      </w:r>
      <w:r w:rsidR="004448CE">
        <w:rPr>
          <w:lang w:val="es-419"/>
        </w:rPr>
        <w:t>á</w:t>
      </w:r>
      <w:r w:rsidR="00E419AE" w:rsidRPr="00E419AE">
        <w:rPr>
          <w:lang w:val="es-419"/>
        </w:rPr>
        <w:t>ndar de la industria, demostramos que es posible lograr resultados excepcionales cumpliendo al mismo tiempo con las regulaciones ambientales más estrictas”.</w:t>
      </w:r>
    </w:p>
    <w:p w14:paraId="659CF4EC" w14:textId="77777777" w:rsidR="001D34D6" w:rsidRDefault="001D34D6" w:rsidP="001D03F2">
      <w:pPr>
        <w:rPr>
          <w:lang w:val="es-419"/>
        </w:rPr>
      </w:pPr>
    </w:p>
    <w:p w14:paraId="5A77EDD2" w14:textId="77777777" w:rsidR="001D34D6" w:rsidRDefault="001D34D6" w:rsidP="001D03F2">
      <w:pPr>
        <w:rPr>
          <w:lang w:val="es-419"/>
        </w:rPr>
      </w:pPr>
      <w:r w:rsidRPr="001D34D6">
        <w:rPr>
          <w:lang w:val="es-419"/>
        </w:rPr>
        <w:t xml:space="preserve">Los antiespumantes son componentes esenciales en las fórmulas de revestimiento porque evitan y eliminan la espuma durante los procesos de fabricación, llenado y aplicación. La espuma puede causar defectos en los revestimientos, como poros o cráteres, que comprometen las cualidades estéticas y protectoras del producto final. Los antiespumantes TEGO® Foamex están diseñados para abordar eficazmente estos retos, garantizando un acabado suave e impecable y unas propiedades de aplicación óptimas. </w:t>
      </w:r>
    </w:p>
    <w:p w14:paraId="7484F6A1" w14:textId="77777777" w:rsidR="001D34D6" w:rsidRDefault="001D34D6" w:rsidP="001D03F2">
      <w:pPr>
        <w:rPr>
          <w:lang w:val="es-419"/>
        </w:rPr>
      </w:pPr>
    </w:p>
    <w:p w14:paraId="2A643E41" w14:textId="77777777" w:rsidR="001D34D6" w:rsidRDefault="001D34D6" w:rsidP="001D03F2">
      <w:pPr>
        <w:rPr>
          <w:lang w:val="es-419"/>
        </w:rPr>
      </w:pPr>
      <w:r w:rsidRPr="001D34D6">
        <w:rPr>
          <w:lang w:val="es-419"/>
        </w:rPr>
        <w:t xml:space="preserve">Evonik invita a sus clientes y socios industriales a visitar el stand 2030 en la American Coatings Show 2024 para obtener más información sobre TEGO® Foamex 16 y TEGO® Foamex 11, así como sobre toda la gama de soluciones de aditivos y servicios que pueden transformar sus formulaciones en un rendimiento superior. </w:t>
      </w:r>
    </w:p>
    <w:p w14:paraId="561B80A2" w14:textId="77777777" w:rsidR="001D34D6" w:rsidRDefault="001D34D6" w:rsidP="001D03F2">
      <w:pPr>
        <w:rPr>
          <w:lang w:val="es-419"/>
        </w:rPr>
      </w:pPr>
    </w:p>
    <w:p w14:paraId="67C2A6B3" w14:textId="17A662B2" w:rsidR="001D34D6" w:rsidRDefault="001D34D6" w:rsidP="001D03F2">
      <w:pPr>
        <w:rPr>
          <w:lang w:val="es-419"/>
        </w:rPr>
      </w:pPr>
      <w:r w:rsidRPr="001D34D6">
        <w:rPr>
          <w:lang w:val="es-419"/>
        </w:rPr>
        <w:t>La línea de negocio</w:t>
      </w:r>
      <w:r w:rsidR="004448CE">
        <w:rPr>
          <w:lang w:val="es-419"/>
        </w:rPr>
        <w:t>s</w:t>
      </w:r>
      <w:r w:rsidRPr="001D34D6">
        <w:rPr>
          <w:lang w:val="es-419"/>
        </w:rPr>
        <w:t xml:space="preserve"> </w:t>
      </w:r>
      <w:r w:rsidR="004448CE" w:rsidRPr="001D34D6">
        <w:rPr>
          <w:lang w:val="es-419"/>
        </w:rPr>
        <w:t xml:space="preserve">Coating Additives </w:t>
      </w:r>
      <w:r w:rsidRPr="001D34D6">
        <w:rPr>
          <w:lang w:val="es-419"/>
        </w:rPr>
        <w:t>de Evonik ofrece una amplia gama de aditivos especiales para el sector de</w:t>
      </w:r>
      <w:r w:rsidR="004448CE">
        <w:rPr>
          <w:lang w:val="es-419"/>
        </w:rPr>
        <w:t xml:space="preserve"> </w:t>
      </w:r>
      <w:r w:rsidRPr="001D34D6">
        <w:rPr>
          <w:lang w:val="es-419"/>
        </w:rPr>
        <w:t xml:space="preserve">recubrimientos y tintas. La empresa cuenta con décadas de experiencia en productos pioneros para diversos mercados de recubrimientos, como </w:t>
      </w:r>
      <w:r w:rsidR="004448CE">
        <w:rPr>
          <w:lang w:val="es-419"/>
        </w:rPr>
        <w:t xml:space="preserve">los </w:t>
      </w:r>
      <w:r w:rsidRPr="001D34D6">
        <w:rPr>
          <w:lang w:val="es-419"/>
        </w:rPr>
        <w:t xml:space="preserve">decorativos, industriales, para automoción y </w:t>
      </w:r>
      <w:r w:rsidR="004448CE">
        <w:rPr>
          <w:lang w:val="es-419"/>
        </w:rPr>
        <w:t xml:space="preserve">las </w:t>
      </w:r>
      <w:r w:rsidRPr="001D34D6">
        <w:rPr>
          <w:lang w:val="es-419"/>
        </w:rPr>
        <w:t xml:space="preserve">tintas de impresión. </w:t>
      </w:r>
    </w:p>
    <w:p w14:paraId="62DDE42E" w14:textId="77777777" w:rsidR="001D34D6" w:rsidRDefault="001D34D6" w:rsidP="001D03F2">
      <w:pPr>
        <w:rPr>
          <w:lang w:val="es-419"/>
        </w:rPr>
      </w:pPr>
    </w:p>
    <w:p w14:paraId="5E334314" w14:textId="1D7F36CB" w:rsidR="001D34D6" w:rsidRPr="00063FF4" w:rsidRDefault="001D34D6" w:rsidP="001D03F2">
      <w:pPr>
        <w:rPr>
          <w:szCs w:val="22"/>
          <w:lang w:val="es-419" w:eastAsia="pt-BR"/>
        </w:rPr>
      </w:pPr>
      <w:r w:rsidRPr="001D34D6">
        <w:rPr>
          <w:lang w:val="es-419"/>
        </w:rPr>
        <w:t xml:space="preserve">Para más información sobre Evonik </w:t>
      </w:r>
      <w:r w:rsidRPr="00063FF4">
        <w:rPr>
          <w:szCs w:val="22"/>
          <w:lang w:val="es-419"/>
        </w:rPr>
        <w:t>Coating Additives y el proyecto de innovación, visite: www.coating-additives.com</w:t>
      </w:r>
    </w:p>
    <w:p w14:paraId="16B3A27E" w14:textId="77777777" w:rsidR="001D34D6" w:rsidRPr="00063FF4" w:rsidRDefault="001D34D6" w:rsidP="001D03F2">
      <w:pPr>
        <w:rPr>
          <w:szCs w:val="22"/>
          <w:lang w:val="es-419" w:eastAsia="pt-BR"/>
        </w:rPr>
      </w:pPr>
    </w:p>
    <w:p w14:paraId="7482C53B" w14:textId="77777777" w:rsidR="001D34D6" w:rsidRPr="00063FF4" w:rsidRDefault="001D34D6" w:rsidP="001D03F2">
      <w:pPr>
        <w:rPr>
          <w:szCs w:val="22"/>
          <w:lang w:val="es-419" w:eastAsia="pt-BR"/>
        </w:rPr>
      </w:pPr>
    </w:p>
    <w:p w14:paraId="2F83D954" w14:textId="77777777" w:rsidR="001D34D6" w:rsidRPr="00063FF4" w:rsidRDefault="001D34D6" w:rsidP="001D03F2">
      <w:pPr>
        <w:rPr>
          <w:szCs w:val="22"/>
          <w:lang w:val="es-419" w:eastAsia="pt-BR"/>
        </w:rPr>
      </w:pPr>
    </w:p>
    <w:p w14:paraId="73516B54" w14:textId="77777777" w:rsidR="00E230A1" w:rsidRDefault="00E230A1" w:rsidP="00E230A1">
      <w:pPr>
        <w:autoSpaceDE w:val="0"/>
        <w:autoSpaceDN w:val="0"/>
        <w:adjustRightInd w:val="0"/>
        <w:spacing w:line="220" w:lineRule="exact"/>
        <w:rPr>
          <w:rFonts w:cs="Lucida Sans Unicode"/>
          <w:sz w:val="18"/>
          <w:szCs w:val="18"/>
          <w:lang w:val="es-419"/>
        </w:rPr>
      </w:pPr>
    </w:p>
    <w:p w14:paraId="158F79B1" w14:textId="77777777" w:rsidR="00E230A1" w:rsidRDefault="00E230A1" w:rsidP="00E230A1">
      <w:pPr>
        <w:spacing w:line="220" w:lineRule="exact"/>
        <w:outlineLvl w:val="0"/>
        <w:rPr>
          <w:b/>
          <w:bCs/>
          <w:sz w:val="18"/>
          <w:szCs w:val="18"/>
          <w:lang w:val="es-ES" w:eastAsia="pt-BR"/>
        </w:rPr>
      </w:pPr>
      <w:bookmarkStart w:id="0" w:name="_Hlk131070822"/>
      <w:r>
        <w:rPr>
          <w:b/>
          <w:bCs/>
          <w:sz w:val="18"/>
          <w:szCs w:val="18"/>
          <w:lang w:val="es-ES" w:eastAsia="pt-BR"/>
        </w:rPr>
        <w:t xml:space="preserve">Información de la empresa  </w:t>
      </w:r>
    </w:p>
    <w:p w14:paraId="3C3C3EA9" w14:textId="77777777" w:rsidR="00E230A1" w:rsidRDefault="00E230A1" w:rsidP="00E230A1">
      <w:pPr>
        <w:spacing w:line="220" w:lineRule="exact"/>
        <w:rPr>
          <w:rFonts w:cs="Lucida Sans Unicode"/>
          <w:color w:val="000000"/>
          <w:sz w:val="18"/>
          <w:szCs w:val="18"/>
          <w:lang w:val="es-ES" w:eastAsia="pt-BR"/>
        </w:rPr>
      </w:pPr>
      <w:r>
        <w:rPr>
          <w:rFonts w:cs="Lucida Sans Unicode"/>
          <w:color w:val="000000"/>
          <w:sz w:val="18"/>
          <w:szCs w:val="18"/>
          <w:lang w:val="es-ES" w:eastAsia="pt-BR"/>
        </w:rPr>
        <w:t>Evonik es uno de los líderes mundiales en productos químicos especializados. La empresa opera en más de 100 países de todo el mundo. En 2023, registró ventas por 15.300 millones de euros y una ganancia operativa (margen EBITDA ajustado) de 1.660 millones de euros. Evonik va mucho más allá de la química para crear soluciones innovadoras, redituables y sustentables para sus clientes. Más de 33.000 colaboradores trabajan juntos con un objetivo en común: mejorar la vida de las personas, todos los días.</w:t>
      </w:r>
    </w:p>
    <w:p w14:paraId="6E3CBE8C" w14:textId="77777777" w:rsidR="00E230A1" w:rsidRDefault="00E230A1" w:rsidP="00E230A1">
      <w:pPr>
        <w:spacing w:line="220" w:lineRule="exact"/>
        <w:rPr>
          <w:rFonts w:cs="Lucida Sans Unicode"/>
          <w:color w:val="000000"/>
          <w:sz w:val="18"/>
          <w:szCs w:val="18"/>
          <w:lang w:val="es-ES" w:eastAsia="pt-BR"/>
        </w:rPr>
      </w:pPr>
    </w:p>
    <w:p w14:paraId="2B66E2F1" w14:textId="77777777" w:rsidR="00E230A1" w:rsidRDefault="00E230A1" w:rsidP="00E230A1">
      <w:pPr>
        <w:spacing w:line="220" w:lineRule="exact"/>
        <w:rPr>
          <w:rFonts w:cs="Lucida Sans Unicode"/>
          <w:color w:val="000000"/>
          <w:sz w:val="18"/>
          <w:szCs w:val="18"/>
          <w:lang w:val="es-ES" w:eastAsia="pt-BR"/>
        </w:rPr>
      </w:pPr>
    </w:p>
    <w:p w14:paraId="2EE5BC17" w14:textId="77777777" w:rsidR="00E230A1" w:rsidRPr="00E230A1" w:rsidRDefault="00E230A1" w:rsidP="00E230A1">
      <w:pPr>
        <w:spacing w:line="220" w:lineRule="exact"/>
        <w:rPr>
          <w:rFonts w:cs="Lucida Sans Unicode"/>
          <w:b/>
          <w:bCs/>
          <w:color w:val="000000"/>
          <w:sz w:val="18"/>
          <w:szCs w:val="18"/>
          <w:lang w:val="es-ES" w:eastAsia="pt-BR"/>
        </w:rPr>
      </w:pPr>
      <w:r w:rsidRPr="00E230A1">
        <w:rPr>
          <w:rFonts w:cs="Lucida Sans Unicode"/>
          <w:b/>
          <w:bCs/>
          <w:color w:val="000000"/>
          <w:sz w:val="18"/>
          <w:szCs w:val="18"/>
          <w:lang w:val="es-ES" w:eastAsia="pt-BR"/>
        </w:rPr>
        <w:t>Sobre Specialty Additives</w:t>
      </w:r>
    </w:p>
    <w:p w14:paraId="08A5394B" w14:textId="3E6D8B28" w:rsidR="00E230A1" w:rsidRDefault="00E230A1" w:rsidP="00E230A1">
      <w:pPr>
        <w:spacing w:line="220" w:lineRule="exact"/>
        <w:rPr>
          <w:rFonts w:cs="Lucida Sans Unicode"/>
          <w:color w:val="000000"/>
          <w:sz w:val="18"/>
          <w:szCs w:val="18"/>
          <w:lang w:val="es-ES" w:eastAsia="pt-BR"/>
        </w:rPr>
      </w:pPr>
      <w:r w:rsidRPr="00E230A1">
        <w:rPr>
          <w:rFonts w:cs="Lucida Sans Unicode"/>
          <w:color w:val="000000"/>
          <w:sz w:val="18"/>
          <w:szCs w:val="18"/>
          <w:lang w:val="es-ES" w:eastAsia="pt-BR"/>
        </w:rPr>
        <w:t xml:space="preserve">La división de Specialty Additives combina los negocios de aditivos versátiles y </w:t>
      </w:r>
      <w:proofErr w:type="spellStart"/>
      <w:r w:rsidRPr="00E230A1">
        <w:rPr>
          <w:rFonts w:cs="Lucida Sans Unicode"/>
          <w:color w:val="000000"/>
          <w:sz w:val="18"/>
          <w:szCs w:val="18"/>
          <w:lang w:val="es-ES" w:eastAsia="pt-BR"/>
        </w:rPr>
        <w:t>crosslinkers</w:t>
      </w:r>
      <w:proofErr w:type="spellEnd"/>
      <w:r w:rsidRPr="00E230A1">
        <w:rPr>
          <w:rFonts w:cs="Lucida Sans Unicode"/>
          <w:color w:val="000000"/>
          <w:sz w:val="18"/>
          <w:szCs w:val="18"/>
          <w:lang w:val="es-ES" w:eastAsia="pt-BR"/>
        </w:rPr>
        <w:t xml:space="preserve"> de alto rendimiento. Estos hacen los productos finales más valiosos, más duraderos, con más ahorro de energía, y simplemente mejores. Como expertos en formulaciones en mercados de rápido crecimiento como recubrimientos, movilidad, infraestructura y bienes de consumo, los Specialty Additives combinan una pequeña cantidad con un gran efecto. Con sus 3500 empleados, la división generó ventas por 3520 millones de euros en 2023.</w:t>
      </w:r>
    </w:p>
    <w:p w14:paraId="4593BAA0" w14:textId="77777777" w:rsidR="00E230A1" w:rsidRDefault="00E230A1" w:rsidP="00E230A1">
      <w:pPr>
        <w:spacing w:line="220" w:lineRule="exact"/>
        <w:jc w:val="both"/>
        <w:rPr>
          <w:rFonts w:cs="Lucida Sans Unicode"/>
          <w:color w:val="000000"/>
          <w:sz w:val="18"/>
          <w:szCs w:val="18"/>
          <w:lang w:val="es-ES" w:eastAsia="pt-BR"/>
        </w:rPr>
      </w:pPr>
    </w:p>
    <w:p w14:paraId="4F6B77CC" w14:textId="77777777" w:rsidR="00E230A1" w:rsidRDefault="00E230A1" w:rsidP="00E230A1">
      <w:pPr>
        <w:spacing w:line="220" w:lineRule="exact"/>
        <w:jc w:val="both"/>
        <w:rPr>
          <w:rFonts w:cs="Lucida Sans Unicode"/>
          <w:color w:val="000000"/>
          <w:sz w:val="18"/>
          <w:szCs w:val="18"/>
          <w:lang w:val="es-ES" w:eastAsia="pt-BR"/>
        </w:rPr>
      </w:pPr>
    </w:p>
    <w:p w14:paraId="68DFA79F" w14:textId="77777777" w:rsidR="00E230A1" w:rsidRDefault="00E230A1" w:rsidP="00E230A1">
      <w:pPr>
        <w:spacing w:line="220" w:lineRule="exact"/>
        <w:jc w:val="both"/>
        <w:rPr>
          <w:b/>
          <w:bCs/>
          <w:sz w:val="18"/>
          <w:szCs w:val="18"/>
          <w:lang w:val="es-ES" w:eastAsia="pt-BR"/>
        </w:rPr>
      </w:pPr>
      <w:r>
        <w:rPr>
          <w:b/>
          <w:bCs/>
          <w:sz w:val="18"/>
          <w:szCs w:val="18"/>
          <w:lang w:val="es-ES" w:eastAsia="pt-BR"/>
        </w:rPr>
        <w:t>Nota legal</w:t>
      </w:r>
    </w:p>
    <w:p w14:paraId="672E68C8" w14:textId="77777777" w:rsidR="00E230A1" w:rsidRPr="00063FF4" w:rsidRDefault="00E230A1" w:rsidP="00E230A1">
      <w:pPr>
        <w:spacing w:line="220" w:lineRule="exact"/>
        <w:rPr>
          <w:rFonts w:cs="Lucida Sans Unicode"/>
          <w:color w:val="000000"/>
          <w:sz w:val="18"/>
          <w:szCs w:val="18"/>
          <w:lang w:val="es-ES" w:eastAsia="pt-BR"/>
        </w:rPr>
      </w:pPr>
      <w:r w:rsidRPr="00063FF4">
        <w:rPr>
          <w:rFonts w:cs="Lucida Sans Unicode"/>
          <w:color w:val="000000"/>
          <w:sz w:val="18"/>
          <w:szCs w:val="18"/>
          <w:lang w:val="es-ES" w:eastAsia="pt-BR"/>
        </w:rPr>
        <w:t xml:space="preserve">En cuanto a los pronósticos o estimaciones que figuran en este comunicado de prensa o los informes acerca del futuro, todos estos documentos pueden contemplar riesgos e imprecisiones conocidos o desconocidos. Los resultados o consecuencias reales pueden variar, según los cambios en el ambiente operativo. Ni Evonik Industries AG ni sus sociedades del grupo tienen la obligación de actualizar los pronósticos, estimaciones e informes que figuran en este comunicado. </w:t>
      </w:r>
    </w:p>
    <w:p w14:paraId="7A76C1AE" w14:textId="77777777" w:rsidR="00E230A1" w:rsidRPr="00063FF4" w:rsidRDefault="00E230A1" w:rsidP="00E230A1">
      <w:pPr>
        <w:spacing w:line="220" w:lineRule="exact"/>
        <w:jc w:val="both"/>
        <w:rPr>
          <w:rFonts w:cs="Lucida Sans Unicode"/>
          <w:color w:val="FF0000"/>
          <w:sz w:val="18"/>
          <w:szCs w:val="18"/>
          <w:lang w:val="es-ES" w:eastAsia="pt-BR"/>
        </w:rPr>
      </w:pPr>
    </w:p>
    <w:p w14:paraId="38F1282C" w14:textId="77777777" w:rsidR="00E230A1" w:rsidRPr="00063FF4" w:rsidRDefault="00E230A1" w:rsidP="00E230A1">
      <w:pPr>
        <w:outlineLvl w:val="0"/>
        <w:rPr>
          <w:rFonts w:cs="Arial"/>
          <w:kern w:val="28"/>
          <w:sz w:val="18"/>
          <w:szCs w:val="18"/>
          <w:lang w:val="es-ES" w:eastAsia="pt-BR"/>
        </w:rPr>
      </w:pPr>
    </w:p>
    <w:p w14:paraId="169EF27C" w14:textId="77777777" w:rsidR="00E230A1" w:rsidRDefault="00E230A1" w:rsidP="00E230A1">
      <w:pPr>
        <w:spacing w:line="240" w:lineRule="auto"/>
        <w:rPr>
          <w:rFonts w:cs="Lucida Sans Unicode"/>
          <w:b/>
          <w:sz w:val="18"/>
          <w:szCs w:val="18"/>
          <w:lang w:eastAsia="pt-BR"/>
        </w:rPr>
      </w:pPr>
      <w:bookmarkStart w:id="1" w:name="_Hlk29560670"/>
      <w:bookmarkEnd w:id="1"/>
      <w:r>
        <w:rPr>
          <w:rFonts w:cs="Lucida Sans Unicode"/>
          <w:b/>
          <w:sz w:val="18"/>
          <w:szCs w:val="18"/>
          <w:lang w:eastAsia="pt-BR"/>
        </w:rPr>
        <w:t>Evonik Brasil Ltda.</w:t>
      </w:r>
    </w:p>
    <w:p w14:paraId="6AC931FF" w14:textId="77777777" w:rsidR="00E230A1" w:rsidRDefault="00E230A1" w:rsidP="00E230A1">
      <w:pPr>
        <w:spacing w:line="240" w:lineRule="auto"/>
        <w:rPr>
          <w:rFonts w:cs="Lucida Sans Unicode"/>
          <w:sz w:val="18"/>
          <w:szCs w:val="18"/>
          <w:lang w:eastAsia="pt-BR"/>
        </w:rPr>
      </w:pPr>
      <w:proofErr w:type="spellStart"/>
      <w:r>
        <w:rPr>
          <w:rFonts w:cs="Lucida Sans Unicode"/>
          <w:sz w:val="18"/>
          <w:szCs w:val="18"/>
          <w:lang w:eastAsia="pt-BR"/>
        </w:rPr>
        <w:t>Teléfono</w:t>
      </w:r>
      <w:proofErr w:type="spellEnd"/>
      <w:r>
        <w:rPr>
          <w:rFonts w:cs="Lucida Sans Unicode"/>
          <w:sz w:val="18"/>
          <w:szCs w:val="18"/>
          <w:lang w:eastAsia="pt-BR"/>
        </w:rPr>
        <w:t>: (11) 3146-4100</w:t>
      </w:r>
    </w:p>
    <w:p w14:paraId="438FF142" w14:textId="77777777" w:rsidR="00E230A1" w:rsidRDefault="00E230A1" w:rsidP="00E230A1">
      <w:pPr>
        <w:spacing w:line="240" w:lineRule="auto"/>
        <w:rPr>
          <w:rFonts w:cs="Lucida Sans Unicode"/>
          <w:sz w:val="18"/>
          <w:szCs w:val="18"/>
          <w:lang w:eastAsia="pt-BR"/>
        </w:rPr>
      </w:pPr>
      <w:r>
        <w:rPr>
          <w:rFonts w:cs="Lucida Sans Unicode"/>
          <w:sz w:val="18"/>
          <w:szCs w:val="18"/>
          <w:lang w:eastAsia="pt-BR"/>
        </w:rPr>
        <w:t>www.evonik.com.br</w:t>
      </w:r>
    </w:p>
    <w:p w14:paraId="042740EE" w14:textId="77777777" w:rsidR="00E230A1" w:rsidRDefault="00E230A1" w:rsidP="00E230A1">
      <w:pPr>
        <w:spacing w:line="240" w:lineRule="auto"/>
        <w:rPr>
          <w:rFonts w:cs="Lucida Sans Unicode"/>
          <w:sz w:val="18"/>
          <w:szCs w:val="18"/>
          <w:lang w:eastAsia="pt-BR"/>
        </w:rPr>
      </w:pPr>
      <w:r>
        <w:rPr>
          <w:rFonts w:cs="Lucida Sans Unicode"/>
          <w:sz w:val="18"/>
          <w:szCs w:val="18"/>
          <w:lang w:eastAsia="pt-BR"/>
        </w:rPr>
        <w:t>facebook.com/Evonik</w:t>
      </w:r>
    </w:p>
    <w:p w14:paraId="70F296AA" w14:textId="77777777" w:rsidR="00E230A1" w:rsidRDefault="00E230A1" w:rsidP="00E230A1">
      <w:pPr>
        <w:spacing w:line="240" w:lineRule="auto"/>
        <w:rPr>
          <w:rFonts w:cs="Lucida Sans Unicode"/>
          <w:sz w:val="18"/>
          <w:szCs w:val="18"/>
          <w:lang w:eastAsia="pt-BR"/>
        </w:rPr>
      </w:pPr>
      <w:r>
        <w:rPr>
          <w:rFonts w:cs="Lucida Sans Unicode"/>
          <w:sz w:val="18"/>
          <w:szCs w:val="18"/>
          <w:lang w:eastAsia="pt-BR"/>
        </w:rPr>
        <w:t>instagram.com/</w:t>
      </w:r>
      <w:proofErr w:type="spellStart"/>
      <w:r>
        <w:rPr>
          <w:rFonts w:cs="Lucida Sans Unicode"/>
          <w:sz w:val="18"/>
          <w:szCs w:val="18"/>
          <w:lang w:eastAsia="pt-BR"/>
        </w:rPr>
        <w:t>Evonik.Brasil</w:t>
      </w:r>
      <w:proofErr w:type="spellEnd"/>
    </w:p>
    <w:p w14:paraId="258AFE68" w14:textId="77777777" w:rsidR="00E230A1" w:rsidRPr="00F505FB" w:rsidRDefault="00E230A1" w:rsidP="00E230A1">
      <w:pPr>
        <w:spacing w:line="240" w:lineRule="auto"/>
        <w:rPr>
          <w:rFonts w:cs="Lucida Sans Unicode"/>
          <w:sz w:val="18"/>
          <w:szCs w:val="18"/>
          <w:lang w:val="es-419" w:eastAsia="pt-BR"/>
        </w:rPr>
      </w:pPr>
      <w:r w:rsidRPr="00F505FB">
        <w:rPr>
          <w:rFonts w:cs="Lucida Sans Unicode"/>
          <w:sz w:val="18"/>
          <w:szCs w:val="18"/>
          <w:lang w:val="es-419" w:eastAsia="pt-BR"/>
        </w:rPr>
        <w:t>youtube.com/EvonikIndustries</w:t>
      </w:r>
    </w:p>
    <w:p w14:paraId="604E9EFE" w14:textId="77777777" w:rsidR="00E230A1" w:rsidRPr="00F505FB" w:rsidRDefault="00E230A1" w:rsidP="00E230A1">
      <w:pPr>
        <w:spacing w:line="240" w:lineRule="auto"/>
        <w:rPr>
          <w:rFonts w:cs="Lucida Sans Unicode"/>
          <w:sz w:val="18"/>
          <w:szCs w:val="18"/>
          <w:lang w:val="es-419" w:eastAsia="pt-BR"/>
        </w:rPr>
      </w:pPr>
      <w:r w:rsidRPr="00F505FB">
        <w:rPr>
          <w:rFonts w:cs="Lucida Sans Unicode"/>
          <w:sz w:val="18"/>
          <w:szCs w:val="18"/>
          <w:lang w:val="es-419" w:eastAsia="pt-BR"/>
        </w:rPr>
        <w:t>linkedin.com/company/Evonik</w:t>
      </w:r>
    </w:p>
    <w:p w14:paraId="43364D7D" w14:textId="77777777" w:rsidR="00E230A1" w:rsidRPr="00F505FB" w:rsidRDefault="00E230A1" w:rsidP="00E230A1">
      <w:pPr>
        <w:spacing w:line="220" w:lineRule="exact"/>
        <w:outlineLvl w:val="0"/>
        <w:rPr>
          <w:b/>
          <w:bCs/>
          <w:sz w:val="18"/>
          <w:szCs w:val="18"/>
          <w:lang w:val="es-419" w:eastAsia="pt-BR"/>
        </w:rPr>
      </w:pPr>
    </w:p>
    <w:p w14:paraId="77A16278" w14:textId="77777777" w:rsidR="00E230A1" w:rsidRDefault="00E230A1" w:rsidP="00E230A1">
      <w:pPr>
        <w:spacing w:line="240" w:lineRule="auto"/>
        <w:rPr>
          <w:rFonts w:cs="Lucida Sans Unicode"/>
          <w:b/>
          <w:sz w:val="18"/>
          <w:szCs w:val="18"/>
          <w:lang w:val="es-419" w:eastAsia="pt-BR"/>
        </w:rPr>
      </w:pPr>
      <w:r>
        <w:rPr>
          <w:rFonts w:cs="Lucida Sans Unicode"/>
          <w:b/>
          <w:sz w:val="18"/>
          <w:szCs w:val="18"/>
          <w:lang w:val="es-419" w:eastAsia="pt-BR"/>
        </w:rPr>
        <w:t>Información para la prensa</w:t>
      </w:r>
    </w:p>
    <w:p w14:paraId="054B7D13" w14:textId="77777777" w:rsidR="00E230A1" w:rsidRDefault="00E230A1" w:rsidP="00E230A1">
      <w:pPr>
        <w:spacing w:line="240" w:lineRule="auto"/>
        <w:rPr>
          <w:rFonts w:cs="Lucida Sans Unicode"/>
          <w:bCs/>
          <w:sz w:val="18"/>
          <w:szCs w:val="18"/>
          <w:lang w:val="es-AR" w:eastAsia="pt-BR"/>
        </w:rPr>
      </w:pPr>
      <w:r>
        <w:rPr>
          <w:rFonts w:cs="Lucida Sans Unicode"/>
          <w:bCs/>
          <w:sz w:val="18"/>
          <w:szCs w:val="18"/>
          <w:lang w:val="es-AR" w:eastAsia="pt-BR"/>
        </w:rPr>
        <w:t>Vía Pública comunicación - www.viapublicacomunicacao.com.br</w:t>
      </w:r>
    </w:p>
    <w:p w14:paraId="3C09EF89" w14:textId="77777777" w:rsidR="00E230A1" w:rsidRPr="00F505FB" w:rsidRDefault="00E230A1" w:rsidP="00E230A1">
      <w:pPr>
        <w:spacing w:line="240" w:lineRule="auto"/>
        <w:rPr>
          <w:rFonts w:cs="Lucida Sans Unicode"/>
          <w:bCs/>
          <w:sz w:val="18"/>
          <w:szCs w:val="18"/>
          <w:lang w:eastAsia="pt-BR"/>
        </w:rPr>
      </w:pPr>
      <w:r w:rsidRPr="00F505FB">
        <w:rPr>
          <w:rFonts w:cs="Lucida Sans Unicode"/>
          <w:bCs/>
          <w:sz w:val="18"/>
          <w:szCs w:val="18"/>
          <w:lang w:eastAsia="pt-BR"/>
        </w:rPr>
        <w:t>Sheila Diez: (11) 3473.0255 - sheila@viapublicacomunicacao.com.br</w:t>
      </w:r>
    </w:p>
    <w:p w14:paraId="643725FF" w14:textId="77777777" w:rsidR="00E230A1" w:rsidRDefault="00E230A1" w:rsidP="00E230A1">
      <w:pPr>
        <w:spacing w:line="240" w:lineRule="auto"/>
        <w:rPr>
          <w:rFonts w:cs="Lucida Sans Unicode"/>
          <w:sz w:val="18"/>
          <w:szCs w:val="18"/>
        </w:rPr>
      </w:pPr>
      <w:r>
        <w:rPr>
          <w:rFonts w:cs="Lucida Sans Unicode"/>
          <w:bCs/>
          <w:sz w:val="18"/>
          <w:szCs w:val="18"/>
          <w:lang w:eastAsia="pt-BR"/>
        </w:rPr>
        <w:t xml:space="preserve">Taís Augusto: (11) 3562.5555 - </w:t>
      </w:r>
      <w:hyperlink r:id="rId11" w:history="1">
        <w:r>
          <w:rPr>
            <w:rStyle w:val="Hyperlink"/>
            <w:rFonts w:cs="Lucida Sans Unicode"/>
            <w:bCs/>
            <w:sz w:val="18"/>
            <w:szCs w:val="18"/>
            <w:lang w:eastAsia="pt-BR"/>
          </w:rPr>
          <w:t>tais@viapublicacomunicacao.com.br</w:t>
        </w:r>
      </w:hyperlink>
      <w:bookmarkEnd w:id="0"/>
    </w:p>
    <w:sectPr w:rsidR="00E230A1" w:rsidSect="008F442F">
      <w:headerReference w:type="default" r:id="rId12"/>
      <w:footerReference w:type="default" r:id="rId13"/>
      <w:headerReference w:type="first" r:id="rId14"/>
      <w:footerReference w:type="first" r:id="rId15"/>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69B711" w14:textId="77777777" w:rsidR="00670F49" w:rsidRDefault="00670F49">
      <w:pPr>
        <w:spacing w:line="240" w:lineRule="auto"/>
      </w:pPr>
      <w:r>
        <w:separator/>
      </w:r>
    </w:p>
  </w:endnote>
  <w:endnote w:type="continuationSeparator" w:id="0">
    <w:p w14:paraId="28D8FA9B" w14:textId="77777777" w:rsidR="00670F49" w:rsidRDefault="00670F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4D"/>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26BA1" w14:textId="77777777" w:rsidR="00BC1B97" w:rsidRDefault="00BC1B97">
    <w:pPr>
      <w:pStyle w:val="Footer"/>
    </w:pPr>
  </w:p>
  <w:p w14:paraId="7F57DA39" w14:textId="77777777" w:rsidR="00BC1B97" w:rsidRDefault="002B49D6">
    <w:pPr>
      <w:pStyle w:val="Footer"/>
    </w:pPr>
    <w:r>
      <w:rPr>
        <w:rFonts w:eastAsia="Lucida Sans Unicode" w:cs="Lucida Sans Unicode"/>
        <w:szCs w:val="22"/>
        <w:bdr w:val="nil"/>
      </w:rPr>
      <w:t xml:space="preserve">Página </w:t>
    </w:r>
    <w:r>
      <w:rPr>
        <w:rStyle w:val="PageNumber"/>
      </w:rPr>
      <w:fldChar w:fldCharType="begin"/>
    </w:r>
    <w:r>
      <w:rPr>
        <w:rStyle w:val="PageNumber"/>
      </w:rPr>
      <w:instrText xml:space="preserve"> PAGE </w:instrText>
    </w:r>
    <w:r>
      <w:rPr>
        <w:rStyle w:val="PageNumber"/>
      </w:rPr>
      <w:fldChar w:fldCharType="separate"/>
    </w:r>
    <w:r w:rsidR="000400C5">
      <w:rPr>
        <w:rStyle w:val="PageNumber"/>
        <w:noProof/>
      </w:rPr>
      <w:t>2</w:t>
    </w:r>
    <w:r>
      <w:rPr>
        <w:rStyle w:val="PageNumber"/>
      </w:rPr>
      <w:fldChar w:fldCharType="end"/>
    </w:r>
    <w:r>
      <w:rPr>
        <w:rFonts w:eastAsia="Lucida Sans Unicode" w:cs="Lucida Sans Unicode"/>
        <w:szCs w:val="22"/>
        <w:bdr w:val="nil"/>
      </w:rPr>
      <w:t xml:space="preserve"> de </w:t>
    </w:r>
    <w:r>
      <w:rPr>
        <w:rStyle w:val="PageNumber"/>
      </w:rPr>
      <w:fldChar w:fldCharType="begin"/>
    </w:r>
    <w:r>
      <w:rPr>
        <w:rStyle w:val="PageNumber"/>
      </w:rPr>
      <w:instrText xml:space="preserve"> NUMPAGES </w:instrText>
    </w:r>
    <w:r>
      <w:rPr>
        <w:rStyle w:val="PageNumber"/>
      </w:rPr>
      <w:fldChar w:fldCharType="separate"/>
    </w:r>
    <w:r w:rsidR="000400C5">
      <w:rPr>
        <w:rStyle w:val="PageNumber"/>
        <w:noProof/>
      </w:rPr>
      <w:t>1</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4747C" w14:textId="77777777" w:rsidR="00BC1B97" w:rsidRDefault="00BC1B97" w:rsidP="00316EC0">
    <w:pPr>
      <w:pStyle w:val="Footer"/>
    </w:pPr>
  </w:p>
  <w:p w14:paraId="3BC59B0E" w14:textId="77777777" w:rsidR="00BC1B97" w:rsidRPr="005225EC" w:rsidRDefault="002B49D6" w:rsidP="00316EC0">
    <w:pPr>
      <w:pStyle w:val="Footer"/>
      <w:rPr>
        <w:szCs w:val="18"/>
      </w:rPr>
    </w:pPr>
    <w:r>
      <w:rPr>
        <w:rFonts w:eastAsia="Lucida Sans Unicode" w:cs="Lucida Sans Unicode"/>
        <w:szCs w:val="22"/>
        <w:bdr w:val="nil"/>
      </w:rPr>
      <w:t xml:space="preserve">Página </w:t>
    </w:r>
    <w:r w:rsidRPr="005225EC">
      <w:rPr>
        <w:rStyle w:val="PageNumber"/>
        <w:szCs w:val="18"/>
      </w:rPr>
      <w:fldChar w:fldCharType="begin"/>
    </w:r>
    <w:r w:rsidRPr="005225EC">
      <w:rPr>
        <w:rStyle w:val="PageNumber"/>
        <w:szCs w:val="18"/>
      </w:rPr>
      <w:instrText xml:space="preserve"> PAGE </w:instrText>
    </w:r>
    <w:r w:rsidRPr="005225EC">
      <w:rPr>
        <w:rStyle w:val="PageNumber"/>
        <w:szCs w:val="18"/>
      </w:rPr>
      <w:fldChar w:fldCharType="separate"/>
    </w:r>
    <w:r w:rsidR="00650E27">
      <w:rPr>
        <w:rStyle w:val="PageNumber"/>
        <w:noProof/>
        <w:szCs w:val="18"/>
      </w:rPr>
      <w:t>1</w:t>
    </w:r>
    <w:r w:rsidRPr="005225EC">
      <w:rPr>
        <w:rStyle w:val="PageNumber"/>
        <w:szCs w:val="18"/>
      </w:rPr>
      <w:fldChar w:fldCharType="end"/>
    </w:r>
    <w:r>
      <w:rPr>
        <w:rFonts w:eastAsia="Lucida Sans Unicode" w:cs="Lucida Sans Unicode"/>
        <w:szCs w:val="22"/>
        <w:bdr w:val="nil"/>
      </w:rPr>
      <w:t xml:space="preserve"> de </w:t>
    </w:r>
    <w:r w:rsidRPr="005225EC">
      <w:rPr>
        <w:rStyle w:val="PageNumber"/>
        <w:szCs w:val="18"/>
      </w:rPr>
      <w:fldChar w:fldCharType="begin"/>
    </w:r>
    <w:r w:rsidRPr="005225EC">
      <w:rPr>
        <w:rStyle w:val="PageNumber"/>
        <w:szCs w:val="18"/>
      </w:rPr>
      <w:instrText xml:space="preserve"> NUMPAGES </w:instrText>
    </w:r>
    <w:r w:rsidRPr="005225EC">
      <w:rPr>
        <w:rStyle w:val="PageNumber"/>
        <w:szCs w:val="18"/>
      </w:rPr>
      <w:fldChar w:fldCharType="separate"/>
    </w:r>
    <w:r w:rsidR="00650E27">
      <w:rPr>
        <w:rStyle w:val="PageNumber"/>
        <w:noProof/>
        <w:szCs w:val="18"/>
      </w:rPr>
      <w:t>1</w:t>
    </w:r>
    <w:r w:rsidRPr="005225EC">
      <w:rPr>
        <w:rStyle w:val="PageNumber"/>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FB34E3" w14:textId="77777777" w:rsidR="00670F49" w:rsidRDefault="00670F49">
      <w:pPr>
        <w:spacing w:line="240" w:lineRule="auto"/>
      </w:pPr>
      <w:r>
        <w:separator/>
      </w:r>
    </w:p>
  </w:footnote>
  <w:footnote w:type="continuationSeparator" w:id="0">
    <w:p w14:paraId="0109BAAA" w14:textId="77777777" w:rsidR="00670F49" w:rsidRDefault="00670F4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FEFE4" w14:textId="77777777" w:rsidR="00BC1B97" w:rsidRPr="003F4CD0" w:rsidRDefault="00737945" w:rsidP="00316EC0">
    <w:pPr>
      <w:pStyle w:val="Header"/>
      <w:spacing w:after="1880"/>
      <w:rPr>
        <w:sz w:val="2"/>
        <w:szCs w:val="2"/>
      </w:rPr>
    </w:pPr>
    <w:r w:rsidRPr="00737945">
      <w:rPr>
        <w:noProof/>
        <w:sz w:val="2"/>
        <w:szCs w:val="2"/>
      </w:rPr>
      <w:drawing>
        <wp:anchor distT="0" distB="0" distL="114300" distR="114300" simplePos="0" relativeHeight="251663360" behindDoc="1" locked="0" layoutInCell="1" allowOverlap="1" wp14:anchorId="78619822" wp14:editId="5316423E">
          <wp:simplePos x="0" y="0"/>
          <wp:positionH relativeFrom="column">
            <wp:posOffset>0</wp:posOffset>
          </wp:positionH>
          <wp:positionV relativeFrom="paragraph">
            <wp:posOffset>51435</wp:posOffset>
          </wp:positionV>
          <wp:extent cx="1065600" cy="151200"/>
          <wp:effectExtent l="0" t="0" r="1270" b="1270"/>
          <wp:wrapNone/>
          <wp:docPr id="2"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33703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7945">
      <w:rPr>
        <w:noProof/>
        <w:sz w:val="2"/>
        <w:szCs w:val="2"/>
      </w:rPr>
      <w:drawing>
        <wp:anchor distT="0" distB="0" distL="114300" distR="114300" simplePos="0" relativeHeight="251664384" behindDoc="0" locked="0" layoutInCell="1" allowOverlap="1" wp14:anchorId="17F821F6" wp14:editId="253BA140">
          <wp:simplePos x="0" y="0"/>
          <wp:positionH relativeFrom="column">
            <wp:posOffset>4248150</wp:posOffset>
          </wp:positionH>
          <wp:positionV relativeFrom="paragraph">
            <wp:posOffset>0</wp:posOffset>
          </wp:positionV>
          <wp:extent cx="1871345" cy="499745"/>
          <wp:effectExtent l="0" t="0" r="0" b="0"/>
          <wp:wrapNone/>
          <wp:docPr id="4"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53204" name="Picture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A2AAB" w14:textId="257E1370" w:rsidR="00BC1B97" w:rsidRPr="003F4CD0" w:rsidRDefault="002B49D6">
    <w:pPr>
      <w:pStyle w:val="Header"/>
      <w:rPr>
        <w:sz w:val="2"/>
        <w:szCs w:val="2"/>
      </w:rPr>
    </w:pPr>
    <w:r>
      <w:rPr>
        <w:noProof/>
        <w:sz w:val="2"/>
        <w:szCs w:val="2"/>
      </w:rPr>
      <w:drawing>
        <wp:anchor distT="0" distB="0" distL="114300" distR="114300" simplePos="0" relativeHeight="251661312" behindDoc="0" locked="0" layoutInCell="1" allowOverlap="1" wp14:anchorId="7BA5E7A4" wp14:editId="26B48527">
          <wp:simplePos x="0" y="0"/>
          <wp:positionH relativeFrom="column">
            <wp:posOffset>4247515</wp:posOffset>
          </wp:positionH>
          <wp:positionV relativeFrom="paragraph">
            <wp:posOffset>-70485</wp:posOffset>
          </wp:positionV>
          <wp:extent cx="1871345" cy="499745"/>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53204"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4693F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33AA7688">
      <w:start w:val="1"/>
      <w:numFmt w:val="bullet"/>
      <w:pStyle w:val="Heading1"/>
      <w:lvlText w:val=""/>
      <w:lvlJc w:val="left"/>
      <w:pPr>
        <w:tabs>
          <w:tab w:val="num" w:pos="227"/>
        </w:tabs>
        <w:ind w:left="227" w:hanging="227"/>
      </w:pPr>
      <w:rPr>
        <w:rFonts w:ascii="Symbol" w:hAnsi="Symbol" w:hint="default"/>
        <w:color w:val="auto"/>
        <w:sz w:val="20"/>
        <w:szCs w:val="20"/>
      </w:rPr>
    </w:lvl>
    <w:lvl w:ilvl="1" w:tplc="B590F97E" w:tentative="1">
      <w:start w:val="1"/>
      <w:numFmt w:val="bullet"/>
      <w:lvlText w:val="o"/>
      <w:lvlJc w:val="left"/>
      <w:pPr>
        <w:tabs>
          <w:tab w:val="num" w:pos="1440"/>
        </w:tabs>
        <w:ind w:left="1440" w:hanging="360"/>
      </w:pPr>
      <w:rPr>
        <w:rFonts w:ascii="Courier New" w:hAnsi="Courier New" w:cs="Courier New" w:hint="default"/>
      </w:rPr>
    </w:lvl>
    <w:lvl w:ilvl="2" w:tplc="228A7F36" w:tentative="1">
      <w:start w:val="1"/>
      <w:numFmt w:val="bullet"/>
      <w:lvlText w:val=""/>
      <w:lvlJc w:val="left"/>
      <w:pPr>
        <w:tabs>
          <w:tab w:val="num" w:pos="2160"/>
        </w:tabs>
        <w:ind w:left="2160" w:hanging="360"/>
      </w:pPr>
      <w:rPr>
        <w:rFonts w:ascii="Wingdings" w:hAnsi="Wingdings" w:hint="default"/>
      </w:rPr>
    </w:lvl>
    <w:lvl w:ilvl="3" w:tplc="D150605C" w:tentative="1">
      <w:start w:val="1"/>
      <w:numFmt w:val="bullet"/>
      <w:lvlText w:val=""/>
      <w:lvlJc w:val="left"/>
      <w:pPr>
        <w:tabs>
          <w:tab w:val="num" w:pos="2880"/>
        </w:tabs>
        <w:ind w:left="2880" w:hanging="360"/>
      </w:pPr>
      <w:rPr>
        <w:rFonts w:ascii="Symbol" w:hAnsi="Symbol" w:hint="default"/>
      </w:rPr>
    </w:lvl>
    <w:lvl w:ilvl="4" w:tplc="32F66278" w:tentative="1">
      <w:start w:val="1"/>
      <w:numFmt w:val="bullet"/>
      <w:lvlText w:val="o"/>
      <w:lvlJc w:val="left"/>
      <w:pPr>
        <w:tabs>
          <w:tab w:val="num" w:pos="3600"/>
        </w:tabs>
        <w:ind w:left="3600" w:hanging="360"/>
      </w:pPr>
      <w:rPr>
        <w:rFonts w:ascii="Courier New" w:hAnsi="Courier New" w:cs="Courier New" w:hint="default"/>
      </w:rPr>
    </w:lvl>
    <w:lvl w:ilvl="5" w:tplc="1A5EE6D8" w:tentative="1">
      <w:start w:val="1"/>
      <w:numFmt w:val="bullet"/>
      <w:lvlText w:val=""/>
      <w:lvlJc w:val="left"/>
      <w:pPr>
        <w:tabs>
          <w:tab w:val="num" w:pos="4320"/>
        </w:tabs>
        <w:ind w:left="4320" w:hanging="360"/>
      </w:pPr>
      <w:rPr>
        <w:rFonts w:ascii="Wingdings" w:hAnsi="Wingdings" w:hint="default"/>
      </w:rPr>
    </w:lvl>
    <w:lvl w:ilvl="6" w:tplc="999C9830" w:tentative="1">
      <w:start w:val="1"/>
      <w:numFmt w:val="bullet"/>
      <w:lvlText w:val=""/>
      <w:lvlJc w:val="left"/>
      <w:pPr>
        <w:tabs>
          <w:tab w:val="num" w:pos="5040"/>
        </w:tabs>
        <w:ind w:left="5040" w:hanging="360"/>
      </w:pPr>
      <w:rPr>
        <w:rFonts w:ascii="Symbol" w:hAnsi="Symbol" w:hint="default"/>
      </w:rPr>
    </w:lvl>
    <w:lvl w:ilvl="7" w:tplc="17161970" w:tentative="1">
      <w:start w:val="1"/>
      <w:numFmt w:val="bullet"/>
      <w:lvlText w:val="o"/>
      <w:lvlJc w:val="left"/>
      <w:pPr>
        <w:tabs>
          <w:tab w:val="num" w:pos="5760"/>
        </w:tabs>
        <w:ind w:left="5760" w:hanging="360"/>
      </w:pPr>
      <w:rPr>
        <w:rFonts w:ascii="Courier New" w:hAnsi="Courier New" w:cs="Courier New" w:hint="default"/>
      </w:rPr>
    </w:lvl>
    <w:lvl w:ilvl="8" w:tplc="23224CC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05741CB"/>
    <w:multiLevelType w:val="hybridMultilevel"/>
    <w:tmpl w:val="9A04260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2"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95110AA"/>
    <w:multiLevelType w:val="hybridMultilevel"/>
    <w:tmpl w:val="F87EAA78"/>
    <w:lvl w:ilvl="0" w:tplc="04160001">
      <w:start w:val="1"/>
      <w:numFmt w:val="bullet"/>
      <w:lvlText w:val=""/>
      <w:lvlJc w:val="left"/>
      <w:pPr>
        <w:ind w:left="360" w:hanging="360"/>
      </w:pPr>
      <w:rPr>
        <w:rFonts w:ascii="Symbol" w:hAnsi="Symbol" w:hint="default"/>
      </w:rPr>
    </w:lvl>
    <w:lvl w:ilvl="1" w:tplc="04160003">
      <w:start w:val="1"/>
      <w:numFmt w:val="bullet"/>
      <w:lvlText w:val="o"/>
      <w:lvlJc w:val="left"/>
      <w:pPr>
        <w:ind w:left="1080" w:hanging="360"/>
      </w:pPr>
      <w:rPr>
        <w:rFonts w:ascii="Courier New" w:hAnsi="Courier New" w:cs="Courier New" w:hint="default"/>
      </w:rPr>
    </w:lvl>
    <w:lvl w:ilvl="2" w:tplc="04160005">
      <w:start w:val="1"/>
      <w:numFmt w:val="bullet"/>
      <w:lvlText w:val=""/>
      <w:lvlJc w:val="left"/>
      <w:pPr>
        <w:ind w:left="1800" w:hanging="360"/>
      </w:pPr>
      <w:rPr>
        <w:rFonts w:ascii="Wingdings" w:hAnsi="Wingdings" w:hint="default"/>
      </w:rPr>
    </w:lvl>
    <w:lvl w:ilvl="3" w:tplc="04160001">
      <w:start w:val="1"/>
      <w:numFmt w:val="bullet"/>
      <w:lvlText w:val=""/>
      <w:lvlJc w:val="left"/>
      <w:pPr>
        <w:ind w:left="2520" w:hanging="360"/>
      </w:pPr>
      <w:rPr>
        <w:rFonts w:ascii="Symbol" w:hAnsi="Symbol" w:hint="default"/>
      </w:rPr>
    </w:lvl>
    <w:lvl w:ilvl="4" w:tplc="04160003">
      <w:start w:val="1"/>
      <w:numFmt w:val="bullet"/>
      <w:lvlText w:val="o"/>
      <w:lvlJc w:val="left"/>
      <w:pPr>
        <w:ind w:left="3240" w:hanging="360"/>
      </w:pPr>
      <w:rPr>
        <w:rFonts w:ascii="Courier New" w:hAnsi="Courier New" w:cs="Courier New" w:hint="default"/>
      </w:rPr>
    </w:lvl>
    <w:lvl w:ilvl="5" w:tplc="04160005">
      <w:start w:val="1"/>
      <w:numFmt w:val="bullet"/>
      <w:lvlText w:val=""/>
      <w:lvlJc w:val="left"/>
      <w:pPr>
        <w:ind w:left="3960" w:hanging="360"/>
      </w:pPr>
      <w:rPr>
        <w:rFonts w:ascii="Wingdings" w:hAnsi="Wingdings" w:hint="default"/>
      </w:rPr>
    </w:lvl>
    <w:lvl w:ilvl="6" w:tplc="04160001">
      <w:start w:val="1"/>
      <w:numFmt w:val="bullet"/>
      <w:lvlText w:val=""/>
      <w:lvlJc w:val="left"/>
      <w:pPr>
        <w:ind w:left="4680" w:hanging="360"/>
      </w:pPr>
      <w:rPr>
        <w:rFonts w:ascii="Symbol" w:hAnsi="Symbol" w:hint="default"/>
      </w:rPr>
    </w:lvl>
    <w:lvl w:ilvl="7" w:tplc="04160003">
      <w:start w:val="1"/>
      <w:numFmt w:val="bullet"/>
      <w:lvlText w:val="o"/>
      <w:lvlJc w:val="left"/>
      <w:pPr>
        <w:ind w:left="5400" w:hanging="360"/>
      </w:pPr>
      <w:rPr>
        <w:rFonts w:ascii="Courier New" w:hAnsi="Courier New" w:cs="Courier New" w:hint="default"/>
      </w:rPr>
    </w:lvl>
    <w:lvl w:ilvl="8" w:tplc="04160005">
      <w:start w:val="1"/>
      <w:numFmt w:val="bullet"/>
      <w:lvlText w:val=""/>
      <w:lvlJc w:val="left"/>
      <w:pPr>
        <w:ind w:left="6120" w:hanging="360"/>
      </w:pPr>
      <w:rPr>
        <w:rFonts w:ascii="Wingdings" w:hAnsi="Wingdings" w:hint="default"/>
      </w:rPr>
    </w:lvl>
  </w:abstractNum>
  <w:abstractNum w:abstractNumId="14" w15:restartNumberingAfterBreak="0">
    <w:nsid w:val="09B52074"/>
    <w:multiLevelType w:val="hybridMultilevel"/>
    <w:tmpl w:val="6936DDC0"/>
    <w:lvl w:ilvl="0" w:tplc="5BF66010">
      <w:start w:val="1"/>
      <w:numFmt w:val="bullet"/>
      <w:lvlText w:val="•"/>
      <w:lvlJc w:val="left"/>
      <w:pPr>
        <w:ind w:left="360" w:hanging="360"/>
      </w:pPr>
      <w:rPr>
        <w:rFonts w:ascii="Lucida Sans Unicode" w:hAnsi="Lucida Sans Unicode" w:hint="default"/>
        <w:sz w:val="24"/>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5"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18E06C76"/>
    <w:multiLevelType w:val="hybridMultilevel"/>
    <w:tmpl w:val="D1F0A526"/>
    <w:lvl w:ilvl="0" w:tplc="BE2292C4">
      <w:numFmt w:val="bullet"/>
      <w:lvlText w:val="•"/>
      <w:lvlJc w:val="left"/>
      <w:pPr>
        <w:ind w:left="720" w:hanging="360"/>
      </w:pPr>
      <w:rPr>
        <w:rFonts w:ascii="Lucida Sans Unicode" w:eastAsia="Times New Roman" w:hAnsi="Lucida Sans Unicode" w:cs="Lucida Sans Unicode"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20022E9B"/>
    <w:multiLevelType w:val="hybridMultilevel"/>
    <w:tmpl w:val="3FD667CA"/>
    <w:lvl w:ilvl="0" w:tplc="5BF66010">
      <w:start w:val="1"/>
      <w:numFmt w:val="bullet"/>
      <w:lvlText w:val="•"/>
      <w:lvlJc w:val="left"/>
      <w:pPr>
        <w:ind w:left="360" w:hanging="360"/>
      </w:pPr>
      <w:rPr>
        <w:rFonts w:ascii="Lucida Sans Unicode" w:hAnsi="Lucida Sans Unicode" w:hint="default"/>
        <w:sz w:val="24"/>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8" w15:restartNumberingAfterBreak="0">
    <w:nsid w:val="231E7D2D"/>
    <w:multiLevelType w:val="hybridMultilevel"/>
    <w:tmpl w:val="E1F8A71E"/>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9" w15:restartNumberingAfterBreak="0">
    <w:nsid w:val="248E1013"/>
    <w:multiLevelType w:val="hybridMultilevel"/>
    <w:tmpl w:val="C5A2844C"/>
    <w:lvl w:ilvl="0" w:tplc="04160001">
      <w:start w:val="1"/>
      <w:numFmt w:val="bullet"/>
      <w:lvlText w:val=""/>
      <w:lvlJc w:val="left"/>
      <w:pPr>
        <w:ind w:left="360" w:hanging="360"/>
      </w:pPr>
      <w:rPr>
        <w:rFonts w:ascii="Symbol" w:hAnsi="Symbol" w:hint="default"/>
      </w:rPr>
    </w:lvl>
    <w:lvl w:ilvl="1" w:tplc="04160003">
      <w:start w:val="1"/>
      <w:numFmt w:val="bullet"/>
      <w:lvlText w:val="o"/>
      <w:lvlJc w:val="left"/>
      <w:pPr>
        <w:ind w:left="1080" w:hanging="360"/>
      </w:pPr>
      <w:rPr>
        <w:rFonts w:ascii="Courier New" w:hAnsi="Courier New" w:cs="Courier New" w:hint="default"/>
      </w:rPr>
    </w:lvl>
    <w:lvl w:ilvl="2" w:tplc="04160005">
      <w:start w:val="1"/>
      <w:numFmt w:val="bullet"/>
      <w:lvlText w:val=""/>
      <w:lvlJc w:val="left"/>
      <w:pPr>
        <w:ind w:left="1800" w:hanging="360"/>
      </w:pPr>
      <w:rPr>
        <w:rFonts w:ascii="Wingdings" w:hAnsi="Wingdings" w:hint="default"/>
      </w:rPr>
    </w:lvl>
    <w:lvl w:ilvl="3" w:tplc="04160001">
      <w:start w:val="1"/>
      <w:numFmt w:val="bullet"/>
      <w:lvlText w:val=""/>
      <w:lvlJc w:val="left"/>
      <w:pPr>
        <w:ind w:left="2520" w:hanging="360"/>
      </w:pPr>
      <w:rPr>
        <w:rFonts w:ascii="Symbol" w:hAnsi="Symbol" w:hint="default"/>
      </w:rPr>
    </w:lvl>
    <w:lvl w:ilvl="4" w:tplc="04160003">
      <w:start w:val="1"/>
      <w:numFmt w:val="bullet"/>
      <w:lvlText w:val="o"/>
      <w:lvlJc w:val="left"/>
      <w:pPr>
        <w:ind w:left="3240" w:hanging="360"/>
      </w:pPr>
      <w:rPr>
        <w:rFonts w:ascii="Courier New" w:hAnsi="Courier New" w:cs="Courier New" w:hint="default"/>
      </w:rPr>
    </w:lvl>
    <w:lvl w:ilvl="5" w:tplc="04160005">
      <w:start w:val="1"/>
      <w:numFmt w:val="bullet"/>
      <w:lvlText w:val=""/>
      <w:lvlJc w:val="left"/>
      <w:pPr>
        <w:ind w:left="3960" w:hanging="360"/>
      </w:pPr>
      <w:rPr>
        <w:rFonts w:ascii="Wingdings" w:hAnsi="Wingdings" w:hint="default"/>
      </w:rPr>
    </w:lvl>
    <w:lvl w:ilvl="6" w:tplc="04160001">
      <w:start w:val="1"/>
      <w:numFmt w:val="bullet"/>
      <w:lvlText w:val=""/>
      <w:lvlJc w:val="left"/>
      <w:pPr>
        <w:ind w:left="4680" w:hanging="360"/>
      </w:pPr>
      <w:rPr>
        <w:rFonts w:ascii="Symbol" w:hAnsi="Symbol" w:hint="default"/>
      </w:rPr>
    </w:lvl>
    <w:lvl w:ilvl="7" w:tplc="04160003">
      <w:start w:val="1"/>
      <w:numFmt w:val="bullet"/>
      <w:lvlText w:val="o"/>
      <w:lvlJc w:val="left"/>
      <w:pPr>
        <w:ind w:left="5400" w:hanging="360"/>
      </w:pPr>
      <w:rPr>
        <w:rFonts w:ascii="Courier New" w:hAnsi="Courier New" w:cs="Courier New" w:hint="default"/>
      </w:rPr>
    </w:lvl>
    <w:lvl w:ilvl="8" w:tplc="04160005">
      <w:start w:val="1"/>
      <w:numFmt w:val="bullet"/>
      <w:lvlText w:val=""/>
      <w:lvlJc w:val="left"/>
      <w:pPr>
        <w:ind w:left="6120" w:hanging="360"/>
      </w:pPr>
      <w:rPr>
        <w:rFonts w:ascii="Wingdings" w:hAnsi="Wingdings" w:hint="default"/>
      </w:rPr>
    </w:lvl>
  </w:abstractNum>
  <w:abstractNum w:abstractNumId="20" w15:restartNumberingAfterBreak="0">
    <w:nsid w:val="2D4A18CE"/>
    <w:multiLevelType w:val="multilevel"/>
    <w:tmpl w:val="04070023"/>
    <w:styleLink w:val="ArticleSection"/>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2FE06AA2"/>
    <w:multiLevelType w:val="hybridMultilevel"/>
    <w:tmpl w:val="0FE40E02"/>
    <w:lvl w:ilvl="0" w:tplc="A61037DA">
      <w:numFmt w:val="bullet"/>
      <w:lvlText w:val=""/>
      <w:lvlJc w:val="left"/>
      <w:pPr>
        <w:ind w:left="821" w:hanging="360"/>
      </w:pPr>
      <w:rPr>
        <w:rFonts w:ascii="Wingdings" w:eastAsia="Wingdings" w:hAnsi="Wingdings" w:cs="Wingdings" w:hint="default"/>
        <w:w w:val="99"/>
        <w:sz w:val="22"/>
        <w:szCs w:val="22"/>
        <w:lang w:val="en-US" w:eastAsia="en-US" w:bidi="en-US"/>
      </w:rPr>
    </w:lvl>
    <w:lvl w:ilvl="1" w:tplc="FADC9178">
      <w:numFmt w:val="bullet"/>
      <w:lvlText w:val="•"/>
      <w:lvlJc w:val="left"/>
      <w:pPr>
        <w:ind w:left="1464" w:hanging="360"/>
      </w:pPr>
      <w:rPr>
        <w:lang w:val="en-US" w:eastAsia="en-US" w:bidi="en-US"/>
      </w:rPr>
    </w:lvl>
    <w:lvl w:ilvl="2" w:tplc="47F85C4E">
      <w:numFmt w:val="bullet"/>
      <w:lvlText w:val="•"/>
      <w:lvlJc w:val="left"/>
      <w:pPr>
        <w:ind w:left="2108" w:hanging="360"/>
      </w:pPr>
      <w:rPr>
        <w:lang w:val="en-US" w:eastAsia="en-US" w:bidi="en-US"/>
      </w:rPr>
    </w:lvl>
    <w:lvl w:ilvl="3" w:tplc="7696BA2C">
      <w:numFmt w:val="bullet"/>
      <w:lvlText w:val="•"/>
      <w:lvlJc w:val="left"/>
      <w:pPr>
        <w:ind w:left="2753" w:hanging="360"/>
      </w:pPr>
      <w:rPr>
        <w:lang w:val="en-US" w:eastAsia="en-US" w:bidi="en-US"/>
      </w:rPr>
    </w:lvl>
    <w:lvl w:ilvl="4" w:tplc="A920D940">
      <w:numFmt w:val="bullet"/>
      <w:lvlText w:val="•"/>
      <w:lvlJc w:val="left"/>
      <w:pPr>
        <w:ind w:left="3397" w:hanging="360"/>
      </w:pPr>
      <w:rPr>
        <w:lang w:val="en-US" w:eastAsia="en-US" w:bidi="en-US"/>
      </w:rPr>
    </w:lvl>
    <w:lvl w:ilvl="5" w:tplc="EBB64C28">
      <w:numFmt w:val="bullet"/>
      <w:lvlText w:val="•"/>
      <w:lvlJc w:val="left"/>
      <w:pPr>
        <w:ind w:left="4042" w:hanging="360"/>
      </w:pPr>
      <w:rPr>
        <w:lang w:val="en-US" w:eastAsia="en-US" w:bidi="en-US"/>
      </w:rPr>
    </w:lvl>
    <w:lvl w:ilvl="6" w:tplc="1B8C21B0">
      <w:numFmt w:val="bullet"/>
      <w:lvlText w:val="•"/>
      <w:lvlJc w:val="left"/>
      <w:pPr>
        <w:ind w:left="4686" w:hanging="360"/>
      </w:pPr>
      <w:rPr>
        <w:lang w:val="en-US" w:eastAsia="en-US" w:bidi="en-US"/>
      </w:rPr>
    </w:lvl>
    <w:lvl w:ilvl="7" w:tplc="A8E63244">
      <w:numFmt w:val="bullet"/>
      <w:lvlText w:val="•"/>
      <w:lvlJc w:val="left"/>
      <w:pPr>
        <w:ind w:left="5331" w:hanging="360"/>
      </w:pPr>
      <w:rPr>
        <w:lang w:val="en-US" w:eastAsia="en-US" w:bidi="en-US"/>
      </w:rPr>
    </w:lvl>
    <w:lvl w:ilvl="8" w:tplc="A20C273C">
      <w:numFmt w:val="bullet"/>
      <w:lvlText w:val="•"/>
      <w:lvlJc w:val="left"/>
      <w:pPr>
        <w:ind w:left="5975" w:hanging="360"/>
      </w:pPr>
      <w:rPr>
        <w:lang w:val="en-US" w:eastAsia="en-US" w:bidi="en-US"/>
      </w:rPr>
    </w:lvl>
  </w:abstractNum>
  <w:abstractNum w:abstractNumId="22"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4FC46777"/>
    <w:multiLevelType w:val="hybridMultilevel"/>
    <w:tmpl w:val="3C18C710"/>
    <w:lvl w:ilvl="0" w:tplc="5BF66010">
      <w:start w:val="1"/>
      <w:numFmt w:val="bullet"/>
      <w:lvlText w:val="•"/>
      <w:lvlJc w:val="left"/>
      <w:pPr>
        <w:ind w:left="360" w:hanging="360"/>
      </w:pPr>
      <w:rPr>
        <w:rFonts w:ascii="Lucida Sans Unicode" w:hAnsi="Lucida Sans Unicode" w:hint="default"/>
        <w:sz w:val="24"/>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4" w15:restartNumberingAfterBreak="0">
    <w:nsid w:val="54115FD0"/>
    <w:multiLevelType w:val="hybridMultilevel"/>
    <w:tmpl w:val="F23A3ACA"/>
    <w:lvl w:ilvl="0" w:tplc="2A66F322">
      <w:start w:val="1"/>
      <w:numFmt w:val="bullet"/>
      <w:lvlText w:val="•"/>
      <w:lvlJc w:val="left"/>
      <w:pPr>
        <w:tabs>
          <w:tab w:val="num" w:pos="360"/>
        </w:tabs>
        <w:ind w:left="360" w:hanging="360"/>
      </w:pPr>
      <w:rPr>
        <w:rFonts w:ascii="Lucida Sans Unicode" w:hAnsi="Lucida Sans Unicode" w:hint="default"/>
        <w:sz w:val="24"/>
      </w:rPr>
    </w:lvl>
    <w:lvl w:ilvl="1" w:tplc="21A28E76" w:tentative="1">
      <w:start w:val="1"/>
      <w:numFmt w:val="bullet"/>
      <w:lvlText w:val="o"/>
      <w:lvlJc w:val="left"/>
      <w:pPr>
        <w:tabs>
          <w:tab w:val="num" w:pos="375"/>
        </w:tabs>
        <w:ind w:left="375" w:hanging="360"/>
      </w:pPr>
      <w:rPr>
        <w:rFonts w:ascii="Courier New" w:hAnsi="Courier New" w:cs="Courier New" w:hint="default"/>
      </w:rPr>
    </w:lvl>
    <w:lvl w:ilvl="2" w:tplc="DA545CF8" w:tentative="1">
      <w:start w:val="1"/>
      <w:numFmt w:val="bullet"/>
      <w:lvlText w:val=""/>
      <w:lvlJc w:val="left"/>
      <w:pPr>
        <w:tabs>
          <w:tab w:val="num" w:pos="1095"/>
        </w:tabs>
        <w:ind w:left="1095" w:hanging="360"/>
      </w:pPr>
      <w:rPr>
        <w:rFonts w:ascii="Wingdings" w:hAnsi="Wingdings" w:hint="default"/>
      </w:rPr>
    </w:lvl>
    <w:lvl w:ilvl="3" w:tplc="21D8E542" w:tentative="1">
      <w:start w:val="1"/>
      <w:numFmt w:val="bullet"/>
      <w:lvlText w:val=""/>
      <w:lvlJc w:val="left"/>
      <w:pPr>
        <w:tabs>
          <w:tab w:val="num" w:pos="1815"/>
        </w:tabs>
        <w:ind w:left="1815" w:hanging="360"/>
      </w:pPr>
      <w:rPr>
        <w:rFonts w:ascii="Symbol" w:hAnsi="Symbol" w:hint="default"/>
      </w:rPr>
    </w:lvl>
    <w:lvl w:ilvl="4" w:tplc="B5FCF1F6" w:tentative="1">
      <w:start w:val="1"/>
      <w:numFmt w:val="bullet"/>
      <w:lvlText w:val="o"/>
      <w:lvlJc w:val="left"/>
      <w:pPr>
        <w:tabs>
          <w:tab w:val="num" w:pos="2535"/>
        </w:tabs>
        <w:ind w:left="2535" w:hanging="360"/>
      </w:pPr>
      <w:rPr>
        <w:rFonts w:ascii="Courier New" w:hAnsi="Courier New" w:cs="Courier New" w:hint="default"/>
      </w:rPr>
    </w:lvl>
    <w:lvl w:ilvl="5" w:tplc="07F46400" w:tentative="1">
      <w:start w:val="1"/>
      <w:numFmt w:val="bullet"/>
      <w:lvlText w:val=""/>
      <w:lvlJc w:val="left"/>
      <w:pPr>
        <w:tabs>
          <w:tab w:val="num" w:pos="3255"/>
        </w:tabs>
        <w:ind w:left="3255" w:hanging="360"/>
      </w:pPr>
      <w:rPr>
        <w:rFonts w:ascii="Wingdings" w:hAnsi="Wingdings" w:hint="default"/>
      </w:rPr>
    </w:lvl>
    <w:lvl w:ilvl="6" w:tplc="ED58DD5E" w:tentative="1">
      <w:start w:val="1"/>
      <w:numFmt w:val="bullet"/>
      <w:lvlText w:val=""/>
      <w:lvlJc w:val="left"/>
      <w:pPr>
        <w:tabs>
          <w:tab w:val="num" w:pos="3975"/>
        </w:tabs>
        <w:ind w:left="3975" w:hanging="360"/>
      </w:pPr>
      <w:rPr>
        <w:rFonts w:ascii="Symbol" w:hAnsi="Symbol" w:hint="default"/>
      </w:rPr>
    </w:lvl>
    <w:lvl w:ilvl="7" w:tplc="F8D25510" w:tentative="1">
      <w:start w:val="1"/>
      <w:numFmt w:val="bullet"/>
      <w:lvlText w:val="o"/>
      <w:lvlJc w:val="left"/>
      <w:pPr>
        <w:tabs>
          <w:tab w:val="num" w:pos="4695"/>
        </w:tabs>
        <w:ind w:left="4695" w:hanging="360"/>
      </w:pPr>
      <w:rPr>
        <w:rFonts w:ascii="Courier New" w:hAnsi="Courier New" w:cs="Courier New" w:hint="default"/>
      </w:rPr>
    </w:lvl>
    <w:lvl w:ilvl="8" w:tplc="97400022" w:tentative="1">
      <w:start w:val="1"/>
      <w:numFmt w:val="bullet"/>
      <w:lvlText w:val=""/>
      <w:lvlJc w:val="left"/>
      <w:pPr>
        <w:tabs>
          <w:tab w:val="num" w:pos="5415"/>
        </w:tabs>
        <w:ind w:left="5415" w:hanging="360"/>
      </w:pPr>
      <w:rPr>
        <w:rFonts w:ascii="Wingdings" w:hAnsi="Wingdings" w:hint="default"/>
      </w:rPr>
    </w:lvl>
  </w:abstractNum>
  <w:abstractNum w:abstractNumId="25" w15:restartNumberingAfterBreak="0">
    <w:nsid w:val="54D6514D"/>
    <w:multiLevelType w:val="hybridMultilevel"/>
    <w:tmpl w:val="96ACCB3A"/>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6" w15:restartNumberingAfterBreak="0">
    <w:nsid w:val="5E0C32B5"/>
    <w:multiLevelType w:val="hybridMultilevel"/>
    <w:tmpl w:val="2ACAE3B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660A6663"/>
    <w:multiLevelType w:val="multilevel"/>
    <w:tmpl w:val="6E74F8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7980DA8"/>
    <w:multiLevelType w:val="hybridMultilevel"/>
    <w:tmpl w:val="274E50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6984483C"/>
    <w:multiLevelType w:val="hybridMultilevel"/>
    <w:tmpl w:val="DCD2F25E"/>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30"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325930998">
    <w:abstractNumId w:val="9"/>
  </w:num>
  <w:num w:numId="2" w16cid:durableId="194659581">
    <w:abstractNumId w:val="7"/>
  </w:num>
  <w:num w:numId="3" w16cid:durableId="2081127113">
    <w:abstractNumId w:val="6"/>
  </w:num>
  <w:num w:numId="4" w16cid:durableId="345987191">
    <w:abstractNumId w:val="5"/>
  </w:num>
  <w:num w:numId="5" w16cid:durableId="2092851033">
    <w:abstractNumId w:val="4"/>
  </w:num>
  <w:num w:numId="6" w16cid:durableId="1989363001">
    <w:abstractNumId w:val="8"/>
  </w:num>
  <w:num w:numId="7" w16cid:durableId="600794862">
    <w:abstractNumId w:val="3"/>
  </w:num>
  <w:num w:numId="8" w16cid:durableId="934284789">
    <w:abstractNumId w:val="2"/>
  </w:num>
  <w:num w:numId="9" w16cid:durableId="1832677423">
    <w:abstractNumId w:val="1"/>
  </w:num>
  <w:num w:numId="10" w16cid:durableId="793983618">
    <w:abstractNumId w:val="0"/>
  </w:num>
  <w:num w:numId="11" w16cid:durableId="1107120441">
    <w:abstractNumId w:val="15"/>
  </w:num>
  <w:num w:numId="12" w16cid:durableId="176431481">
    <w:abstractNumId w:val="22"/>
  </w:num>
  <w:num w:numId="13" w16cid:durableId="242419562">
    <w:abstractNumId w:val="20"/>
  </w:num>
  <w:num w:numId="14" w16cid:durableId="84541705">
    <w:abstractNumId w:val="10"/>
  </w:num>
  <w:num w:numId="15" w16cid:durableId="925114115">
    <w:abstractNumId w:val="31"/>
  </w:num>
  <w:num w:numId="16" w16cid:durableId="719208808">
    <w:abstractNumId w:val="30"/>
  </w:num>
  <w:num w:numId="17" w16cid:durableId="835731004">
    <w:abstractNumId w:val="12"/>
  </w:num>
  <w:num w:numId="18" w16cid:durableId="293827327">
    <w:abstractNumId w:val="15"/>
  </w:num>
  <w:num w:numId="19" w16cid:durableId="1404134852">
    <w:abstractNumId w:val="22"/>
  </w:num>
  <w:num w:numId="20" w16cid:durableId="153491856">
    <w:abstractNumId w:val="20"/>
  </w:num>
  <w:num w:numId="21" w16cid:durableId="2041321313">
    <w:abstractNumId w:val="9"/>
  </w:num>
  <w:num w:numId="22" w16cid:durableId="359355630">
    <w:abstractNumId w:val="7"/>
  </w:num>
  <w:num w:numId="23" w16cid:durableId="1780299359">
    <w:abstractNumId w:val="6"/>
  </w:num>
  <w:num w:numId="24" w16cid:durableId="614364886">
    <w:abstractNumId w:val="5"/>
  </w:num>
  <w:num w:numId="25" w16cid:durableId="193809773">
    <w:abstractNumId w:val="4"/>
  </w:num>
  <w:num w:numId="26" w16cid:durableId="2070958086">
    <w:abstractNumId w:val="8"/>
  </w:num>
  <w:num w:numId="27" w16cid:durableId="1941910344">
    <w:abstractNumId w:val="3"/>
  </w:num>
  <w:num w:numId="28" w16cid:durableId="1009139820">
    <w:abstractNumId w:val="2"/>
  </w:num>
  <w:num w:numId="29" w16cid:durableId="1607427309">
    <w:abstractNumId w:val="1"/>
  </w:num>
  <w:num w:numId="30" w16cid:durableId="1874149293">
    <w:abstractNumId w:val="0"/>
  </w:num>
  <w:num w:numId="31" w16cid:durableId="1878348295">
    <w:abstractNumId w:val="10"/>
  </w:num>
  <w:num w:numId="32" w16cid:durableId="790129921">
    <w:abstractNumId w:val="24"/>
  </w:num>
  <w:num w:numId="33" w16cid:durableId="1155030672">
    <w:abstractNumId w:val="21"/>
  </w:num>
  <w:num w:numId="34" w16cid:durableId="1337995297">
    <w:abstractNumId w:val="11"/>
  </w:num>
  <w:num w:numId="35" w16cid:durableId="2139637395">
    <w:abstractNumId w:val="11"/>
  </w:num>
  <w:num w:numId="36" w16cid:durableId="553006827">
    <w:abstractNumId w:val="24"/>
  </w:num>
  <w:num w:numId="37" w16cid:durableId="1551264808">
    <w:abstractNumId w:val="13"/>
  </w:num>
  <w:num w:numId="38" w16cid:durableId="2016414093">
    <w:abstractNumId w:val="28"/>
  </w:num>
  <w:num w:numId="39" w16cid:durableId="580288409">
    <w:abstractNumId w:val="27"/>
  </w:num>
  <w:num w:numId="40" w16cid:durableId="1326710877">
    <w:abstractNumId w:val="26"/>
  </w:num>
  <w:num w:numId="41" w16cid:durableId="282620082">
    <w:abstractNumId w:val="18"/>
  </w:num>
  <w:num w:numId="42" w16cid:durableId="1003554601">
    <w:abstractNumId w:val="23"/>
  </w:num>
  <w:num w:numId="43" w16cid:durableId="2117482139">
    <w:abstractNumId w:val="14"/>
  </w:num>
  <w:num w:numId="44" w16cid:durableId="39718626">
    <w:abstractNumId w:val="17"/>
  </w:num>
  <w:num w:numId="45" w16cid:durableId="2087260759">
    <w:abstractNumId w:val="19"/>
  </w:num>
  <w:num w:numId="46" w16cid:durableId="1222911267">
    <w:abstractNumId w:val="29"/>
  </w:num>
  <w:num w:numId="47" w16cid:durableId="2013682936">
    <w:abstractNumId w:val="16"/>
  </w:num>
  <w:num w:numId="48" w16cid:durableId="17060735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615"/>
    <w:rsid w:val="00005215"/>
    <w:rsid w:val="00007459"/>
    <w:rsid w:val="00013722"/>
    <w:rsid w:val="00020EC3"/>
    <w:rsid w:val="000268F6"/>
    <w:rsid w:val="00031724"/>
    <w:rsid w:val="00035360"/>
    <w:rsid w:val="00037F3D"/>
    <w:rsid w:val="000400C5"/>
    <w:rsid w:val="00046C72"/>
    <w:rsid w:val="00047E57"/>
    <w:rsid w:val="000624D8"/>
    <w:rsid w:val="00063FF4"/>
    <w:rsid w:val="000742B4"/>
    <w:rsid w:val="000766C6"/>
    <w:rsid w:val="00082242"/>
    <w:rsid w:val="00082D2C"/>
    <w:rsid w:val="00084555"/>
    <w:rsid w:val="00086556"/>
    <w:rsid w:val="00092F83"/>
    <w:rsid w:val="000A0DDB"/>
    <w:rsid w:val="000A4EB6"/>
    <w:rsid w:val="000B4D73"/>
    <w:rsid w:val="000C3225"/>
    <w:rsid w:val="000C32C8"/>
    <w:rsid w:val="000C7CBD"/>
    <w:rsid w:val="000D081A"/>
    <w:rsid w:val="000D1DD8"/>
    <w:rsid w:val="000D7DF9"/>
    <w:rsid w:val="000E06AB"/>
    <w:rsid w:val="000E2184"/>
    <w:rsid w:val="000E5D85"/>
    <w:rsid w:val="000F70A3"/>
    <w:rsid w:val="000F7816"/>
    <w:rsid w:val="00103837"/>
    <w:rsid w:val="00124443"/>
    <w:rsid w:val="00125BBC"/>
    <w:rsid w:val="0014346F"/>
    <w:rsid w:val="00146ADE"/>
    <w:rsid w:val="00152126"/>
    <w:rsid w:val="00162B4B"/>
    <w:rsid w:val="001631E8"/>
    <w:rsid w:val="00165932"/>
    <w:rsid w:val="00166485"/>
    <w:rsid w:val="0017414F"/>
    <w:rsid w:val="001769B9"/>
    <w:rsid w:val="00180482"/>
    <w:rsid w:val="00180DC0"/>
    <w:rsid w:val="00182B4B"/>
    <w:rsid w:val="001837C2"/>
    <w:rsid w:val="00183F73"/>
    <w:rsid w:val="001853E1"/>
    <w:rsid w:val="00191AC3"/>
    <w:rsid w:val="00191B6A"/>
    <w:rsid w:val="001936C1"/>
    <w:rsid w:val="00196023"/>
    <w:rsid w:val="00196518"/>
    <w:rsid w:val="001A02BA"/>
    <w:rsid w:val="001A268E"/>
    <w:rsid w:val="001B2244"/>
    <w:rsid w:val="001C5443"/>
    <w:rsid w:val="001D03F2"/>
    <w:rsid w:val="001D0F3F"/>
    <w:rsid w:val="001D34D6"/>
    <w:rsid w:val="001E2D6F"/>
    <w:rsid w:val="001F7C26"/>
    <w:rsid w:val="00211E92"/>
    <w:rsid w:val="00221C32"/>
    <w:rsid w:val="00230F6B"/>
    <w:rsid w:val="002376F7"/>
    <w:rsid w:val="00241B78"/>
    <w:rsid w:val="002427AA"/>
    <w:rsid w:val="0024351A"/>
    <w:rsid w:val="0024351E"/>
    <w:rsid w:val="00243912"/>
    <w:rsid w:val="002527E3"/>
    <w:rsid w:val="0027659F"/>
    <w:rsid w:val="00287090"/>
    <w:rsid w:val="00290F07"/>
    <w:rsid w:val="002A0595"/>
    <w:rsid w:val="002A3233"/>
    <w:rsid w:val="002B1589"/>
    <w:rsid w:val="002B2FDC"/>
    <w:rsid w:val="002B49D6"/>
    <w:rsid w:val="002B6293"/>
    <w:rsid w:val="002B645E"/>
    <w:rsid w:val="002C10C6"/>
    <w:rsid w:val="002C12A0"/>
    <w:rsid w:val="002C7F8E"/>
    <w:rsid w:val="002D206A"/>
    <w:rsid w:val="002D2996"/>
    <w:rsid w:val="002D4E6A"/>
    <w:rsid w:val="002D4EF0"/>
    <w:rsid w:val="002D5F0C"/>
    <w:rsid w:val="002F364E"/>
    <w:rsid w:val="002F49B3"/>
    <w:rsid w:val="003004BF"/>
    <w:rsid w:val="00301998"/>
    <w:rsid w:val="003067D4"/>
    <w:rsid w:val="0031020E"/>
    <w:rsid w:val="00310BD6"/>
    <w:rsid w:val="00316EC0"/>
    <w:rsid w:val="00323F55"/>
    <w:rsid w:val="0032793B"/>
    <w:rsid w:val="00327FAD"/>
    <w:rsid w:val="00345B60"/>
    <w:rsid w:val="003508E4"/>
    <w:rsid w:val="00350CE3"/>
    <w:rsid w:val="00356519"/>
    <w:rsid w:val="00360DD4"/>
    <w:rsid w:val="00362743"/>
    <w:rsid w:val="00364D2E"/>
    <w:rsid w:val="00367974"/>
    <w:rsid w:val="00380845"/>
    <w:rsid w:val="00381686"/>
    <w:rsid w:val="00384C52"/>
    <w:rsid w:val="00387D79"/>
    <w:rsid w:val="00391FCB"/>
    <w:rsid w:val="003A023D"/>
    <w:rsid w:val="003A711C"/>
    <w:rsid w:val="003B2A28"/>
    <w:rsid w:val="003C0198"/>
    <w:rsid w:val="003D50B7"/>
    <w:rsid w:val="003D6E84"/>
    <w:rsid w:val="003E4D56"/>
    <w:rsid w:val="003F1B7A"/>
    <w:rsid w:val="003F4CD0"/>
    <w:rsid w:val="003F72E3"/>
    <w:rsid w:val="004016F5"/>
    <w:rsid w:val="00403CD6"/>
    <w:rsid w:val="00414386"/>
    <w:rsid w:val="004146D3"/>
    <w:rsid w:val="00420303"/>
    <w:rsid w:val="00422338"/>
    <w:rsid w:val="00424F52"/>
    <w:rsid w:val="004448CE"/>
    <w:rsid w:val="00464856"/>
    <w:rsid w:val="00476F6F"/>
    <w:rsid w:val="0048125C"/>
    <w:rsid w:val="004820F9"/>
    <w:rsid w:val="00486462"/>
    <w:rsid w:val="0049367A"/>
    <w:rsid w:val="004A0839"/>
    <w:rsid w:val="004A17C4"/>
    <w:rsid w:val="004A5E45"/>
    <w:rsid w:val="004B7C16"/>
    <w:rsid w:val="004C04DB"/>
    <w:rsid w:val="004C520C"/>
    <w:rsid w:val="004C5E53"/>
    <w:rsid w:val="004C66C2"/>
    <w:rsid w:val="004C672E"/>
    <w:rsid w:val="004C7B9F"/>
    <w:rsid w:val="004E04B2"/>
    <w:rsid w:val="004E1DCE"/>
    <w:rsid w:val="004E3505"/>
    <w:rsid w:val="004E4003"/>
    <w:rsid w:val="004E4E1F"/>
    <w:rsid w:val="004F0B24"/>
    <w:rsid w:val="004F11D2"/>
    <w:rsid w:val="004F1444"/>
    <w:rsid w:val="004F1918"/>
    <w:rsid w:val="004F59E4"/>
    <w:rsid w:val="00501C6C"/>
    <w:rsid w:val="00514C3B"/>
    <w:rsid w:val="00514CC1"/>
    <w:rsid w:val="00516C49"/>
    <w:rsid w:val="005225EC"/>
    <w:rsid w:val="005265D3"/>
    <w:rsid w:val="00536032"/>
    <w:rsid w:val="00536E02"/>
    <w:rsid w:val="00537A93"/>
    <w:rsid w:val="00545FF8"/>
    <w:rsid w:val="0055006B"/>
    <w:rsid w:val="00552ADA"/>
    <w:rsid w:val="00553F54"/>
    <w:rsid w:val="0057548A"/>
    <w:rsid w:val="00582643"/>
    <w:rsid w:val="00582C0E"/>
    <w:rsid w:val="00583E3E"/>
    <w:rsid w:val="00587C52"/>
    <w:rsid w:val="005962F5"/>
    <w:rsid w:val="005A119C"/>
    <w:rsid w:val="005A20AE"/>
    <w:rsid w:val="005A73EC"/>
    <w:rsid w:val="005A7D03"/>
    <w:rsid w:val="005C43F2"/>
    <w:rsid w:val="005C5615"/>
    <w:rsid w:val="005D44CA"/>
    <w:rsid w:val="005E3211"/>
    <w:rsid w:val="005E6AE3"/>
    <w:rsid w:val="005E799F"/>
    <w:rsid w:val="005F234C"/>
    <w:rsid w:val="005F50D9"/>
    <w:rsid w:val="0060031A"/>
    <w:rsid w:val="00600E86"/>
    <w:rsid w:val="00605C02"/>
    <w:rsid w:val="00606A38"/>
    <w:rsid w:val="00607899"/>
    <w:rsid w:val="0060795E"/>
    <w:rsid w:val="00614EF1"/>
    <w:rsid w:val="00630343"/>
    <w:rsid w:val="00635F70"/>
    <w:rsid w:val="00640BDA"/>
    <w:rsid w:val="00642957"/>
    <w:rsid w:val="00645F2F"/>
    <w:rsid w:val="00650E27"/>
    <w:rsid w:val="00652A75"/>
    <w:rsid w:val="006651E2"/>
    <w:rsid w:val="00665EC9"/>
    <w:rsid w:val="00670F49"/>
    <w:rsid w:val="00671497"/>
    <w:rsid w:val="00672AFA"/>
    <w:rsid w:val="00684541"/>
    <w:rsid w:val="00685658"/>
    <w:rsid w:val="00686BC7"/>
    <w:rsid w:val="006A581A"/>
    <w:rsid w:val="006A5A6B"/>
    <w:rsid w:val="006B505B"/>
    <w:rsid w:val="006C087A"/>
    <w:rsid w:val="006C6EA8"/>
    <w:rsid w:val="006D0095"/>
    <w:rsid w:val="006D3293"/>
    <w:rsid w:val="006D601A"/>
    <w:rsid w:val="006E2F15"/>
    <w:rsid w:val="006E434B"/>
    <w:rsid w:val="006F1466"/>
    <w:rsid w:val="006F30EA"/>
    <w:rsid w:val="006F3AB9"/>
    <w:rsid w:val="006F48B3"/>
    <w:rsid w:val="00717A5E"/>
    <w:rsid w:val="00717EDA"/>
    <w:rsid w:val="0072366D"/>
    <w:rsid w:val="00723778"/>
    <w:rsid w:val="00723B85"/>
    <w:rsid w:val="00725A8E"/>
    <w:rsid w:val="00726241"/>
    <w:rsid w:val="00731495"/>
    <w:rsid w:val="00737945"/>
    <w:rsid w:val="00741697"/>
    <w:rsid w:val="00742651"/>
    <w:rsid w:val="00744FA6"/>
    <w:rsid w:val="00763004"/>
    <w:rsid w:val="007676DC"/>
    <w:rsid w:val="00770879"/>
    <w:rsid w:val="007733D3"/>
    <w:rsid w:val="00775D2E"/>
    <w:rsid w:val="007767AB"/>
    <w:rsid w:val="00784360"/>
    <w:rsid w:val="007A2C47"/>
    <w:rsid w:val="007C1E2C"/>
    <w:rsid w:val="007C4857"/>
    <w:rsid w:val="007D02AA"/>
    <w:rsid w:val="007E025C"/>
    <w:rsid w:val="007E1075"/>
    <w:rsid w:val="007E2089"/>
    <w:rsid w:val="007E49FE"/>
    <w:rsid w:val="007E7C76"/>
    <w:rsid w:val="007F1506"/>
    <w:rsid w:val="007F200A"/>
    <w:rsid w:val="007F3646"/>
    <w:rsid w:val="007F59C2"/>
    <w:rsid w:val="007F7820"/>
    <w:rsid w:val="00800AA9"/>
    <w:rsid w:val="0081515B"/>
    <w:rsid w:val="00816960"/>
    <w:rsid w:val="00816BD2"/>
    <w:rsid w:val="00825D88"/>
    <w:rsid w:val="008352AA"/>
    <w:rsid w:val="00836B9A"/>
    <w:rsid w:val="00840CD4"/>
    <w:rsid w:val="0084389E"/>
    <w:rsid w:val="008462C3"/>
    <w:rsid w:val="00850B77"/>
    <w:rsid w:val="00860A6B"/>
    <w:rsid w:val="00861A71"/>
    <w:rsid w:val="00870B88"/>
    <w:rsid w:val="0088508F"/>
    <w:rsid w:val="00885442"/>
    <w:rsid w:val="00897078"/>
    <w:rsid w:val="008A0D35"/>
    <w:rsid w:val="008A2AE8"/>
    <w:rsid w:val="008B03E0"/>
    <w:rsid w:val="008B1084"/>
    <w:rsid w:val="008B7AFE"/>
    <w:rsid w:val="008C00D3"/>
    <w:rsid w:val="008C30D8"/>
    <w:rsid w:val="008C52EF"/>
    <w:rsid w:val="008D59A8"/>
    <w:rsid w:val="008D6C5B"/>
    <w:rsid w:val="008E7921"/>
    <w:rsid w:val="008F1CB7"/>
    <w:rsid w:val="008F442F"/>
    <w:rsid w:val="008F49C5"/>
    <w:rsid w:val="008F5C81"/>
    <w:rsid w:val="0090621C"/>
    <w:rsid w:val="009339D6"/>
    <w:rsid w:val="00935881"/>
    <w:rsid w:val="009454A0"/>
    <w:rsid w:val="009456AF"/>
    <w:rsid w:val="00954060"/>
    <w:rsid w:val="009560C1"/>
    <w:rsid w:val="00961C28"/>
    <w:rsid w:val="00962A3D"/>
    <w:rsid w:val="00966112"/>
    <w:rsid w:val="00971345"/>
    <w:rsid w:val="00972915"/>
    <w:rsid w:val="00972ED9"/>
    <w:rsid w:val="009752DC"/>
    <w:rsid w:val="0097547F"/>
    <w:rsid w:val="0097723F"/>
    <w:rsid w:val="00977987"/>
    <w:rsid w:val="009814C9"/>
    <w:rsid w:val="0098727A"/>
    <w:rsid w:val="009A16A5"/>
    <w:rsid w:val="009A7CDC"/>
    <w:rsid w:val="009B710C"/>
    <w:rsid w:val="009C0B75"/>
    <w:rsid w:val="009C0CD3"/>
    <w:rsid w:val="009C1A06"/>
    <w:rsid w:val="009C2B65"/>
    <w:rsid w:val="009C40DA"/>
    <w:rsid w:val="009C5F4B"/>
    <w:rsid w:val="009D208E"/>
    <w:rsid w:val="009D2BB4"/>
    <w:rsid w:val="009D676B"/>
    <w:rsid w:val="009E4892"/>
    <w:rsid w:val="009E5C8F"/>
    <w:rsid w:val="009E709B"/>
    <w:rsid w:val="009F29FD"/>
    <w:rsid w:val="009F6AA2"/>
    <w:rsid w:val="00A16154"/>
    <w:rsid w:val="00A24DF4"/>
    <w:rsid w:val="00A30BD0"/>
    <w:rsid w:val="00A333FB"/>
    <w:rsid w:val="00A34137"/>
    <w:rsid w:val="00A3644E"/>
    <w:rsid w:val="00A375B5"/>
    <w:rsid w:val="00A41C88"/>
    <w:rsid w:val="00A41D1A"/>
    <w:rsid w:val="00A525CB"/>
    <w:rsid w:val="00A54F2A"/>
    <w:rsid w:val="00A60CE5"/>
    <w:rsid w:val="00A63DF5"/>
    <w:rsid w:val="00A70C5E"/>
    <w:rsid w:val="00A712B8"/>
    <w:rsid w:val="00A74C94"/>
    <w:rsid w:val="00A755ED"/>
    <w:rsid w:val="00A804CC"/>
    <w:rsid w:val="00A81F2D"/>
    <w:rsid w:val="00A90CDB"/>
    <w:rsid w:val="00A94EC5"/>
    <w:rsid w:val="00A96E58"/>
    <w:rsid w:val="00A97CD7"/>
    <w:rsid w:val="00A97EAD"/>
    <w:rsid w:val="00AA15C6"/>
    <w:rsid w:val="00AA394F"/>
    <w:rsid w:val="00AB26DD"/>
    <w:rsid w:val="00AB63EA"/>
    <w:rsid w:val="00AC052D"/>
    <w:rsid w:val="00AC2229"/>
    <w:rsid w:val="00AD4B8F"/>
    <w:rsid w:val="00AE3848"/>
    <w:rsid w:val="00AE601F"/>
    <w:rsid w:val="00AF0606"/>
    <w:rsid w:val="00AF64AA"/>
    <w:rsid w:val="00AF6529"/>
    <w:rsid w:val="00AF7D27"/>
    <w:rsid w:val="00B044B0"/>
    <w:rsid w:val="00B175C1"/>
    <w:rsid w:val="00B2025B"/>
    <w:rsid w:val="00B31D5A"/>
    <w:rsid w:val="00B41650"/>
    <w:rsid w:val="00B46A33"/>
    <w:rsid w:val="00B51242"/>
    <w:rsid w:val="00B5137F"/>
    <w:rsid w:val="00B513BC"/>
    <w:rsid w:val="00B56705"/>
    <w:rsid w:val="00B60308"/>
    <w:rsid w:val="00B64EAD"/>
    <w:rsid w:val="00B656C6"/>
    <w:rsid w:val="00B73500"/>
    <w:rsid w:val="00B75CA9"/>
    <w:rsid w:val="00B76E89"/>
    <w:rsid w:val="00B811DE"/>
    <w:rsid w:val="00B8368E"/>
    <w:rsid w:val="00B9317E"/>
    <w:rsid w:val="00B931DD"/>
    <w:rsid w:val="00B933CE"/>
    <w:rsid w:val="00BA41A7"/>
    <w:rsid w:val="00BA4C6A"/>
    <w:rsid w:val="00BA584D"/>
    <w:rsid w:val="00BA7130"/>
    <w:rsid w:val="00BB2147"/>
    <w:rsid w:val="00BC1B97"/>
    <w:rsid w:val="00BC1D7E"/>
    <w:rsid w:val="00BC2142"/>
    <w:rsid w:val="00BC4141"/>
    <w:rsid w:val="00BD07B0"/>
    <w:rsid w:val="00BD1227"/>
    <w:rsid w:val="00BE1628"/>
    <w:rsid w:val="00BE30E7"/>
    <w:rsid w:val="00BE4DCD"/>
    <w:rsid w:val="00BF2CEC"/>
    <w:rsid w:val="00BF30BC"/>
    <w:rsid w:val="00BF70B0"/>
    <w:rsid w:val="00BF7733"/>
    <w:rsid w:val="00BF7C77"/>
    <w:rsid w:val="00C02FAB"/>
    <w:rsid w:val="00C100C6"/>
    <w:rsid w:val="00C21FFE"/>
    <w:rsid w:val="00C2259A"/>
    <w:rsid w:val="00C235EA"/>
    <w:rsid w:val="00C242F2"/>
    <w:rsid w:val="00C251AD"/>
    <w:rsid w:val="00C310A2"/>
    <w:rsid w:val="00C31302"/>
    <w:rsid w:val="00C33407"/>
    <w:rsid w:val="00C35687"/>
    <w:rsid w:val="00C4228E"/>
    <w:rsid w:val="00C4300F"/>
    <w:rsid w:val="00C44564"/>
    <w:rsid w:val="00C51316"/>
    <w:rsid w:val="00C519DA"/>
    <w:rsid w:val="00C60F15"/>
    <w:rsid w:val="00C612D1"/>
    <w:rsid w:val="00C7114A"/>
    <w:rsid w:val="00C749A9"/>
    <w:rsid w:val="00C80DCD"/>
    <w:rsid w:val="00C930F0"/>
    <w:rsid w:val="00C94042"/>
    <w:rsid w:val="00C94C0D"/>
    <w:rsid w:val="00CA6F45"/>
    <w:rsid w:val="00CB2BC5"/>
    <w:rsid w:val="00CB3A53"/>
    <w:rsid w:val="00CB7A42"/>
    <w:rsid w:val="00CD1EE7"/>
    <w:rsid w:val="00CD72B4"/>
    <w:rsid w:val="00CE2E92"/>
    <w:rsid w:val="00CF2E07"/>
    <w:rsid w:val="00CF3942"/>
    <w:rsid w:val="00D04B00"/>
    <w:rsid w:val="00D101C2"/>
    <w:rsid w:val="00D12103"/>
    <w:rsid w:val="00D17A9A"/>
    <w:rsid w:val="00D21DA2"/>
    <w:rsid w:val="00D25A42"/>
    <w:rsid w:val="00D37F3A"/>
    <w:rsid w:val="00D46695"/>
    <w:rsid w:val="00D46B4F"/>
    <w:rsid w:val="00D46B68"/>
    <w:rsid w:val="00D46DAB"/>
    <w:rsid w:val="00D50B3E"/>
    <w:rsid w:val="00D5275A"/>
    <w:rsid w:val="00D571CA"/>
    <w:rsid w:val="00D60C11"/>
    <w:rsid w:val="00D630D8"/>
    <w:rsid w:val="00D669F5"/>
    <w:rsid w:val="00D67BE8"/>
    <w:rsid w:val="00D70539"/>
    <w:rsid w:val="00D72A07"/>
    <w:rsid w:val="00D81410"/>
    <w:rsid w:val="00D83F4F"/>
    <w:rsid w:val="00D84239"/>
    <w:rsid w:val="00D90774"/>
    <w:rsid w:val="00D95388"/>
    <w:rsid w:val="00D96E04"/>
    <w:rsid w:val="00DA5029"/>
    <w:rsid w:val="00DB3E3C"/>
    <w:rsid w:val="00DC1267"/>
    <w:rsid w:val="00DC1494"/>
    <w:rsid w:val="00DC3D7B"/>
    <w:rsid w:val="00DD23E6"/>
    <w:rsid w:val="00DD4537"/>
    <w:rsid w:val="00DD45B4"/>
    <w:rsid w:val="00DD77CD"/>
    <w:rsid w:val="00DE534A"/>
    <w:rsid w:val="00DE73B9"/>
    <w:rsid w:val="00DF6503"/>
    <w:rsid w:val="00E012F7"/>
    <w:rsid w:val="00E05BB2"/>
    <w:rsid w:val="00E120CF"/>
    <w:rsid w:val="00E122B8"/>
    <w:rsid w:val="00E15406"/>
    <w:rsid w:val="00E172A1"/>
    <w:rsid w:val="00E17C9E"/>
    <w:rsid w:val="00E17FDD"/>
    <w:rsid w:val="00E2307F"/>
    <w:rsid w:val="00E230A1"/>
    <w:rsid w:val="00E27FDF"/>
    <w:rsid w:val="00E363F0"/>
    <w:rsid w:val="00E419AE"/>
    <w:rsid w:val="00E430EA"/>
    <w:rsid w:val="00E44B62"/>
    <w:rsid w:val="00E46D1E"/>
    <w:rsid w:val="00E52EFF"/>
    <w:rsid w:val="00E5685D"/>
    <w:rsid w:val="00E6418A"/>
    <w:rsid w:val="00E67EA2"/>
    <w:rsid w:val="00E74885"/>
    <w:rsid w:val="00E772A9"/>
    <w:rsid w:val="00E83FF0"/>
    <w:rsid w:val="00E86454"/>
    <w:rsid w:val="00E8737C"/>
    <w:rsid w:val="00E97290"/>
    <w:rsid w:val="00EA2B42"/>
    <w:rsid w:val="00EA7E4E"/>
    <w:rsid w:val="00EB0C3E"/>
    <w:rsid w:val="00EC012C"/>
    <w:rsid w:val="00EC2C4D"/>
    <w:rsid w:val="00ED1D9C"/>
    <w:rsid w:val="00ED1DEA"/>
    <w:rsid w:val="00ED3808"/>
    <w:rsid w:val="00EE4A72"/>
    <w:rsid w:val="00EF7EB3"/>
    <w:rsid w:val="00F018DC"/>
    <w:rsid w:val="00F05D57"/>
    <w:rsid w:val="00F16B56"/>
    <w:rsid w:val="00F31F7C"/>
    <w:rsid w:val="00F40271"/>
    <w:rsid w:val="00F505FB"/>
    <w:rsid w:val="00F5203F"/>
    <w:rsid w:val="00F5602B"/>
    <w:rsid w:val="00F57C72"/>
    <w:rsid w:val="00F6598A"/>
    <w:rsid w:val="00F65A70"/>
    <w:rsid w:val="00F66FEE"/>
    <w:rsid w:val="00F70209"/>
    <w:rsid w:val="00F81830"/>
    <w:rsid w:val="00F94E80"/>
    <w:rsid w:val="00F96B9B"/>
    <w:rsid w:val="00FA151A"/>
    <w:rsid w:val="00FA5F5C"/>
    <w:rsid w:val="00FB316C"/>
    <w:rsid w:val="00FB4A3E"/>
    <w:rsid w:val="00FC641F"/>
    <w:rsid w:val="00FC7A2A"/>
    <w:rsid w:val="00FD0461"/>
    <w:rsid w:val="00FD06B2"/>
    <w:rsid w:val="00FD1184"/>
    <w:rsid w:val="00FD5DEA"/>
    <w:rsid w:val="00FE676A"/>
    <w:rsid w:val="00FF1CCE"/>
    <w:rsid w:val="00FF20AA"/>
    <w:rsid w:val="00FF4DA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1F8A17"/>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1D34D6"/>
    <w:pPr>
      <w:spacing w:line="300" w:lineRule="exact"/>
    </w:pPr>
    <w:rPr>
      <w:rFonts w:ascii="Lucida Sans Unicode" w:hAnsi="Lucida Sans Unicode"/>
      <w:sz w:val="22"/>
      <w:szCs w:val="24"/>
      <w:lang w:val="pt-BR"/>
    </w:rPr>
  </w:style>
  <w:style w:type="paragraph" w:styleId="Heading1">
    <w:name w:val="heading 1"/>
    <w:basedOn w:val="Normal"/>
    <w:qFormat/>
    <w:rsid w:val="00464856"/>
    <w:pPr>
      <w:keepNext/>
      <w:numPr>
        <w:numId w:val="14"/>
      </w:numPr>
      <w:outlineLvl w:val="0"/>
    </w:pPr>
    <w:rPr>
      <w:rFonts w:cs="Arial"/>
      <w:bCs/>
      <w:kern w:val="32"/>
      <w:sz w:val="24"/>
      <w:szCs w:val="32"/>
    </w:rPr>
  </w:style>
  <w:style w:type="paragraph" w:styleId="Heading2">
    <w:name w:val="heading 2"/>
    <w:basedOn w:val="Normal"/>
    <w:next w:val="Normal"/>
    <w:qFormat/>
    <w:rsid w:val="0017414F"/>
    <w:pPr>
      <w:keepNext/>
      <w:spacing w:before="300"/>
      <w:outlineLvl w:val="1"/>
    </w:pPr>
    <w:rPr>
      <w:rFonts w:cs="Arial"/>
      <w:b/>
      <w:bCs/>
      <w:iCs/>
      <w:sz w:val="18"/>
      <w:szCs w:val="28"/>
    </w:rPr>
  </w:style>
  <w:style w:type="paragraph" w:styleId="Heading3">
    <w:name w:val="heading 3"/>
    <w:basedOn w:val="Title"/>
    <w:next w:val="Title"/>
    <w:qFormat/>
    <w:rsid w:val="0017414F"/>
    <w:pPr>
      <w:keepNext/>
      <w:spacing w:after="600"/>
      <w:outlineLvl w:val="2"/>
    </w:pPr>
    <w:rPr>
      <w:bCs w:val="0"/>
      <w:szCs w:val="26"/>
    </w:rPr>
  </w:style>
  <w:style w:type="paragraph" w:styleId="Heading4">
    <w:name w:val="heading 4"/>
    <w:basedOn w:val="Boilerplate"/>
    <w:next w:val="Boilerplate"/>
    <w:qFormat/>
    <w:rsid w:val="0017414F"/>
    <w:pPr>
      <w:keepNext/>
      <w:spacing w:before="240"/>
      <w:outlineLvl w:val="3"/>
    </w:pPr>
    <w:rPr>
      <w:b/>
      <w:bCs/>
      <w:szCs w:val="28"/>
    </w:rPr>
  </w:style>
  <w:style w:type="paragraph" w:styleId="Heading5">
    <w:name w:val="heading 5"/>
    <w:basedOn w:val="Normal"/>
    <w:next w:val="Normal"/>
    <w:qFormat/>
    <w:rsid w:val="0017414F"/>
    <w:pPr>
      <w:spacing w:before="240" w:after="60"/>
      <w:outlineLvl w:val="4"/>
    </w:pPr>
    <w:rPr>
      <w:b/>
      <w:bCs/>
      <w:i/>
      <w:iCs/>
      <w:sz w:val="26"/>
      <w:szCs w:val="26"/>
    </w:rPr>
  </w:style>
  <w:style w:type="paragraph" w:styleId="Heading6">
    <w:name w:val="heading 6"/>
    <w:basedOn w:val="Normal"/>
    <w:next w:val="Normal"/>
    <w:qFormat/>
    <w:rsid w:val="0017414F"/>
    <w:pPr>
      <w:spacing w:before="240" w:after="60"/>
      <w:outlineLvl w:val="5"/>
    </w:pPr>
    <w:rPr>
      <w:b/>
      <w:bCs/>
      <w:szCs w:val="22"/>
    </w:rPr>
  </w:style>
  <w:style w:type="paragraph" w:styleId="Heading7">
    <w:name w:val="heading 7"/>
    <w:basedOn w:val="Normal"/>
    <w:next w:val="Normal"/>
    <w:qFormat/>
    <w:rsid w:val="0017414F"/>
    <w:pPr>
      <w:spacing w:before="240" w:after="60"/>
      <w:outlineLvl w:val="6"/>
    </w:pPr>
  </w:style>
  <w:style w:type="paragraph" w:styleId="Heading8">
    <w:name w:val="heading 8"/>
    <w:basedOn w:val="Normal"/>
    <w:next w:val="Normal"/>
    <w:qFormat/>
    <w:rsid w:val="0017414F"/>
    <w:pPr>
      <w:spacing w:before="240" w:after="60"/>
      <w:outlineLvl w:val="7"/>
    </w:pPr>
    <w:rPr>
      <w:i/>
      <w:iCs/>
    </w:rPr>
  </w:style>
  <w:style w:type="paragraph" w:styleId="Heading9">
    <w:name w:val="heading 9"/>
    <w:basedOn w:val="Normal"/>
    <w:next w:val="Normal"/>
    <w:qFormat/>
    <w:rsid w:val="0017414F"/>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ahl">
    <w:name w:val="Zahl"/>
    <w:basedOn w:val="Normal"/>
    <w:semiHidden/>
    <w:rsid w:val="0017414F"/>
    <w:pPr>
      <w:spacing w:line="240" w:lineRule="exact"/>
      <w:ind w:left="74" w:right="-170"/>
    </w:pPr>
    <w:rPr>
      <w:rFonts w:ascii="Lucida Sans Typewriter" w:hAnsi="Lucida Sans Typewriter"/>
      <w:spacing w:val="146"/>
      <w:position w:val="-2"/>
      <w:sz w:val="18"/>
    </w:rPr>
  </w:style>
  <w:style w:type="paragraph" w:styleId="Header">
    <w:name w:val="header"/>
    <w:basedOn w:val="Normal"/>
    <w:rsid w:val="0017414F"/>
    <w:pPr>
      <w:tabs>
        <w:tab w:val="center" w:pos="4536"/>
        <w:tab w:val="right" w:pos="9072"/>
      </w:tabs>
    </w:pPr>
  </w:style>
  <w:style w:type="paragraph" w:styleId="Footer">
    <w:name w:val="footer"/>
    <w:basedOn w:val="Normal"/>
    <w:rsid w:val="0017414F"/>
    <w:pPr>
      <w:tabs>
        <w:tab w:val="center" w:pos="4536"/>
        <w:tab w:val="right" w:pos="9072"/>
      </w:tabs>
    </w:pPr>
  </w:style>
  <w:style w:type="character" w:styleId="PageNumber">
    <w:name w:val="page number"/>
    <w:basedOn w:val="DefaultParagraphFont"/>
    <w:semiHidden/>
    <w:rsid w:val="0017414F"/>
  </w:style>
  <w:style w:type="numbering" w:styleId="111111">
    <w:name w:val="Outline List 2"/>
    <w:basedOn w:val="NoList"/>
    <w:semiHidden/>
    <w:rsid w:val="0017414F"/>
    <w:pPr>
      <w:numPr>
        <w:numId w:val="11"/>
      </w:numPr>
    </w:pPr>
  </w:style>
  <w:style w:type="numbering" w:styleId="1ai">
    <w:name w:val="Outline List 1"/>
    <w:basedOn w:val="NoList"/>
    <w:semiHidden/>
    <w:rsid w:val="0017414F"/>
    <w:pPr>
      <w:numPr>
        <w:numId w:val="12"/>
      </w:numPr>
    </w:pPr>
  </w:style>
  <w:style w:type="paragraph" w:styleId="Salutation">
    <w:name w:val="Salutation"/>
    <w:basedOn w:val="Normal"/>
    <w:next w:val="Normal"/>
    <w:semiHidden/>
    <w:rsid w:val="0017414F"/>
  </w:style>
  <w:style w:type="numbering" w:styleId="ArticleSection">
    <w:name w:val="Outline List 3"/>
    <w:basedOn w:val="NoList"/>
    <w:semiHidden/>
    <w:rsid w:val="0017414F"/>
    <w:pPr>
      <w:numPr>
        <w:numId w:val="13"/>
      </w:numPr>
    </w:pPr>
  </w:style>
  <w:style w:type="paragraph" w:styleId="ListBullet">
    <w:name w:val="List Bullet"/>
    <w:basedOn w:val="Normal"/>
    <w:rsid w:val="0017414F"/>
    <w:pPr>
      <w:numPr>
        <w:numId w:val="21"/>
      </w:numPr>
    </w:pPr>
  </w:style>
  <w:style w:type="paragraph" w:styleId="ListBullet2">
    <w:name w:val="List Bullet 2"/>
    <w:basedOn w:val="Normal"/>
    <w:semiHidden/>
    <w:rsid w:val="0017414F"/>
    <w:pPr>
      <w:numPr>
        <w:numId w:val="22"/>
      </w:numPr>
    </w:pPr>
  </w:style>
  <w:style w:type="paragraph" w:styleId="ListBullet3">
    <w:name w:val="List Bullet 3"/>
    <w:basedOn w:val="Normal"/>
    <w:semiHidden/>
    <w:rsid w:val="0017414F"/>
    <w:pPr>
      <w:numPr>
        <w:numId w:val="23"/>
      </w:numPr>
    </w:pPr>
  </w:style>
  <w:style w:type="paragraph" w:styleId="ListBullet4">
    <w:name w:val="List Bullet 4"/>
    <w:basedOn w:val="Normal"/>
    <w:semiHidden/>
    <w:rsid w:val="0017414F"/>
    <w:pPr>
      <w:numPr>
        <w:numId w:val="24"/>
      </w:numPr>
    </w:pPr>
  </w:style>
  <w:style w:type="paragraph" w:styleId="ListBullet5">
    <w:name w:val="List Bullet 5"/>
    <w:basedOn w:val="Normal"/>
    <w:semiHidden/>
    <w:rsid w:val="0017414F"/>
    <w:pPr>
      <w:numPr>
        <w:numId w:val="25"/>
      </w:numPr>
    </w:pPr>
  </w:style>
  <w:style w:type="character" w:styleId="FollowedHyperlink">
    <w:name w:val="FollowedHyperlink"/>
    <w:basedOn w:val="DefaultParagraphFont"/>
    <w:semiHidden/>
    <w:rsid w:val="0017414F"/>
    <w:rPr>
      <w:color w:val="800080"/>
      <w:u w:val="single"/>
    </w:rPr>
  </w:style>
  <w:style w:type="paragraph" w:styleId="BlockText">
    <w:name w:val="Block Text"/>
    <w:basedOn w:val="Normal"/>
    <w:semiHidden/>
    <w:rsid w:val="0017414F"/>
    <w:pPr>
      <w:spacing w:after="120"/>
      <w:ind w:left="1440" w:right="1440"/>
    </w:pPr>
  </w:style>
  <w:style w:type="paragraph" w:styleId="Date">
    <w:name w:val="Date"/>
    <w:basedOn w:val="Normal"/>
    <w:next w:val="Normal"/>
    <w:semiHidden/>
    <w:rsid w:val="0017414F"/>
  </w:style>
  <w:style w:type="paragraph" w:styleId="E-mailSignature">
    <w:name w:val="E-mail Signature"/>
    <w:basedOn w:val="Normal"/>
    <w:semiHidden/>
    <w:rsid w:val="0017414F"/>
  </w:style>
  <w:style w:type="character" w:styleId="Strong">
    <w:name w:val="Strong"/>
    <w:basedOn w:val="DefaultParagraphFont"/>
    <w:uiPriority w:val="22"/>
    <w:qFormat/>
    <w:rsid w:val="0017414F"/>
    <w:rPr>
      <w:b/>
      <w:bCs/>
    </w:rPr>
  </w:style>
  <w:style w:type="paragraph" w:styleId="NoteHeading">
    <w:name w:val="Note Heading"/>
    <w:basedOn w:val="Normal"/>
    <w:next w:val="Normal"/>
    <w:semiHidden/>
    <w:rsid w:val="0017414F"/>
  </w:style>
  <w:style w:type="paragraph" w:styleId="Closing">
    <w:name w:val="Closing"/>
    <w:basedOn w:val="Normal"/>
    <w:semiHidden/>
    <w:rsid w:val="0017414F"/>
    <w:pPr>
      <w:ind w:left="4252"/>
    </w:pPr>
  </w:style>
  <w:style w:type="character" w:styleId="Emphasis">
    <w:name w:val="Emphasis"/>
    <w:basedOn w:val="DefaultParagraphFont"/>
    <w:uiPriority w:val="20"/>
    <w:qFormat/>
    <w:rsid w:val="0017414F"/>
    <w:rPr>
      <w:i/>
      <w:iCs/>
    </w:rPr>
  </w:style>
  <w:style w:type="paragraph" w:styleId="HTMLAddress">
    <w:name w:val="HTML Address"/>
    <w:basedOn w:val="Normal"/>
    <w:semiHidden/>
    <w:rsid w:val="0017414F"/>
    <w:rPr>
      <w:i/>
      <w:iCs/>
    </w:rPr>
  </w:style>
  <w:style w:type="character" w:styleId="HTMLAcronym">
    <w:name w:val="HTML Acronym"/>
    <w:basedOn w:val="DefaultParagraphFont"/>
    <w:semiHidden/>
    <w:rsid w:val="0017414F"/>
  </w:style>
  <w:style w:type="character" w:styleId="HTMLSample">
    <w:name w:val="HTML Sample"/>
    <w:basedOn w:val="DefaultParagraphFont"/>
    <w:semiHidden/>
    <w:rsid w:val="0017414F"/>
    <w:rPr>
      <w:rFonts w:ascii="Courier New" w:hAnsi="Courier New" w:cs="Courier New"/>
    </w:rPr>
  </w:style>
  <w:style w:type="character" w:styleId="HTMLCode">
    <w:name w:val="HTML Code"/>
    <w:basedOn w:val="DefaultParagraphFont"/>
    <w:semiHidden/>
    <w:rsid w:val="0017414F"/>
    <w:rPr>
      <w:rFonts w:ascii="Courier New" w:hAnsi="Courier New" w:cs="Courier New"/>
      <w:sz w:val="20"/>
      <w:szCs w:val="20"/>
    </w:rPr>
  </w:style>
  <w:style w:type="character" w:styleId="HTMLDefinition">
    <w:name w:val="HTML Definition"/>
    <w:basedOn w:val="DefaultParagraphFont"/>
    <w:semiHidden/>
    <w:rsid w:val="0017414F"/>
    <w:rPr>
      <w:i/>
      <w:iCs/>
    </w:rPr>
  </w:style>
  <w:style w:type="character" w:styleId="HTMLTypewriter">
    <w:name w:val="HTML Typewriter"/>
    <w:basedOn w:val="DefaultParagraphFont"/>
    <w:semiHidden/>
    <w:rsid w:val="0017414F"/>
    <w:rPr>
      <w:rFonts w:ascii="Courier New" w:hAnsi="Courier New" w:cs="Courier New"/>
      <w:sz w:val="20"/>
      <w:szCs w:val="20"/>
    </w:rPr>
  </w:style>
  <w:style w:type="character" w:styleId="HTMLKeyboard">
    <w:name w:val="HTML Keyboard"/>
    <w:basedOn w:val="DefaultParagraphFont"/>
    <w:semiHidden/>
    <w:rsid w:val="0017414F"/>
    <w:rPr>
      <w:rFonts w:ascii="Courier New" w:hAnsi="Courier New" w:cs="Courier New"/>
      <w:sz w:val="20"/>
      <w:szCs w:val="20"/>
    </w:rPr>
  </w:style>
  <w:style w:type="character" w:styleId="HTMLVariable">
    <w:name w:val="HTML Variable"/>
    <w:basedOn w:val="DefaultParagraphFont"/>
    <w:semiHidden/>
    <w:rsid w:val="0017414F"/>
    <w:rPr>
      <w:i/>
      <w:iCs/>
    </w:rPr>
  </w:style>
  <w:style w:type="paragraph" w:styleId="HTMLPreformatted">
    <w:name w:val="HTML Preformatted"/>
    <w:basedOn w:val="Normal"/>
    <w:link w:val="HTMLPreformattedChar"/>
    <w:uiPriority w:val="99"/>
    <w:semiHidden/>
    <w:rsid w:val="0017414F"/>
    <w:rPr>
      <w:rFonts w:ascii="Courier New" w:hAnsi="Courier New" w:cs="Courier New"/>
      <w:szCs w:val="20"/>
    </w:rPr>
  </w:style>
  <w:style w:type="character" w:styleId="HTMLCite">
    <w:name w:val="HTML Cite"/>
    <w:basedOn w:val="DefaultParagraphFont"/>
    <w:semiHidden/>
    <w:rsid w:val="0017414F"/>
    <w:rPr>
      <w:i/>
      <w:iCs/>
    </w:rPr>
  </w:style>
  <w:style w:type="character" w:styleId="Hyperlink">
    <w:name w:val="Hyperlink"/>
    <w:basedOn w:val="DefaultParagraphFont"/>
    <w:rsid w:val="0017414F"/>
    <w:rPr>
      <w:color w:val="auto"/>
      <w:u w:val="none"/>
    </w:rPr>
  </w:style>
  <w:style w:type="paragraph" w:styleId="List">
    <w:name w:val="List"/>
    <w:basedOn w:val="Normal"/>
    <w:semiHidden/>
    <w:rsid w:val="0017414F"/>
    <w:pPr>
      <w:ind w:left="283" w:hanging="283"/>
    </w:pPr>
  </w:style>
  <w:style w:type="paragraph" w:styleId="List2">
    <w:name w:val="List 2"/>
    <w:basedOn w:val="Normal"/>
    <w:semiHidden/>
    <w:rsid w:val="0017414F"/>
    <w:pPr>
      <w:ind w:left="566" w:hanging="283"/>
    </w:pPr>
  </w:style>
  <w:style w:type="paragraph" w:styleId="List3">
    <w:name w:val="List 3"/>
    <w:basedOn w:val="Normal"/>
    <w:semiHidden/>
    <w:rsid w:val="0017414F"/>
    <w:pPr>
      <w:ind w:left="849" w:hanging="283"/>
    </w:pPr>
  </w:style>
  <w:style w:type="paragraph" w:styleId="List4">
    <w:name w:val="List 4"/>
    <w:basedOn w:val="Normal"/>
    <w:semiHidden/>
    <w:rsid w:val="0017414F"/>
    <w:pPr>
      <w:ind w:left="1132" w:hanging="283"/>
    </w:pPr>
  </w:style>
  <w:style w:type="paragraph" w:styleId="List5">
    <w:name w:val="List 5"/>
    <w:basedOn w:val="Normal"/>
    <w:semiHidden/>
    <w:rsid w:val="0017414F"/>
    <w:pPr>
      <w:ind w:left="1415" w:hanging="283"/>
    </w:pPr>
  </w:style>
  <w:style w:type="paragraph" w:styleId="ListContinue">
    <w:name w:val="List Continue"/>
    <w:basedOn w:val="Normal"/>
    <w:semiHidden/>
    <w:rsid w:val="0017414F"/>
    <w:pPr>
      <w:spacing w:after="120"/>
      <w:ind w:left="283"/>
    </w:pPr>
  </w:style>
  <w:style w:type="paragraph" w:styleId="ListContinue2">
    <w:name w:val="List Continue 2"/>
    <w:basedOn w:val="Normal"/>
    <w:semiHidden/>
    <w:rsid w:val="0017414F"/>
    <w:pPr>
      <w:spacing w:after="120"/>
      <w:ind w:left="566"/>
    </w:pPr>
  </w:style>
  <w:style w:type="paragraph" w:styleId="ListContinue3">
    <w:name w:val="List Continue 3"/>
    <w:basedOn w:val="Normal"/>
    <w:semiHidden/>
    <w:rsid w:val="0017414F"/>
    <w:pPr>
      <w:spacing w:after="120"/>
      <w:ind w:left="849"/>
    </w:pPr>
  </w:style>
  <w:style w:type="paragraph" w:styleId="ListContinue4">
    <w:name w:val="List Continue 4"/>
    <w:basedOn w:val="Normal"/>
    <w:semiHidden/>
    <w:rsid w:val="0017414F"/>
    <w:pPr>
      <w:spacing w:after="120"/>
      <w:ind w:left="1132"/>
    </w:pPr>
  </w:style>
  <w:style w:type="paragraph" w:styleId="ListContinue5">
    <w:name w:val="List Continue 5"/>
    <w:basedOn w:val="Normal"/>
    <w:semiHidden/>
    <w:rsid w:val="0017414F"/>
    <w:pPr>
      <w:spacing w:after="120"/>
      <w:ind w:left="1415"/>
    </w:pPr>
  </w:style>
  <w:style w:type="paragraph" w:styleId="ListNumber">
    <w:name w:val="List Number"/>
    <w:basedOn w:val="Normal"/>
    <w:semiHidden/>
    <w:rsid w:val="0017414F"/>
    <w:pPr>
      <w:numPr>
        <w:numId w:val="26"/>
      </w:numPr>
    </w:pPr>
  </w:style>
  <w:style w:type="paragraph" w:styleId="ListNumber2">
    <w:name w:val="List Number 2"/>
    <w:basedOn w:val="Normal"/>
    <w:semiHidden/>
    <w:rsid w:val="0017414F"/>
    <w:pPr>
      <w:numPr>
        <w:numId w:val="27"/>
      </w:numPr>
    </w:pPr>
  </w:style>
  <w:style w:type="paragraph" w:styleId="ListNumber3">
    <w:name w:val="List Number 3"/>
    <w:basedOn w:val="Normal"/>
    <w:semiHidden/>
    <w:rsid w:val="0017414F"/>
    <w:pPr>
      <w:numPr>
        <w:numId w:val="28"/>
      </w:numPr>
    </w:pPr>
  </w:style>
  <w:style w:type="paragraph" w:styleId="ListNumber4">
    <w:name w:val="List Number 4"/>
    <w:basedOn w:val="Normal"/>
    <w:semiHidden/>
    <w:rsid w:val="0017414F"/>
    <w:pPr>
      <w:numPr>
        <w:numId w:val="29"/>
      </w:numPr>
    </w:pPr>
  </w:style>
  <w:style w:type="paragraph" w:styleId="ListNumber5">
    <w:name w:val="List Number 5"/>
    <w:basedOn w:val="Normal"/>
    <w:semiHidden/>
    <w:rsid w:val="0017414F"/>
    <w:pPr>
      <w:numPr>
        <w:numId w:val="30"/>
      </w:numPr>
    </w:pPr>
  </w:style>
  <w:style w:type="paragraph" w:styleId="MessageHeader">
    <w:name w:val="Message Header"/>
    <w:basedOn w:val="Normal"/>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PlainText">
    <w:name w:val="Plain Text"/>
    <w:basedOn w:val="Normal"/>
    <w:semiHidden/>
    <w:rsid w:val="0017414F"/>
    <w:rPr>
      <w:rFonts w:ascii="Courier New" w:hAnsi="Courier New" w:cs="Courier New"/>
      <w:szCs w:val="20"/>
    </w:rPr>
  </w:style>
  <w:style w:type="paragraph" w:styleId="NormalWeb">
    <w:name w:val="Normal (Web)"/>
    <w:basedOn w:val="Normal"/>
    <w:uiPriority w:val="99"/>
    <w:semiHidden/>
    <w:rsid w:val="0017414F"/>
  </w:style>
  <w:style w:type="paragraph" w:styleId="NormalIndent">
    <w:name w:val="Normal Indent"/>
    <w:basedOn w:val="Normal"/>
    <w:semiHidden/>
    <w:rsid w:val="0017414F"/>
    <w:pPr>
      <w:ind w:left="708"/>
    </w:pPr>
  </w:style>
  <w:style w:type="table" w:styleId="Table3Deffects1">
    <w:name w:val="Table 3D effects 1"/>
    <w:basedOn w:val="TableNormal"/>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semiHidden/>
    <w:rsid w:val="0017414F"/>
    <w:pPr>
      <w:spacing w:after="120"/>
    </w:pPr>
  </w:style>
  <w:style w:type="paragraph" w:styleId="BodyText2">
    <w:name w:val="Body Text 2"/>
    <w:basedOn w:val="Normal"/>
    <w:semiHidden/>
    <w:rsid w:val="0017414F"/>
    <w:pPr>
      <w:spacing w:after="120" w:line="480" w:lineRule="auto"/>
    </w:pPr>
  </w:style>
  <w:style w:type="paragraph" w:styleId="BodyText3">
    <w:name w:val="Body Text 3"/>
    <w:basedOn w:val="Normal"/>
    <w:semiHidden/>
    <w:rsid w:val="0017414F"/>
    <w:pPr>
      <w:spacing w:after="120"/>
    </w:pPr>
    <w:rPr>
      <w:sz w:val="16"/>
      <w:szCs w:val="16"/>
    </w:rPr>
  </w:style>
  <w:style w:type="paragraph" w:styleId="BodyTextIndent2">
    <w:name w:val="Body Text Indent 2"/>
    <w:basedOn w:val="Normal"/>
    <w:semiHidden/>
    <w:rsid w:val="0017414F"/>
    <w:pPr>
      <w:spacing w:after="120" w:line="480" w:lineRule="auto"/>
      <w:ind w:left="283"/>
    </w:pPr>
  </w:style>
  <w:style w:type="paragraph" w:styleId="BodyTextIndent3">
    <w:name w:val="Body Text Indent 3"/>
    <w:basedOn w:val="Normal"/>
    <w:semiHidden/>
    <w:rsid w:val="0017414F"/>
    <w:pPr>
      <w:spacing w:after="120"/>
      <w:ind w:left="283"/>
    </w:pPr>
    <w:rPr>
      <w:sz w:val="16"/>
      <w:szCs w:val="16"/>
    </w:rPr>
  </w:style>
  <w:style w:type="paragraph" w:styleId="BodyTextFirstIndent">
    <w:name w:val="Body Text First Indent"/>
    <w:basedOn w:val="BodyText"/>
    <w:semiHidden/>
    <w:rsid w:val="0017414F"/>
    <w:pPr>
      <w:ind w:firstLine="210"/>
    </w:pPr>
  </w:style>
  <w:style w:type="paragraph" w:styleId="BodyTextIndent">
    <w:name w:val="Body Text Indent"/>
    <w:basedOn w:val="Normal"/>
    <w:semiHidden/>
    <w:rsid w:val="0017414F"/>
    <w:pPr>
      <w:spacing w:after="120"/>
      <w:ind w:left="283"/>
    </w:pPr>
  </w:style>
  <w:style w:type="paragraph" w:styleId="BodyTextFirstIndent2">
    <w:name w:val="Body Text First Indent 2"/>
    <w:basedOn w:val="BodyTextIndent"/>
    <w:semiHidden/>
    <w:rsid w:val="0017414F"/>
    <w:pPr>
      <w:ind w:firstLine="210"/>
    </w:pPr>
  </w:style>
  <w:style w:type="paragraph" w:styleId="Title">
    <w:name w:val="Title"/>
    <w:basedOn w:val="Normal"/>
    <w:link w:val="TitleChar"/>
    <w:qFormat/>
    <w:rsid w:val="00CD1EE7"/>
    <w:pPr>
      <w:outlineLvl w:val="0"/>
    </w:pPr>
    <w:rPr>
      <w:rFonts w:cs="Arial"/>
      <w:b/>
      <w:bCs/>
      <w:kern w:val="28"/>
      <w:sz w:val="24"/>
      <w:szCs w:val="32"/>
    </w:rPr>
  </w:style>
  <w:style w:type="paragraph" w:styleId="EnvelopeReturn">
    <w:name w:val="envelope return"/>
    <w:basedOn w:val="Normal"/>
    <w:semiHidden/>
    <w:rsid w:val="0017414F"/>
    <w:rPr>
      <w:rFonts w:ascii="Arial" w:hAnsi="Arial" w:cs="Arial"/>
      <w:szCs w:val="20"/>
    </w:rPr>
  </w:style>
  <w:style w:type="paragraph" w:styleId="EnvelopeAddress">
    <w:name w:val="envelope address"/>
    <w:basedOn w:val="Normal"/>
    <w:semiHidden/>
    <w:rsid w:val="0017414F"/>
    <w:pPr>
      <w:framePr w:w="4320" w:h="2160" w:hRule="exact" w:hSpace="141" w:wrap="auto" w:hAnchor="page" w:xAlign="center" w:yAlign="bottom"/>
      <w:ind w:left="1"/>
    </w:pPr>
    <w:rPr>
      <w:rFonts w:ascii="Arial" w:hAnsi="Arial" w:cs="Arial"/>
    </w:rPr>
  </w:style>
  <w:style w:type="paragraph" w:styleId="Signature">
    <w:name w:val="Signature"/>
    <w:basedOn w:val="Normal"/>
    <w:semiHidden/>
    <w:rsid w:val="0017414F"/>
    <w:pPr>
      <w:ind w:left="4252"/>
    </w:pPr>
  </w:style>
  <w:style w:type="paragraph" w:styleId="Subtitle">
    <w:name w:val="Subtitle"/>
    <w:basedOn w:val="Normal"/>
    <w:qFormat/>
    <w:rsid w:val="0017414F"/>
    <w:pPr>
      <w:spacing w:after="60"/>
      <w:jc w:val="center"/>
      <w:outlineLvl w:val="1"/>
    </w:pPr>
    <w:rPr>
      <w:rFonts w:ascii="Arial" w:hAnsi="Arial" w:cs="Arial"/>
    </w:rPr>
  </w:style>
  <w:style w:type="character" w:styleId="LineNumber">
    <w:name w:val="line number"/>
    <w:basedOn w:val="DefaultParagraphFont"/>
    <w:semiHidden/>
    <w:rsid w:val="0017414F"/>
  </w:style>
  <w:style w:type="paragraph" w:customStyle="1" w:styleId="Marginalie">
    <w:name w:val="Marginalie"/>
    <w:basedOn w:val="Normal"/>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17414F"/>
    <w:pPr>
      <w:spacing w:line="240" w:lineRule="atLeast"/>
    </w:pPr>
    <w:rPr>
      <w:sz w:val="16"/>
    </w:rPr>
  </w:style>
  <w:style w:type="paragraph" w:customStyle="1" w:styleId="Teaser">
    <w:name w:val="Teaser"/>
    <w:basedOn w:val="Heading1"/>
    <w:rsid w:val="00CD1EE7"/>
    <w:pPr>
      <w:numPr>
        <w:numId w:val="0"/>
      </w:numPr>
    </w:pPr>
  </w:style>
  <w:style w:type="paragraph" w:styleId="BalloonText">
    <w:name w:val="Balloon Text"/>
    <w:basedOn w:val="Normal"/>
    <w:semiHidden/>
    <w:rsid w:val="000E06AB"/>
    <w:rPr>
      <w:rFonts w:ascii="Tahoma" w:hAnsi="Tahoma" w:cs="Tahoma"/>
      <w:sz w:val="16"/>
      <w:szCs w:val="16"/>
    </w:rPr>
  </w:style>
  <w:style w:type="paragraph" w:customStyle="1" w:styleId="M7">
    <w:name w:val="M7"/>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Normal"/>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Normal"/>
    <w:rsid w:val="004C7B9F"/>
    <w:pPr>
      <w:autoSpaceDE w:val="0"/>
      <w:autoSpaceDN w:val="0"/>
      <w:spacing w:line="240" w:lineRule="auto"/>
    </w:pPr>
    <w:rPr>
      <w:rFonts w:eastAsiaTheme="minorHAnsi" w:cs="Lucida Sans Unicode"/>
      <w:color w:val="000000"/>
      <w:sz w:val="24"/>
      <w:lang w:val="de-DE"/>
    </w:rPr>
  </w:style>
  <w:style w:type="paragraph" w:styleId="ListParagraph">
    <w:name w:val="List Paragraph"/>
    <w:basedOn w:val="Normal"/>
    <w:uiPriority w:val="34"/>
    <w:qFormat/>
    <w:rsid w:val="00103837"/>
    <w:pPr>
      <w:ind w:left="720"/>
      <w:contextualSpacing/>
    </w:pPr>
  </w:style>
  <w:style w:type="character" w:styleId="UnresolvedMention">
    <w:name w:val="Unresolved Mention"/>
    <w:basedOn w:val="DefaultParagraphFont"/>
    <w:rsid w:val="00737945"/>
    <w:rPr>
      <w:color w:val="605E5C"/>
      <w:shd w:val="clear" w:color="auto" w:fill="E1DFDD"/>
    </w:rPr>
  </w:style>
  <w:style w:type="character" w:styleId="CommentReference">
    <w:name w:val="annotation reference"/>
    <w:basedOn w:val="DefaultParagraphFont"/>
    <w:semiHidden/>
    <w:unhideWhenUsed/>
    <w:rsid w:val="001A02BA"/>
    <w:rPr>
      <w:sz w:val="16"/>
      <w:szCs w:val="16"/>
    </w:rPr>
  </w:style>
  <w:style w:type="paragraph" w:styleId="CommentText">
    <w:name w:val="annotation text"/>
    <w:basedOn w:val="Normal"/>
    <w:link w:val="CommentTextChar"/>
    <w:semiHidden/>
    <w:unhideWhenUsed/>
    <w:rsid w:val="001A02BA"/>
    <w:pPr>
      <w:spacing w:line="240" w:lineRule="auto"/>
    </w:pPr>
    <w:rPr>
      <w:sz w:val="20"/>
      <w:szCs w:val="20"/>
    </w:rPr>
  </w:style>
  <w:style w:type="character" w:customStyle="1" w:styleId="CommentTextChar">
    <w:name w:val="Comment Text Char"/>
    <w:basedOn w:val="DefaultParagraphFont"/>
    <w:link w:val="CommentText"/>
    <w:semiHidden/>
    <w:rsid w:val="001A02BA"/>
    <w:rPr>
      <w:rFonts w:ascii="Lucida Sans Unicode" w:hAnsi="Lucida Sans Unicode"/>
      <w:lang w:val="en-GB"/>
    </w:rPr>
  </w:style>
  <w:style w:type="paragraph" w:styleId="CommentSubject">
    <w:name w:val="annotation subject"/>
    <w:basedOn w:val="CommentText"/>
    <w:next w:val="CommentText"/>
    <w:link w:val="CommentSubjectChar"/>
    <w:semiHidden/>
    <w:unhideWhenUsed/>
    <w:rsid w:val="001A02BA"/>
    <w:rPr>
      <w:b/>
      <w:bCs/>
    </w:rPr>
  </w:style>
  <w:style w:type="character" w:customStyle="1" w:styleId="CommentSubjectChar">
    <w:name w:val="Comment Subject Char"/>
    <w:basedOn w:val="CommentTextChar"/>
    <w:link w:val="CommentSubject"/>
    <w:semiHidden/>
    <w:rsid w:val="001A02BA"/>
    <w:rPr>
      <w:rFonts w:ascii="Lucida Sans Unicode" w:hAnsi="Lucida Sans Unicode"/>
      <w:b/>
      <w:bCs/>
      <w:lang w:val="en-GB"/>
    </w:rPr>
  </w:style>
  <w:style w:type="character" w:customStyle="1" w:styleId="HTMLPreformattedChar">
    <w:name w:val="HTML Preformatted Char"/>
    <w:basedOn w:val="DefaultParagraphFont"/>
    <w:link w:val="HTMLPreformatted"/>
    <w:uiPriority w:val="99"/>
    <w:semiHidden/>
    <w:rsid w:val="001A02BA"/>
    <w:rPr>
      <w:rFonts w:ascii="Courier New" w:hAnsi="Courier New" w:cs="Courier New"/>
      <w:sz w:val="22"/>
      <w:lang w:val="en-GB"/>
    </w:rPr>
  </w:style>
  <w:style w:type="character" w:customStyle="1" w:styleId="tw4winMark">
    <w:name w:val="tw4winMark"/>
    <w:basedOn w:val="DefaultParagraphFont"/>
    <w:rsid w:val="006D3293"/>
    <w:rPr>
      <w:rFonts w:ascii="Courier New" w:hAnsi="Courier New" w:cs="Courier New" w:hint="default"/>
      <w:b w:val="0"/>
      <w:bCs w:val="0"/>
      <w:i w:val="0"/>
      <w:iCs w:val="0"/>
      <w:strike w:val="0"/>
      <w:dstrike w:val="0"/>
      <w:noProof/>
      <w:vanish/>
      <w:webHidden w:val="0"/>
      <w:color w:val="800080"/>
      <w:sz w:val="18"/>
      <w:u w:val="none"/>
      <w:effect w:val="none"/>
      <w:vertAlign w:val="subscript"/>
      <w:specVanish w:val="0"/>
    </w:rPr>
  </w:style>
  <w:style w:type="character" w:customStyle="1" w:styleId="TitleChar">
    <w:name w:val="Title Char"/>
    <w:basedOn w:val="DefaultParagraphFont"/>
    <w:link w:val="Title"/>
    <w:rsid w:val="003004BF"/>
    <w:rPr>
      <w:rFonts w:ascii="Lucida Sans Unicode" w:hAnsi="Lucida Sans Unicode" w:cs="Arial"/>
      <w:b/>
      <w:bCs/>
      <w:kern w:val="28"/>
      <w:sz w:val="24"/>
      <w:szCs w:val="32"/>
      <w:lang w:val="pt-BR"/>
    </w:rPr>
  </w:style>
  <w:style w:type="paragraph" w:styleId="NoSpacing">
    <w:name w:val="No Spacing"/>
    <w:uiPriority w:val="1"/>
    <w:qFormat/>
    <w:rsid w:val="00B8368E"/>
    <w:rPr>
      <w:rFonts w:asciiTheme="minorHAnsi" w:eastAsiaTheme="minorHAnsi" w:hAnsiTheme="minorHAnsi" w:cstheme="minorBidi"/>
      <w:sz w:val="22"/>
      <w:szCs w:val="22"/>
      <w:lang w:val="pt-BR" w:eastAsia="en-US"/>
    </w:rPr>
  </w:style>
  <w:style w:type="paragraph" w:styleId="Revision">
    <w:name w:val="Revision"/>
    <w:hidden/>
    <w:uiPriority w:val="99"/>
    <w:semiHidden/>
    <w:rsid w:val="00C612D1"/>
    <w:rPr>
      <w:rFonts w:ascii="Lucida Sans Unicode" w:hAnsi="Lucida Sans Unicode"/>
      <w:sz w:val="22"/>
      <w:szCs w:val="24"/>
      <w:lang w:val="pt-BR"/>
    </w:rPr>
  </w:style>
  <w:style w:type="paragraph" w:styleId="z-TopofForm">
    <w:name w:val="HTML Top of Form"/>
    <w:basedOn w:val="Normal"/>
    <w:next w:val="Normal"/>
    <w:link w:val="z-TopofFormChar"/>
    <w:hidden/>
    <w:uiPriority w:val="99"/>
    <w:semiHidden/>
    <w:unhideWhenUsed/>
    <w:rsid w:val="001D03F2"/>
    <w:pPr>
      <w:pBdr>
        <w:bottom w:val="single" w:sz="6" w:space="1" w:color="auto"/>
      </w:pBdr>
      <w:spacing w:line="240" w:lineRule="auto"/>
      <w:jc w:val="center"/>
    </w:pPr>
    <w:rPr>
      <w:rFonts w:ascii="Arial" w:hAnsi="Arial" w:cs="Arial"/>
      <w:vanish/>
      <w:sz w:val="16"/>
      <w:szCs w:val="16"/>
      <w:lang w:eastAsia="pt-BR"/>
    </w:rPr>
  </w:style>
  <w:style w:type="character" w:customStyle="1" w:styleId="z-TopofFormChar">
    <w:name w:val="z-Top of Form Char"/>
    <w:basedOn w:val="DefaultParagraphFont"/>
    <w:link w:val="z-TopofForm"/>
    <w:uiPriority w:val="99"/>
    <w:semiHidden/>
    <w:rsid w:val="001D03F2"/>
    <w:rPr>
      <w:rFonts w:ascii="Arial" w:hAnsi="Arial" w:cs="Arial"/>
      <w:vanish/>
      <w:sz w:val="16"/>
      <w:szCs w:val="16"/>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993332">
      <w:bodyDiv w:val="1"/>
      <w:marLeft w:val="0"/>
      <w:marRight w:val="0"/>
      <w:marTop w:val="0"/>
      <w:marBottom w:val="0"/>
      <w:divBdr>
        <w:top w:val="none" w:sz="0" w:space="0" w:color="auto"/>
        <w:left w:val="none" w:sz="0" w:space="0" w:color="auto"/>
        <w:bottom w:val="none" w:sz="0" w:space="0" w:color="auto"/>
        <w:right w:val="none" w:sz="0" w:space="0" w:color="auto"/>
      </w:divBdr>
    </w:div>
    <w:div w:id="204566727">
      <w:bodyDiv w:val="1"/>
      <w:marLeft w:val="0"/>
      <w:marRight w:val="0"/>
      <w:marTop w:val="0"/>
      <w:marBottom w:val="0"/>
      <w:divBdr>
        <w:top w:val="none" w:sz="0" w:space="0" w:color="auto"/>
        <w:left w:val="none" w:sz="0" w:space="0" w:color="auto"/>
        <w:bottom w:val="none" w:sz="0" w:space="0" w:color="auto"/>
        <w:right w:val="none" w:sz="0" w:space="0" w:color="auto"/>
      </w:divBdr>
    </w:div>
    <w:div w:id="246959903">
      <w:bodyDiv w:val="1"/>
      <w:marLeft w:val="0"/>
      <w:marRight w:val="0"/>
      <w:marTop w:val="0"/>
      <w:marBottom w:val="0"/>
      <w:divBdr>
        <w:top w:val="none" w:sz="0" w:space="0" w:color="auto"/>
        <w:left w:val="none" w:sz="0" w:space="0" w:color="auto"/>
        <w:bottom w:val="none" w:sz="0" w:space="0" w:color="auto"/>
        <w:right w:val="none" w:sz="0" w:space="0" w:color="auto"/>
      </w:divBdr>
    </w:div>
    <w:div w:id="247469531">
      <w:bodyDiv w:val="1"/>
      <w:marLeft w:val="0"/>
      <w:marRight w:val="0"/>
      <w:marTop w:val="0"/>
      <w:marBottom w:val="0"/>
      <w:divBdr>
        <w:top w:val="none" w:sz="0" w:space="0" w:color="auto"/>
        <w:left w:val="none" w:sz="0" w:space="0" w:color="auto"/>
        <w:bottom w:val="none" w:sz="0" w:space="0" w:color="auto"/>
        <w:right w:val="none" w:sz="0" w:space="0" w:color="auto"/>
      </w:divBdr>
    </w:div>
    <w:div w:id="408887318">
      <w:bodyDiv w:val="1"/>
      <w:marLeft w:val="0"/>
      <w:marRight w:val="0"/>
      <w:marTop w:val="0"/>
      <w:marBottom w:val="0"/>
      <w:divBdr>
        <w:top w:val="none" w:sz="0" w:space="0" w:color="auto"/>
        <w:left w:val="none" w:sz="0" w:space="0" w:color="auto"/>
        <w:bottom w:val="none" w:sz="0" w:space="0" w:color="auto"/>
        <w:right w:val="none" w:sz="0" w:space="0" w:color="auto"/>
      </w:divBdr>
    </w:div>
    <w:div w:id="501554126">
      <w:bodyDiv w:val="1"/>
      <w:marLeft w:val="0"/>
      <w:marRight w:val="0"/>
      <w:marTop w:val="0"/>
      <w:marBottom w:val="0"/>
      <w:divBdr>
        <w:top w:val="none" w:sz="0" w:space="0" w:color="auto"/>
        <w:left w:val="none" w:sz="0" w:space="0" w:color="auto"/>
        <w:bottom w:val="none" w:sz="0" w:space="0" w:color="auto"/>
        <w:right w:val="none" w:sz="0" w:space="0" w:color="auto"/>
      </w:divBdr>
    </w:div>
    <w:div w:id="575283144">
      <w:bodyDiv w:val="1"/>
      <w:marLeft w:val="0"/>
      <w:marRight w:val="0"/>
      <w:marTop w:val="0"/>
      <w:marBottom w:val="0"/>
      <w:divBdr>
        <w:top w:val="none" w:sz="0" w:space="0" w:color="auto"/>
        <w:left w:val="none" w:sz="0" w:space="0" w:color="auto"/>
        <w:bottom w:val="none" w:sz="0" w:space="0" w:color="auto"/>
        <w:right w:val="none" w:sz="0" w:space="0" w:color="auto"/>
      </w:divBdr>
    </w:div>
    <w:div w:id="643316115">
      <w:bodyDiv w:val="1"/>
      <w:marLeft w:val="0"/>
      <w:marRight w:val="0"/>
      <w:marTop w:val="0"/>
      <w:marBottom w:val="0"/>
      <w:divBdr>
        <w:top w:val="none" w:sz="0" w:space="0" w:color="auto"/>
        <w:left w:val="none" w:sz="0" w:space="0" w:color="auto"/>
        <w:bottom w:val="none" w:sz="0" w:space="0" w:color="auto"/>
        <w:right w:val="none" w:sz="0" w:space="0" w:color="auto"/>
      </w:divBdr>
    </w:div>
    <w:div w:id="659501755">
      <w:bodyDiv w:val="1"/>
      <w:marLeft w:val="0"/>
      <w:marRight w:val="0"/>
      <w:marTop w:val="0"/>
      <w:marBottom w:val="0"/>
      <w:divBdr>
        <w:top w:val="none" w:sz="0" w:space="0" w:color="auto"/>
        <w:left w:val="none" w:sz="0" w:space="0" w:color="auto"/>
        <w:bottom w:val="none" w:sz="0" w:space="0" w:color="auto"/>
        <w:right w:val="none" w:sz="0" w:space="0" w:color="auto"/>
      </w:divBdr>
    </w:div>
    <w:div w:id="785589069">
      <w:bodyDiv w:val="1"/>
      <w:marLeft w:val="0"/>
      <w:marRight w:val="0"/>
      <w:marTop w:val="0"/>
      <w:marBottom w:val="0"/>
      <w:divBdr>
        <w:top w:val="none" w:sz="0" w:space="0" w:color="auto"/>
        <w:left w:val="none" w:sz="0" w:space="0" w:color="auto"/>
        <w:bottom w:val="none" w:sz="0" w:space="0" w:color="auto"/>
        <w:right w:val="none" w:sz="0" w:space="0" w:color="auto"/>
      </w:divBdr>
    </w:div>
    <w:div w:id="853150923">
      <w:bodyDiv w:val="1"/>
      <w:marLeft w:val="0"/>
      <w:marRight w:val="0"/>
      <w:marTop w:val="0"/>
      <w:marBottom w:val="0"/>
      <w:divBdr>
        <w:top w:val="none" w:sz="0" w:space="0" w:color="auto"/>
        <w:left w:val="none" w:sz="0" w:space="0" w:color="auto"/>
        <w:bottom w:val="none" w:sz="0" w:space="0" w:color="auto"/>
        <w:right w:val="none" w:sz="0" w:space="0" w:color="auto"/>
      </w:divBdr>
    </w:div>
    <w:div w:id="853805381">
      <w:bodyDiv w:val="1"/>
      <w:marLeft w:val="0"/>
      <w:marRight w:val="0"/>
      <w:marTop w:val="0"/>
      <w:marBottom w:val="0"/>
      <w:divBdr>
        <w:top w:val="none" w:sz="0" w:space="0" w:color="auto"/>
        <w:left w:val="none" w:sz="0" w:space="0" w:color="auto"/>
        <w:bottom w:val="none" w:sz="0" w:space="0" w:color="auto"/>
        <w:right w:val="none" w:sz="0" w:space="0" w:color="auto"/>
      </w:divBdr>
    </w:div>
    <w:div w:id="972710967">
      <w:bodyDiv w:val="1"/>
      <w:marLeft w:val="0"/>
      <w:marRight w:val="0"/>
      <w:marTop w:val="0"/>
      <w:marBottom w:val="0"/>
      <w:divBdr>
        <w:top w:val="none" w:sz="0" w:space="0" w:color="auto"/>
        <w:left w:val="none" w:sz="0" w:space="0" w:color="auto"/>
        <w:bottom w:val="none" w:sz="0" w:space="0" w:color="auto"/>
        <w:right w:val="none" w:sz="0" w:space="0" w:color="auto"/>
      </w:divBdr>
    </w:div>
    <w:div w:id="983586008">
      <w:bodyDiv w:val="1"/>
      <w:marLeft w:val="0"/>
      <w:marRight w:val="0"/>
      <w:marTop w:val="0"/>
      <w:marBottom w:val="0"/>
      <w:divBdr>
        <w:top w:val="none" w:sz="0" w:space="0" w:color="auto"/>
        <w:left w:val="none" w:sz="0" w:space="0" w:color="auto"/>
        <w:bottom w:val="none" w:sz="0" w:space="0" w:color="auto"/>
        <w:right w:val="none" w:sz="0" w:space="0" w:color="auto"/>
      </w:divBdr>
    </w:div>
    <w:div w:id="1037969142">
      <w:bodyDiv w:val="1"/>
      <w:marLeft w:val="0"/>
      <w:marRight w:val="0"/>
      <w:marTop w:val="0"/>
      <w:marBottom w:val="0"/>
      <w:divBdr>
        <w:top w:val="none" w:sz="0" w:space="0" w:color="auto"/>
        <w:left w:val="none" w:sz="0" w:space="0" w:color="auto"/>
        <w:bottom w:val="none" w:sz="0" w:space="0" w:color="auto"/>
        <w:right w:val="none" w:sz="0" w:space="0" w:color="auto"/>
      </w:divBdr>
    </w:div>
    <w:div w:id="1063285859">
      <w:bodyDiv w:val="1"/>
      <w:marLeft w:val="0"/>
      <w:marRight w:val="0"/>
      <w:marTop w:val="0"/>
      <w:marBottom w:val="0"/>
      <w:divBdr>
        <w:top w:val="none" w:sz="0" w:space="0" w:color="auto"/>
        <w:left w:val="none" w:sz="0" w:space="0" w:color="auto"/>
        <w:bottom w:val="none" w:sz="0" w:space="0" w:color="auto"/>
        <w:right w:val="none" w:sz="0" w:space="0" w:color="auto"/>
      </w:divBdr>
    </w:div>
    <w:div w:id="1148353826">
      <w:bodyDiv w:val="1"/>
      <w:marLeft w:val="0"/>
      <w:marRight w:val="0"/>
      <w:marTop w:val="0"/>
      <w:marBottom w:val="0"/>
      <w:divBdr>
        <w:top w:val="none" w:sz="0" w:space="0" w:color="auto"/>
        <w:left w:val="none" w:sz="0" w:space="0" w:color="auto"/>
        <w:bottom w:val="none" w:sz="0" w:space="0" w:color="auto"/>
        <w:right w:val="none" w:sz="0" w:space="0" w:color="auto"/>
      </w:divBdr>
    </w:div>
    <w:div w:id="1160803529">
      <w:bodyDiv w:val="1"/>
      <w:marLeft w:val="0"/>
      <w:marRight w:val="0"/>
      <w:marTop w:val="0"/>
      <w:marBottom w:val="0"/>
      <w:divBdr>
        <w:top w:val="none" w:sz="0" w:space="0" w:color="auto"/>
        <w:left w:val="none" w:sz="0" w:space="0" w:color="auto"/>
        <w:bottom w:val="none" w:sz="0" w:space="0" w:color="auto"/>
        <w:right w:val="none" w:sz="0" w:space="0" w:color="auto"/>
      </w:divBdr>
    </w:div>
    <w:div w:id="1221093332">
      <w:bodyDiv w:val="1"/>
      <w:marLeft w:val="0"/>
      <w:marRight w:val="0"/>
      <w:marTop w:val="0"/>
      <w:marBottom w:val="0"/>
      <w:divBdr>
        <w:top w:val="none" w:sz="0" w:space="0" w:color="auto"/>
        <w:left w:val="none" w:sz="0" w:space="0" w:color="auto"/>
        <w:bottom w:val="none" w:sz="0" w:space="0" w:color="auto"/>
        <w:right w:val="none" w:sz="0" w:space="0" w:color="auto"/>
      </w:divBdr>
    </w:div>
    <w:div w:id="1228761846">
      <w:bodyDiv w:val="1"/>
      <w:marLeft w:val="0"/>
      <w:marRight w:val="0"/>
      <w:marTop w:val="0"/>
      <w:marBottom w:val="0"/>
      <w:divBdr>
        <w:top w:val="none" w:sz="0" w:space="0" w:color="auto"/>
        <w:left w:val="none" w:sz="0" w:space="0" w:color="auto"/>
        <w:bottom w:val="none" w:sz="0" w:space="0" w:color="auto"/>
        <w:right w:val="none" w:sz="0" w:space="0" w:color="auto"/>
      </w:divBdr>
    </w:div>
    <w:div w:id="1233085227">
      <w:bodyDiv w:val="1"/>
      <w:marLeft w:val="0"/>
      <w:marRight w:val="0"/>
      <w:marTop w:val="0"/>
      <w:marBottom w:val="0"/>
      <w:divBdr>
        <w:top w:val="none" w:sz="0" w:space="0" w:color="auto"/>
        <w:left w:val="none" w:sz="0" w:space="0" w:color="auto"/>
        <w:bottom w:val="none" w:sz="0" w:space="0" w:color="auto"/>
        <w:right w:val="none" w:sz="0" w:space="0" w:color="auto"/>
      </w:divBdr>
    </w:div>
    <w:div w:id="1235818701">
      <w:bodyDiv w:val="1"/>
      <w:marLeft w:val="0"/>
      <w:marRight w:val="0"/>
      <w:marTop w:val="0"/>
      <w:marBottom w:val="0"/>
      <w:divBdr>
        <w:top w:val="none" w:sz="0" w:space="0" w:color="auto"/>
        <w:left w:val="none" w:sz="0" w:space="0" w:color="auto"/>
        <w:bottom w:val="none" w:sz="0" w:space="0" w:color="auto"/>
        <w:right w:val="none" w:sz="0" w:space="0" w:color="auto"/>
      </w:divBdr>
    </w:div>
    <w:div w:id="1303999354">
      <w:bodyDiv w:val="1"/>
      <w:marLeft w:val="0"/>
      <w:marRight w:val="0"/>
      <w:marTop w:val="0"/>
      <w:marBottom w:val="0"/>
      <w:divBdr>
        <w:top w:val="none" w:sz="0" w:space="0" w:color="auto"/>
        <w:left w:val="none" w:sz="0" w:space="0" w:color="auto"/>
        <w:bottom w:val="none" w:sz="0" w:space="0" w:color="auto"/>
        <w:right w:val="none" w:sz="0" w:space="0" w:color="auto"/>
      </w:divBdr>
    </w:div>
    <w:div w:id="1306470731">
      <w:bodyDiv w:val="1"/>
      <w:marLeft w:val="0"/>
      <w:marRight w:val="0"/>
      <w:marTop w:val="0"/>
      <w:marBottom w:val="0"/>
      <w:divBdr>
        <w:top w:val="none" w:sz="0" w:space="0" w:color="auto"/>
        <w:left w:val="none" w:sz="0" w:space="0" w:color="auto"/>
        <w:bottom w:val="none" w:sz="0" w:space="0" w:color="auto"/>
        <w:right w:val="none" w:sz="0" w:space="0" w:color="auto"/>
      </w:divBdr>
    </w:div>
    <w:div w:id="1535847457">
      <w:bodyDiv w:val="1"/>
      <w:marLeft w:val="0"/>
      <w:marRight w:val="0"/>
      <w:marTop w:val="0"/>
      <w:marBottom w:val="0"/>
      <w:divBdr>
        <w:top w:val="none" w:sz="0" w:space="0" w:color="auto"/>
        <w:left w:val="none" w:sz="0" w:space="0" w:color="auto"/>
        <w:bottom w:val="none" w:sz="0" w:space="0" w:color="auto"/>
        <w:right w:val="none" w:sz="0" w:space="0" w:color="auto"/>
      </w:divBdr>
    </w:div>
    <w:div w:id="1608273177">
      <w:bodyDiv w:val="1"/>
      <w:marLeft w:val="0"/>
      <w:marRight w:val="0"/>
      <w:marTop w:val="0"/>
      <w:marBottom w:val="0"/>
      <w:divBdr>
        <w:top w:val="none" w:sz="0" w:space="0" w:color="auto"/>
        <w:left w:val="none" w:sz="0" w:space="0" w:color="auto"/>
        <w:bottom w:val="none" w:sz="0" w:space="0" w:color="auto"/>
        <w:right w:val="none" w:sz="0" w:space="0" w:color="auto"/>
      </w:divBdr>
    </w:div>
    <w:div w:id="1615136837">
      <w:bodyDiv w:val="1"/>
      <w:marLeft w:val="0"/>
      <w:marRight w:val="0"/>
      <w:marTop w:val="0"/>
      <w:marBottom w:val="0"/>
      <w:divBdr>
        <w:top w:val="none" w:sz="0" w:space="0" w:color="auto"/>
        <w:left w:val="none" w:sz="0" w:space="0" w:color="auto"/>
        <w:bottom w:val="none" w:sz="0" w:space="0" w:color="auto"/>
        <w:right w:val="none" w:sz="0" w:space="0" w:color="auto"/>
      </w:divBdr>
    </w:div>
    <w:div w:id="1691837649">
      <w:bodyDiv w:val="1"/>
      <w:marLeft w:val="0"/>
      <w:marRight w:val="0"/>
      <w:marTop w:val="0"/>
      <w:marBottom w:val="0"/>
      <w:divBdr>
        <w:top w:val="none" w:sz="0" w:space="0" w:color="auto"/>
        <w:left w:val="none" w:sz="0" w:space="0" w:color="auto"/>
        <w:bottom w:val="none" w:sz="0" w:space="0" w:color="auto"/>
        <w:right w:val="none" w:sz="0" w:space="0" w:color="auto"/>
      </w:divBdr>
    </w:div>
    <w:div w:id="1910655855">
      <w:bodyDiv w:val="1"/>
      <w:marLeft w:val="0"/>
      <w:marRight w:val="0"/>
      <w:marTop w:val="0"/>
      <w:marBottom w:val="0"/>
      <w:divBdr>
        <w:top w:val="none" w:sz="0" w:space="0" w:color="auto"/>
        <w:left w:val="none" w:sz="0" w:space="0" w:color="auto"/>
        <w:bottom w:val="none" w:sz="0" w:space="0" w:color="auto"/>
        <w:right w:val="none" w:sz="0" w:space="0" w:color="auto"/>
      </w:divBdr>
    </w:div>
    <w:div w:id="1976982557">
      <w:bodyDiv w:val="1"/>
      <w:marLeft w:val="0"/>
      <w:marRight w:val="0"/>
      <w:marTop w:val="0"/>
      <w:marBottom w:val="0"/>
      <w:divBdr>
        <w:top w:val="none" w:sz="0" w:space="0" w:color="auto"/>
        <w:left w:val="none" w:sz="0" w:space="0" w:color="auto"/>
        <w:bottom w:val="none" w:sz="0" w:space="0" w:color="auto"/>
        <w:right w:val="none" w:sz="0" w:space="0" w:color="auto"/>
      </w:divBdr>
      <w:divsChild>
        <w:div w:id="1671371668">
          <w:marLeft w:val="0"/>
          <w:marRight w:val="0"/>
          <w:marTop w:val="0"/>
          <w:marBottom w:val="0"/>
          <w:divBdr>
            <w:top w:val="single" w:sz="2" w:space="0" w:color="E3E3E3"/>
            <w:left w:val="single" w:sz="2" w:space="0" w:color="E3E3E3"/>
            <w:bottom w:val="single" w:sz="2" w:space="0" w:color="E3E3E3"/>
            <w:right w:val="single" w:sz="2" w:space="0" w:color="E3E3E3"/>
          </w:divBdr>
          <w:divsChild>
            <w:div w:id="1724677618">
              <w:marLeft w:val="0"/>
              <w:marRight w:val="0"/>
              <w:marTop w:val="0"/>
              <w:marBottom w:val="0"/>
              <w:divBdr>
                <w:top w:val="single" w:sz="2" w:space="0" w:color="E3E3E3"/>
                <w:left w:val="single" w:sz="2" w:space="0" w:color="E3E3E3"/>
                <w:bottom w:val="single" w:sz="2" w:space="0" w:color="E3E3E3"/>
                <w:right w:val="single" w:sz="2" w:space="0" w:color="E3E3E3"/>
              </w:divBdr>
              <w:divsChild>
                <w:div w:id="87966884">
                  <w:marLeft w:val="0"/>
                  <w:marRight w:val="0"/>
                  <w:marTop w:val="0"/>
                  <w:marBottom w:val="0"/>
                  <w:divBdr>
                    <w:top w:val="single" w:sz="2" w:space="0" w:color="E3E3E3"/>
                    <w:left w:val="single" w:sz="2" w:space="0" w:color="E3E3E3"/>
                    <w:bottom w:val="single" w:sz="2" w:space="0" w:color="E3E3E3"/>
                    <w:right w:val="single" w:sz="2" w:space="0" w:color="E3E3E3"/>
                  </w:divBdr>
                  <w:divsChild>
                    <w:div w:id="2106731493">
                      <w:marLeft w:val="0"/>
                      <w:marRight w:val="0"/>
                      <w:marTop w:val="0"/>
                      <w:marBottom w:val="0"/>
                      <w:divBdr>
                        <w:top w:val="single" w:sz="2" w:space="0" w:color="E3E3E3"/>
                        <w:left w:val="single" w:sz="2" w:space="0" w:color="E3E3E3"/>
                        <w:bottom w:val="single" w:sz="2" w:space="0" w:color="E3E3E3"/>
                        <w:right w:val="single" w:sz="2" w:space="0" w:color="E3E3E3"/>
                      </w:divBdr>
                      <w:divsChild>
                        <w:div w:id="1675183692">
                          <w:marLeft w:val="0"/>
                          <w:marRight w:val="0"/>
                          <w:marTop w:val="0"/>
                          <w:marBottom w:val="0"/>
                          <w:divBdr>
                            <w:top w:val="single" w:sz="2" w:space="0" w:color="E3E3E3"/>
                            <w:left w:val="single" w:sz="2" w:space="0" w:color="E3E3E3"/>
                            <w:bottom w:val="single" w:sz="2" w:space="0" w:color="E3E3E3"/>
                            <w:right w:val="single" w:sz="2" w:space="0" w:color="E3E3E3"/>
                          </w:divBdr>
                          <w:divsChild>
                            <w:div w:id="1796555119">
                              <w:marLeft w:val="0"/>
                              <w:marRight w:val="0"/>
                              <w:marTop w:val="100"/>
                              <w:marBottom w:val="100"/>
                              <w:divBdr>
                                <w:top w:val="single" w:sz="2" w:space="0" w:color="E3E3E3"/>
                                <w:left w:val="single" w:sz="2" w:space="0" w:color="E3E3E3"/>
                                <w:bottom w:val="single" w:sz="2" w:space="0" w:color="E3E3E3"/>
                                <w:right w:val="single" w:sz="2" w:space="0" w:color="E3E3E3"/>
                              </w:divBdr>
                              <w:divsChild>
                                <w:div w:id="213737395">
                                  <w:marLeft w:val="0"/>
                                  <w:marRight w:val="0"/>
                                  <w:marTop w:val="0"/>
                                  <w:marBottom w:val="0"/>
                                  <w:divBdr>
                                    <w:top w:val="single" w:sz="2" w:space="0" w:color="E3E3E3"/>
                                    <w:left w:val="single" w:sz="2" w:space="0" w:color="E3E3E3"/>
                                    <w:bottom w:val="single" w:sz="2" w:space="0" w:color="E3E3E3"/>
                                    <w:right w:val="single" w:sz="2" w:space="0" w:color="E3E3E3"/>
                                  </w:divBdr>
                                  <w:divsChild>
                                    <w:div w:id="1256404265">
                                      <w:marLeft w:val="0"/>
                                      <w:marRight w:val="0"/>
                                      <w:marTop w:val="0"/>
                                      <w:marBottom w:val="0"/>
                                      <w:divBdr>
                                        <w:top w:val="single" w:sz="2" w:space="0" w:color="E3E3E3"/>
                                        <w:left w:val="single" w:sz="2" w:space="0" w:color="E3E3E3"/>
                                        <w:bottom w:val="single" w:sz="2" w:space="0" w:color="E3E3E3"/>
                                        <w:right w:val="single" w:sz="2" w:space="0" w:color="E3E3E3"/>
                                      </w:divBdr>
                                      <w:divsChild>
                                        <w:div w:id="1487475992">
                                          <w:marLeft w:val="0"/>
                                          <w:marRight w:val="0"/>
                                          <w:marTop w:val="0"/>
                                          <w:marBottom w:val="0"/>
                                          <w:divBdr>
                                            <w:top w:val="single" w:sz="2" w:space="0" w:color="E3E3E3"/>
                                            <w:left w:val="single" w:sz="2" w:space="0" w:color="E3E3E3"/>
                                            <w:bottom w:val="single" w:sz="2" w:space="0" w:color="E3E3E3"/>
                                            <w:right w:val="single" w:sz="2" w:space="0" w:color="E3E3E3"/>
                                          </w:divBdr>
                                          <w:divsChild>
                                            <w:div w:id="1145900656">
                                              <w:marLeft w:val="0"/>
                                              <w:marRight w:val="0"/>
                                              <w:marTop w:val="0"/>
                                              <w:marBottom w:val="0"/>
                                              <w:divBdr>
                                                <w:top w:val="single" w:sz="2" w:space="0" w:color="E3E3E3"/>
                                                <w:left w:val="single" w:sz="2" w:space="0" w:color="E3E3E3"/>
                                                <w:bottom w:val="single" w:sz="2" w:space="0" w:color="E3E3E3"/>
                                                <w:right w:val="single" w:sz="2" w:space="0" w:color="E3E3E3"/>
                                              </w:divBdr>
                                              <w:divsChild>
                                                <w:div w:id="318193116">
                                                  <w:marLeft w:val="0"/>
                                                  <w:marRight w:val="0"/>
                                                  <w:marTop w:val="0"/>
                                                  <w:marBottom w:val="0"/>
                                                  <w:divBdr>
                                                    <w:top w:val="single" w:sz="2" w:space="0" w:color="E3E3E3"/>
                                                    <w:left w:val="single" w:sz="2" w:space="0" w:color="E3E3E3"/>
                                                    <w:bottom w:val="single" w:sz="2" w:space="0" w:color="E3E3E3"/>
                                                    <w:right w:val="single" w:sz="2" w:space="0" w:color="E3E3E3"/>
                                                  </w:divBdr>
                                                  <w:divsChild>
                                                    <w:div w:id="53261922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440691225">
          <w:marLeft w:val="0"/>
          <w:marRight w:val="0"/>
          <w:marTop w:val="0"/>
          <w:marBottom w:val="0"/>
          <w:divBdr>
            <w:top w:val="none" w:sz="0" w:space="0" w:color="auto"/>
            <w:left w:val="none" w:sz="0" w:space="0" w:color="auto"/>
            <w:bottom w:val="none" w:sz="0" w:space="0" w:color="auto"/>
            <w:right w:val="none" w:sz="0" w:space="0" w:color="auto"/>
          </w:divBdr>
        </w:div>
      </w:divsChild>
    </w:div>
    <w:div w:id="2038237966">
      <w:bodyDiv w:val="1"/>
      <w:marLeft w:val="0"/>
      <w:marRight w:val="0"/>
      <w:marTop w:val="0"/>
      <w:marBottom w:val="0"/>
      <w:divBdr>
        <w:top w:val="none" w:sz="0" w:space="0" w:color="auto"/>
        <w:left w:val="none" w:sz="0" w:space="0" w:color="auto"/>
        <w:bottom w:val="none" w:sz="0" w:space="0" w:color="auto"/>
        <w:right w:val="none" w:sz="0" w:space="0" w:color="auto"/>
      </w:divBdr>
    </w:div>
    <w:div w:id="2048411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ais@viapublicacomunicacao.com.b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ate xmlns="975ba0ad-2743-46d6-a51d-86035555cdd3" xsi:nil="true"/>
    <Country_x002f_Region xmlns="975ba0ad-2743-46d6-a51d-86035555cdd3" xsi:nil="true"/>
    <TaxCatchAll xmlns="5aa82502-32e2-449a-ab91-8687627c3bc2" xsi:nil="true"/>
    <lcf76f155ced4ddcb4097134ff3c332f xmlns="975ba0ad-2743-46d6-a51d-86035555cdd3">
      <Terms xmlns="http://schemas.microsoft.com/office/infopath/2007/PartnerControls"/>
    </lcf76f155ced4ddcb4097134ff3c332f>
    <Category xmlns="975ba0ad-2743-46d6-a51d-86035555cdd3" xsi:nil="true"/>
    <Author0 xmlns="975ba0ad-2743-46d6-a51d-86035555cdd3" xsi:nil="true"/>
    <SharedWithUsers xmlns="5aa82502-32e2-449a-ab91-8687627c3bc2">
      <UserInfo>
        <DisplayName>Donato, Flavio Luiz</DisplayName>
        <AccountId>20</AccountId>
        <AccountType/>
      </UserInfo>
      <UserInfo>
        <DisplayName>Monzem, Samanta</DisplayName>
        <AccountId>200</AccountId>
        <AccountType/>
      </UserInfo>
      <UserInfo>
        <DisplayName>Coelho, Daniel</DisplayName>
        <AccountId>35</AccountId>
        <AccountType/>
      </UserInfo>
      <UserInfo>
        <DisplayName>Minami, Livia</DisplayName>
        <AccountId>54</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E5922196129074989E6A5CB52AC4D0A" ma:contentTypeVersion="22" ma:contentTypeDescription="Create a new document." ma:contentTypeScope="" ma:versionID="b979516f75f67a63ba8e5310d967de04">
  <xsd:schema xmlns:xsd="http://www.w3.org/2001/XMLSchema" xmlns:xs="http://www.w3.org/2001/XMLSchema" xmlns:p="http://schemas.microsoft.com/office/2006/metadata/properties" xmlns:ns2="975ba0ad-2743-46d6-a51d-86035555cdd3" xmlns:ns3="5aa82502-32e2-449a-ab91-8687627c3bc2" targetNamespace="http://schemas.microsoft.com/office/2006/metadata/properties" ma:root="true" ma:fieldsID="1793e850eb6748f9c67f283b07a49973" ns2:_="" ns3:_="">
    <xsd:import namespace="975ba0ad-2743-46d6-a51d-86035555cdd3"/>
    <xsd:import namespace="5aa82502-32e2-449a-ab91-8687627c3bc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Date" minOccurs="0"/>
                <xsd:element ref="ns2:Category" minOccurs="0"/>
                <xsd:element ref="ns2:Country_x002f_Region" minOccurs="0"/>
                <xsd:element ref="ns2:Author0"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5ba0ad-2743-46d6-a51d-86035555cd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Date" ma:index="21" nillable="true" ma:displayName="Date" ma:description="Report publish year." ma:format="Dropdown" ma:internalName="Date">
      <xsd:simpleType>
        <xsd:restriction base="dms:Text">
          <xsd:maxLength value="255"/>
        </xsd:restriction>
      </xsd:simpleType>
    </xsd:element>
    <xsd:element name="Category" ma:index="22" nillable="true" ma:displayName="Category" ma:format="Dropdown" ma:internalName="Category">
      <xsd:simpleType>
        <xsd:restriction base="dms:Choice">
          <xsd:enumeration value="Skin Care"/>
          <xsd:enumeration value="Hair Care"/>
          <xsd:enumeration value="Bath and Shower"/>
          <xsd:enumeration value="Color Cosmetics"/>
          <xsd:enumeration value="Consumer"/>
          <xsd:enumeration value="Personal Care"/>
          <xsd:enumeration value="Cleaning Solutions"/>
        </xsd:restriction>
      </xsd:simpleType>
    </xsd:element>
    <xsd:element name="Country_x002f_Region" ma:index="23" nillable="true" ma:displayName="Country/Region" ma:format="Dropdown" ma:internalName="Country_x002f_Region">
      <xsd:complexType>
        <xsd:complexContent>
          <xsd:extension base="dms:MultiChoiceFillIn">
            <xsd:sequence>
              <xsd:element name="Value" maxOccurs="unbounded" minOccurs="0" nillable="true">
                <xsd:simpleType>
                  <xsd:union memberTypes="dms:Text">
                    <xsd:simpleType>
                      <xsd:restriction base="dms:Choice">
                        <xsd:enumeration value="World"/>
                        <xsd:enumeration value="Brazil"/>
                        <xsd:enumeration value="China"/>
                        <xsd:enumeration value="France"/>
                        <xsd:enumeration value="Germany"/>
                        <xsd:enumeration value="Japan"/>
                        <xsd:enumeration value="South Korea"/>
                        <xsd:enumeration value="UK"/>
                        <xsd:enumeration value="US"/>
                        <xsd:enumeration value="Colombia"/>
                      </xsd:restriction>
                    </xsd:simpleType>
                  </xsd:union>
                </xsd:simpleType>
              </xsd:element>
            </xsd:sequence>
          </xsd:extension>
        </xsd:complexContent>
      </xsd:complexType>
    </xsd:element>
    <xsd:element name="Author0" ma:index="24" nillable="true" ma:displayName="Author" ma:format="Dropdown" ma:internalName="Author0">
      <xsd:simpleType>
        <xsd:restriction base="dms:Text">
          <xsd:maxLength value="255"/>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f23ef092-bb7d-4dd6-a2c4-1d73ad4cb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a82502-32e2-449a-ab91-8687627c3bc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3eff1661-4005-4d3f-9038-5a0cd5626e80}" ma:internalName="TaxCatchAll" ma:showField="CatchAllData" ma:web="5aa82502-32e2-449a-ab91-8687627c3b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58537E-1AD3-460B-893B-73F5FA8C26B8}">
  <ds:schemaRefs>
    <ds:schemaRef ds:uri="http://schemas.microsoft.com/sharepoint/v3/contenttype/forms"/>
  </ds:schemaRefs>
</ds:datastoreItem>
</file>

<file path=customXml/itemProps2.xml><?xml version="1.0" encoding="utf-8"?>
<ds:datastoreItem xmlns:ds="http://schemas.openxmlformats.org/officeDocument/2006/customXml" ds:itemID="{53D9FBE8-1A35-4BCA-B56A-9CC94D55ECBC}">
  <ds:schemaRefs>
    <ds:schemaRef ds:uri="http://purl.org/dc/elements/1.1/"/>
    <ds:schemaRef ds:uri="5aa82502-32e2-449a-ab91-8687627c3bc2"/>
    <ds:schemaRef ds:uri="http://purl.org/dc/dcmitype/"/>
    <ds:schemaRef ds:uri="http://schemas.microsoft.com/office/infopath/2007/PartnerControls"/>
    <ds:schemaRef ds:uri="http://schemas.microsoft.com/office/2006/metadata/properties"/>
    <ds:schemaRef ds:uri="http://schemas.microsoft.com/office/2006/documentManagement/types"/>
    <ds:schemaRef ds:uri="http://schemas.openxmlformats.org/package/2006/metadata/core-properties"/>
    <ds:schemaRef ds:uri="975ba0ad-2743-46d6-a51d-86035555cdd3"/>
    <ds:schemaRef ds:uri="http://www.w3.org/XML/1998/namespace"/>
    <ds:schemaRef ds:uri="http://purl.org/dc/terms/"/>
  </ds:schemaRefs>
</ds:datastoreItem>
</file>

<file path=customXml/itemProps3.xml><?xml version="1.0" encoding="utf-8"?>
<ds:datastoreItem xmlns:ds="http://schemas.openxmlformats.org/officeDocument/2006/customXml" ds:itemID="{76342953-39FA-470E-B73F-B7D3277F46D6}">
  <ds:schemaRefs>
    <ds:schemaRef ds:uri="http://schemas.openxmlformats.org/officeDocument/2006/bibliography"/>
  </ds:schemaRefs>
</ds:datastoreItem>
</file>

<file path=customXml/itemProps4.xml><?xml version="1.0" encoding="utf-8"?>
<ds:datastoreItem xmlns:ds="http://schemas.openxmlformats.org/officeDocument/2006/customXml" ds:itemID="{E8DEBEEA-9E8E-4F39-9C22-16B2E0A4D4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5ba0ad-2743-46d6-a51d-86035555cdd3"/>
    <ds:schemaRef ds:uri="5aa82502-32e2-449a-ab91-8687627c3b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830</Words>
  <Characters>5042</Characters>
  <Application>Microsoft Office Word</Application>
  <DocSecurity>0</DocSecurity>
  <Lines>42</Lines>
  <Paragraphs>11</Paragraphs>
  <ScaleCrop>false</ScaleCrop>
  <HeadingPairs>
    <vt:vector size="6" baseType="variant">
      <vt:variant>
        <vt:lpstr>Título</vt:lpstr>
      </vt:variant>
      <vt:variant>
        <vt:i4>1</vt:i4>
      </vt:variant>
      <vt:variant>
        <vt:lpstr>Title</vt:lpstr>
      </vt:variant>
      <vt:variant>
        <vt:i4>1</vt:i4>
      </vt:variant>
      <vt:variant>
        <vt:lpstr>Titel</vt:lpstr>
      </vt:variant>
      <vt:variant>
        <vt:i4>1</vt:i4>
      </vt:variant>
    </vt:vector>
  </HeadingPairs>
  <TitlesOfParts>
    <vt:vector size="3" baseType="lpstr">
      <vt:lpstr>Evonik</vt:lpstr>
      <vt:lpstr>Evonik</vt:lpstr>
      <vt:lpstr>Press Release Evonik</vt:lpstr>
    </vt:vector>
  </TitlesOfParts>
  <Manager>Inês Cardoso</Manager>
  <Company>Via Pública Comunicação</Company>
  <LinksUpToDate>false</LinksUpToDate>
  <CharactersWithSpaces>5861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dc:title>
  <dc:subject>Release Internacional Release Internacional TEGO Foamex 16 e 11 - Espanhol</dc:subject>
  <dc:creator>Taís Augusto</dc:creator>
  <cp:keywords/>
  <dc:description>Abril 2024</dc:description>
  <cp:lastModifiedBy>Cabrera, Guilherme</cp:lastModifiedBy>
  <cp:revision>4</cp:revision>
  <cp:lastPrinted>2024-04-25T14:35:00Z</cp:lastPrinted>
  <dcterms:created xsi:type="dcterms:W3CDTF">2024-04-22T16:58:00Z</dcterms:created>
  <dcterms:modified xsi:type="dcterms:W3CDTF">2024-04-25T14:35:00Z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0x010100AE5922196129074989E6A5CB52AC4D0A</vt:lpwstr>
  </property>
  <property fmtid="{D5CDD505-2E9C-101B-9397-08002B2CF9AE}" pid="3" name="MSIP_Label_29871acb-3e8e-4cf1-928b-53cb657a6025_Enabled">
    <vt:lpwstr>true</vt:lpwstr>
  </property>
  <property fmtid="{D5CDD505-2E9C-101B-9397-08002B2CF9AE}" pid="4" name="MSIP_Label_29871acb-3e8e-4cf1-928b-53cb657a6025_SetDate">
    <vt:lpwstr>2022-11-16T21:37:09Z</vt:lpwstr>
  </property>
  <property fmtid="{D5CDD505-2E9C-101B-9397-08002B2CF9AE}" pid="5" name="MSIP_Label_29871acb-3e8e-4cf1-928b-53cb657a6025_Method">
    <vt:lpwstr>Privileged</vt:lpwstr>
  </property>
  <property fmtid="{D5CDD505-2E9C-101B-9397-08002B2CF9AE}" pid="6" name="MSIP_Label_29871acb-3e8e-4cf1-928b-53cb657a6025_Name">
    <vt:lpwstr>29871acb-3e8e-4cf1-928b-53cb657a6025</vt:lpwstr>
  </property>
  <property fmtid="{D5CDD505-2E9C-101B-9397-08002B2CF9AE}" pid="7" name="MSIP_Label_29871acb-3e8e-4cf1-928b-53cb657a6025_SiteId">
    <vt:lpwstr>acf01cd9-ddd4-4522-a2c3-ebcadef31fbb</vt:lpwstr>
  </property>
  <property fmtid="{D5CDD505-2E9C-101B-9397-08002B2CF9AE}" pid="8" name="MSIP_Label_29871acb-3e8e-4cf1-928b-53cb657a6025_ActionId">
    <vt:lpwstr>1ddf8d2c-37ee-4ee0-b64e-38ce5491d116</vt:lpwstr>
  </property>
  <property fmtid="{D5CDD505-2E9C-101B-9397-08002B2CF9AE}" pid="9" name="MSIP_Label_29871acb-3e8e-4cf1-928b-53cb657a6025_ContentBits">
    <vt:lpwstr>0</vt:lpwstr>
  </property>
  <property fmtid="{D5CDD505-2E9C-101B-9397-08002B2CF9AE}" pid="10" name="GrammarlyDocumentId">
    <vt:lpwstr>2bebe660d757859178107d48b3e78080715597339ae45b956192e6ccdaafd2c4</vt:lpwstr>
  </property>
  <property fmtid="{D5CDD505-2E9C-101B-9397-08002B2CF9AE}" pid="11" name="43b072f0-0f82-4aac-be1e-8abeffc32f66">
    <vt:bool>false</vt:bool>
  </property>
</Properties>
</file>