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37B99EDC" w:rsidR="004F1918" w:rsidRPr="00FD6141" w:rsidRDefault="00300993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616CB8">
              <w:rPr>
                <w:rFonts w:cs="Lucida Sans Unicode"/>
                <w:b w:val="0"/>
                <w:sz w:val="18"/>
                <w:szCs w:val="18"/>
                <w:lang w:val="pt-BR"/>
              </w:rPr>
              <w:t>4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 w:rsidR="002543C8">
              <w:rPr>
                <w:rFonts w:cs="Lucida Sans Unicode"/>
                <w:b w:val="0"/>
                <w:sz w:val="18"/>
                <w:szCs w:val="18"/>
                <w:lang w:val="pt-BR"/>
              </w:rPr>
              <w:t>agosto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D6141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070B1860" w14:textId="00E49224" w:rsidR="009737A2" w:rsidRPr="00616CB8" w:rsidRDefault="00616CB8" w:rsidP="004E3348">
      <w:pPr>
        <w:rPr>
          <w:rFonts w:cs="Lucida Sans Unicode"/>
          <w:b/>
          <w:bCs/>
          <w:sz w:val="28"/>
          <w:szCs w:val="28"/>
          <w:lang w:val="es-419"/>
        </w:rPr>
      </w:pPr>
      <w:r w:rsidRPr="00616CB8">
        <w:rPr>
          <w:rFonts w:cs="Lucida Sans Unicode"/>
          <w:b/>
          <w:bCs/>
          <w:sz w:val="28"/>
          <w:szCs w:val="28"/>
          <w:lang w:val="es-419"/>
        </w:rPr>
        <w:t xml:space="preserve">Evonik presenta su portafolio sostenible y refuerza su liderazgo técnico en </w:t>
      </w:r>
      <w:proofErr w:type="spellStart"/>
      <w:r w:rsidRPr="00616CB8">
        <w:rPr>
          <w:rFonts w:cs="Lucida Sans Unicode"/>
          <w:b/>
          <w:bCs/>
          <w:sz w:val="28"/>
          <w:szCs w:val="28"/>
          <w:lang w:val="es-419"/>
        </w:rPr>
        <w:t>Abrafati</w:t>
      </w:r>
      <w:proofErr w:type="spellEnd"/>
      <w:r w:rsidRPr="00616CB8">
        <w:rPr>
          <w:rFonts w:cs="Lucida Sans Unicode"/>
          <w:b/>
          <w:bCs/>
          <w:sz w:val="28"/>
          <w:szCs w:val="28"/>
          <w:lang w:val="es-419"/>
        </w:rPr>
        <w:t xml:space="preserve"> Show 2025</w:t>
      </w:r>
    </w:p>
    <w:p w14:paraId="05AB0639" w14:textId="169AA244" w:rsidR="00F2579D" w:rsidRPr="00616CB8" w:rsidRDefault="00F2579D" w:rsidP="00616CB8">
      <w:pPr>
        <w:rPr>
          <w:rFonts w:cs="Lucida Sans Unicode"/>
          <w:szCs w:val="22"/>
          <w:lang w:val="es-419"/>
        </w:rPr>
      </w:pPr>
    </w:p>
    <w:p w14:paraId="0F8A64EB" w14:textId="0D1A6DAF" w:rsidR="00881CA7" w:rsidRDefault="00881CA7" w:rsidP="00F2579D">
      <w:pPr>
        <w:rPr>
          <w:rFonts w:cs="Lucida Sans Unicode"/>
          <w:szCs w:val="22"/>
          <w:lang w:val="es-419"/>
        </w:rPr>
      </w:pPr>
    </w:p>
    <w:p w14:paraId="1B53AF73" w14:textId="7A160F9D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 xml:space="preserve">Evonik participará en </w:t>
      </w:r>
      <w:proofErr w:type="spellStart"/>
      <w:r w:rsidRPr="00616CB8">
        <w:rPr>
          <w:rFonts w:cs="Lucida Sans Unicode"/>
          <w:szCs w:val="22"/>
          <w:lang w:val="es-419"/>
        </w:rPr>
        <w:t>Abrafati</w:t>
      </w:r>
      <w:proofErr w:type="spellEnd"/>
      <w:r w:rsidRPr="00616CB8">
        <w:rPr>
          <w:rFonts w:cs="Lucida Sans Unicode"/>
          <w:szCs w:val="22"/>
          <w:lang w:val="es-419"/>
        </w:rPr>
        <w:t xml:space="preserve"> Show 2025 —que reúne la Exposición Internacional de Proveedores para Pinturas y el Congreso Internacional de Pinturas— del 23 al 25 de septiembre, en el São Paulo Expo. Como patrocinadora oficial, la compañía presentará soluciones innovadoras para el sector de pinturas y recubrimientos, y reforzará su liderazgo técnico con seis presentaciones, consolidándose por segundo año consecutivo como una de las mayores contribuyentes del Congreso.</w:t>
      </w:r>
    </w:p>
    <w:p w14:paraId="0616E97A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747E7E21" w14:textId="7D4065AB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Sostenibilidad como pilar estratégico</w:t>
      </w:r>
      <w:r w:rsidRPr="00616CB8">
        <w:rPr>
          <w:rFonts w:cs="Lucida Sans Unicode"/>
          <w:szCs w:val="22"/>
          <w:lang w:val="es-419"/>
        </w:rPr>
        <w:br/>
        <w:t xml:space="preserve">Todos los lanzamientos de Evonik siguen criterios de sostenibilidad, con enfoque en la reducción de compuestos orgánicos volátiles (VOC), el uso de materias primas renovables y el aumento de la durabilidad. Entre los destacados que se presentarán en </w:t>
      </w:r>
      <w:proofErr w:type="spellStart"/>
      <w:r w:rsidRPr="00616CB8">
        <w:rPr>
          <w:rFonts w:cs="Lucida Sans Unicode"/>
          <w:szCs w:val="22"/>
          <w:lang w:val="es-419"/>
        </w:rPr>
        <w:t>Abrafati</w:t>
      </w:r>
      <w:proofErr w:type="spellEnd"/>
      <w:r w:rsidRPr="00616CB8">
        <w:rPr>
          <w:rFonts w:cs="Lucida Sans Unicode"/>
          <w:szCs w:val="22"/>
          <w:lang w:val="es-419"/>
        </w:rPr>
        <w:t xml:space="preserve"> Show se encuentran:</w:t>
      </w:r>
    </w:p>
    <w:p w14:paraId="1A2BC734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33B9B066" w14:textId="38F79FFC" w:rsidR="00616CB8" w:rsidRDefault="00616CB8" w:rsidP="00616CB8">
      <w:pPr>
        <w:numPr>
          <w:ilvl w:val="0"/>
          <w:numId w:val="29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 xml:space="preserve">TEGO®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Dispers</w:t>
      </w:r>
      <w:proofErr w:type="spellEnd"/>
      <w:r w:rsidRPr="00616CB8">
        <w:rPr>
          <w:rFonts w:ascii="Arial" w:hAnsi="Arial" w:cs="Arial"/>
          <w:b/>
          <w:bCs/>
          <w:szCs w:val="22"/>
          <w:lang w:val="es-419"/>
        </w:rPr>
        <w:t> </w:t>
      </w:r>
      <w:r w:rsidRPr="00616CB8">
        <w:rPr>
          <w:rFonts w:cs="Lucida Sans Unicode"/>
          <w:b/>
          <w:bCs/>
          <w:szCs w:val="22"/>
          <w:lang w:val="es-419"/>
        </w:rPr>
        <w:t>1080</w:t>
      </w:r>
      <w:r w:rsidRPr="00616CB8">
        <w:rPr>
          <w:rFonts w:cs="Lucida Sans Unicode"/>
          <w:szCs w:val="22"/>
          <w:lang w:val="es-419"/>
        </w:rPr>
        <w:t xml:space="preserve"> – dispersante no iónico con 85</w:t>
      </w:r>
      <w:r w:rsidRPr="00616CB8">
        <w:rPr>
          <w:rFonts w:ascii="Arial" w:hAnsi="Arial" w:cs="Arial"/>
          <w:szCs w:val="22"/>
          <w:lang w:val="es-419"/>
        </w:rPr>
        <w:t> </w:t>
      </w:r>
      <w:r w:rsidRPr="00616CB8">
        <w:rPr>
          <w:rFonts w:cs="Lucida Sans Unicode"/>
          <w:szCs w:val="22"/>
          <w:lang w:val="es-419"/>
        </w:rPr>
        <w:t xml:space="preserve">% de materias primas renovables, producido en </w:t>
      </w:r>
      <w:r w:rsidR="006D0BA4">
        <w:rPr>
          <w:rFonts w:cs="Lucida Sans Unicode"/>
          <w:szCs w:val="22"/>
          <w:lang w:val="es-419"/>
        </w:rPr>
        <w:t>América del Sur</w:t>
      </w:r>
      <w:r w:rsidRPr="00616CB8">
        <w:rPr>
          <w:rFonts w:cs="Lucida Sans Unicode"/>
          <w:szCs w:val="22"/>
          <w:lang w:val="es-419"/>
        </w:rPr>
        <w:t>. Eficaz para pigmentos complejos como negro de humo, reduce el tiempo de molienda y aumenta el poder de tintura. Su fabricación local representa una ventaja importante para atender a Centro y Sudamérica con mayor agilidad y seguridad de abastecimiento.</w:t>
      </w:r>
    </w:p>
    <w:p w14:paraId="2053FC6A" w14:textId="77777777" w:rsidR="006D0BA4" w:rsidRDefault="006D0BA4" w:rsidP="006D0BA4">
      <w:pPr>
        <w:rPr>
          <w:rFonts w:cs="Lucida Sans Unicode"/>
          <w:szCs w:val="22"/>
          <w:lang w:val="es-419"/>
        </w:rPr>
      </w:pPr>
    </w:p>
    <w:p w14:paraId="75B10EFF" w14:textId="77777777" w:rsidR="00616CB8" w:rsidRDefault="00616CB8" w:rsidP="00616CB8">
      <w:pPr>
        <w:numPr>
          <w:ilvl w:val="0"/>
          <w:numId w:val="29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AEROSIL® Easy</w:t>
      </w:r>
      <w:r w:rsidRPr="00616CB8">
        <w:rPr>
          <w:rFonts w:cs="Lucida Sans Unicode"/>
          <w:b/>
          <w:bCs/>
          <w:szCs w:val="22"/>
          <w:lang w:val="es-419"/>
        </w:rPr>
        <w:noBreakHyphen/>
        <w:t>2</w:t>
      </w:r>
      <w:r w:rsidRPr="00616CB8">
        <w:rPr>
          <w:rFonts w:cs="Lucida Sans Unicode"/>
          <w:b/>
          <w:bCs/>
          <w:szCs w:val="22"/>
          <w:lang w:val="es-419"/>
        </w:rPr>
        <w:noBreakHyphen/>
        <w:t>Disperse</w:t>
      </w:r>
      <w:r w:rsidRPr="00616CB8">
        <w:rPr>
          <w:rFonts w:cs="Lucida Sans Unicode"/>
          <w:szCs w:val="22"/>
          <w:lang w:val="es-419"/>
        </w:rPr>
        <w:t xml:space="preserve"> – tecnología que elimina etapas de </w:t>
      </w:r>
      <w:proofErr w:type="spellStart"/>
      <w:r w:rsidRPr="00616CB8">
        <w:rPr>
          <w:rFonts w:cs="Lucida Sans Unicode"/>
          <w:szCs w:val="22"/>
          <w:lang w:val="es-419"/>
        </w:rPr>
        <w:t>pre</w:t>
      </w:r>
      <w:r w:rsidRPr="00616CB8">
        <w:rPr>
          <w:rFonts w:cs="Lucida Sans Unicode"/>
          <w:szCs w:val="22"/>
          <w:lang w:val="es-419"/>
        </w:rPr>
        <w:noBreakHyphen/>
        <w:t>dispersión</w:t>
      </w:r>
      <w:proofErr w:type="spellEnd"/>
      <w:r w:rsidRPr="00616CB8">
        <w:rPr>
          <w:rFonts w:cs="Lucida Sans Unicode"/>
          <w:szCs w:val="22"/>
          <w:lang w:val="es-419"/>
        </w:rPr>
        <w:t xml:space="preserve"> y molienda, reduciendo tiempo de producción, consumo energético y pérdidas por sedimentación.</w:t>
      </w:r>
    </w:p>
    <w:p w14:paraId="4A33A06F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24993397" w14:textId="77777777" w:rsidR="00616CB8" w:rsidRDefault="00616CB8" w:rsidP="00616CB8">
      <w:pPr>
        <w:numPr>
          <w:ilvl w:val="0"/>
          <w:numId w:val="29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TEGO® Res</w:t>
      </w:r>
      <w:r w:rsidRPr="00616CB8">
        <w:rPr>
          <w:rFonts w:ascii="Arial" w:hAnsi="Arial" w:cs="Arial"/>
          <w:b/>
          <w:bCs/>
          <w:szCs w:val="22"/>
          <w:lang w:val="es-419"/>
        </w:rPr>
        <w:t> </w:t>
      </w:r>
      <w:r w:rsidRPr="00616CB8">
        <w:rPr>
          <w:rFonts w:cs="Lucida Sans Unicode"/>
          <w:b/>
          <w:bCs/>
          <w:szCs w:val="22"/>
          <w:lang w:val="es-419"/>
        </w:rPr>
        <w:t>1100</w:t>
      </w:r>
      <w:r w:rsidRPr="00616CB8">
        <w:rPr>
          <w:rFonts w:cs="Lucida Sans Unicode"/>
          <w:szCs w:val="22"/>
          <w:lang w:val="es-419"/>
        </w:rPr>
        <w:t xml:space="preserve"> – copolímero acrílico que acelera el proceso de eliminación de tinte en sistemas base solvente, facilitando el reciclaje de envases impresos.</w:t>
      </w:r>
    </w:p>
    <w:p w14:paraId="3CFEB77A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245CF183" w14:textId="77777777" w:rsidR="00616CB8" w:rsidRPr="00616CB8" w:rsidRDefault="00616CB8" w:rsidP="00616CB8">
      <w:pPr>
        <w:numPr>
          <w:ilvl w:val="0"/>
          <w:numId w:val="29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VISIOMER® Terra</w:t>
      </w:r>
      <w:r w:rsidRPr="00616CB8">
        <w:rPr>
          <w:rFonts w:cs="Lucida Sans Unicode"/>
          <w:szCs w:val="22"/>
          <w:lang w:val="es-419"/>
        </w:rPr>
        <w:t xml:space="preserve"> – línea de monómeros con hasta 90</w:t>
      </w:r>
      <w:r w:rsidRPr="00616CB8">
        <w:rPr>
          <w:rFonts w:ascii="Arial" w:hAnsi="Arial" w:cs="Arial"/>
          <w:szCs w:val="22"/>
          <w:lang w:val="es-419"/>
        </w:rPr>
        <w:t> </w:t>
      </w:r>
      <w:r w:rsidRPr="00616CB8">
        <w:rPr>
          <w:rFonts w:cs="Lucida Sans Unicode"/>
          <w:szCs w:val="22"/>
          <w:lang w:val="es-419"/>
        </w:rPr>
        <w:t xml:space="preserve">% de </w:t>
      </w:r>
      <w:proofErr w:type="spellStart"/>
      <w:r w:rsidRPr="00616CB8">
        <w:rPr>
          <w:rFonts w:cs="Lucida Sans Unicode"/>
          <w:szCs w:val="22"/>
          <w:lang w:val="es-419"/>
        </w:rPr>
        <w:t>biocarbono</w:t>
      </w:r>
      <w:proofErr w:type="spellEnd"/>
      <w:r w:rsidRPr="00616CB8">
        <w:rPr>
          <w:rFonts w:cs="Lucida Sans Unicode"/>
          <w:szCs w:val="22"/>
          <w:lang w:val="es-419"/>
        </w:rPr>
        <w:t xml:space="preserve"> y certificaciones según DIN</w:t>
      </w:r>
      <w:r w:rsidRPr="00616CB8">
        <w:rPr>
          <w:rFonts w:ascii="Arial" w:hAnsi="Arial" w:cs="Arial"/>
          <w:szCs w:val="22"/>
          <w:lang w:val="es-419"/>
        </w:rPr>
        <w:t> </w:t>
      </w:r>
      <w:r w:rsidRPr="00616CB8">
        <w:rPr>
          <w:rFonts w:cs="Lucida Sans Unicode"/>
          <w:szCs w:val="22"/>
          <w:lang w:val="es-419"/>
        </w:rPr>
        <w:t>CERTCO y ASTM</w:t>
      </w:r>
      <w:r w:rsidRPr="00616CB8">
        <w:rPr>
          <w:rFonts w:ascii="Arial" w:hAnsi="Arial" w:cs="Arial"/>
          <w:szCs w:val="22"/>
          <w:lang w:val="es-419"/>
        </w:rPr>
        <w:t> </w:t>
      </w:r>
      <w:r w:rsidRPr="00616CB8">
        <w:rPr>
          <w:rFonts w:cs="Lucida Sans Unicode"/>
          <w:szCs w:val="22"/>
          <w:lang w:val="es-419"/>
        </w:rPr>
        <w:t>D</w:t>
      </w:r>
      <w:r w:rsidRPr="00616CB8">
        <w:rPr>
          <w:rFonts w:ascii="Arial" w:hAnsi="Arial" w:cs="Arial"/>
          <w:szCs w:val="22"/>
          <w:lang w:val="es-419"/>
        </w:rPr>
        <w:t> </w:t>
      </w:r>
      <w:r w:rsidRPr="00616CB8">
        <w:rPr>
          <w:rFonts w:cs="Lucida Sans Unicode"/>
          <w:szCs w:val="22"/>
          <w:lang w:val="es-419"/>
        </w:rPr>
        <w:t xml:space="preserve">6866, además de Evaluaciones de Ciclo de Vida </w:t>
      </w:r>
      <w:r w:rsidRPr="00616CB8">
        <w:rPr>
          <w:rFonts w:cs="Lucida Sans Unicode"/>
          <w:szCs w:val="22"/>
          <w:lang w:val="es-419"/>
        </w:rPr>
        <w:lastRenderedPageBreak/>
        <w:t>(LCA). Combinan bajo VOC, contenido renovable y sólido desempeño técnico, facilitando la formulación de pinturas que cumplan con regulaciones ambientales y expectativas de los clientes por soluciones sostenibles sin comprometer la calidad ni la durabilidad.</w:t>
      </w:r>
    </w:p>
    <w:p w14:paraId="4E67D425" w14:textId="77777777" w:rsidR="00616CB8" w:rsidRDefault="00616CB8" w:rsidP="00616CB8">
      <w:pPr>
        <w:rPr>
          <w:rFonts w:cs="Lucida Sans Unicode"/>
          <w:b/>
          <w:bCs/>
          <w:szCs w:val="22"/>
          <w:lang w:val="es-419"/>
        </w:rPr>
      </w:pPr>
    </w:p>
    <w:p w14:paraId="1CA9F746" w14:textId="2F982B63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 xml:space="preserve">Soluciones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termosellantes</w:t>
      </w:r>
      <w:proofErr w:type="spellEnd"/>
      <w:r w:rsidRPr="00616CB8">
        <w:rPr>
          <w:rFonts w:cs="Lucida Sans Unicode"/>
          <w:b/>
          <w:bCs/>
          <w:szCs w:val="22"/>
          <w:lang w:val="es-419"/>
        </w:rPr>
        <w:t xml:space="preserve"> para envases sostenibles</w:t>
      </w:r>
      <w:r w:rsidRPr="00616CB8">
        <w:rPr>
          <w:rFonts w:cs="Lucida Sans Unicode"/>
          <w:szCs w:val="22"/>
          <w:lang w:val="es-419"/>
        </w:rPr>
        <w:br/>
        <w:t xml:space="preserve">La línea de negocio </w:t>
      </w:r>
      <w:proofErr w:type="spellStart"/>
      <w:r w:rsidRPr="00616CB8">
        <w:rPr>
          <w:rFonts w:cs="Lucida Sans Unicode"/>
          <w:szCs w:val="22"/>
          <w:lang w:val="es-419"/>
        </w:rPr>
        <w:t>Coating</w:t>
      </w:r>
      <w:proofErr w:type="spellEnd"/>
      <w:r w:rsidRPr="00616CB8">
        <w:rPr>
          <w:rFonts w:cs="Lucida Sans Unicode"/>
          <w:szCs w:val="22"/>
          <w:lang w:val="es-419"/>
        </w:rPr>
        <w:t xml:space="preserve"> &amp; Adhesive </w:t>
      </w:r>
      <w:proofErr w:type="spellStart"/>
      <w:r w:rsidRPr="00616CB8">
        <w:rPr>
          <w:rFonts w:cs="Lucida Sans Unicode"/>
          <w:szCs w:val="22"/>
          <w:lang w:val="es-419"/>
        </w:rPr>
        <w:t>Resins</w:t>
      </w:r>
      <w:proofErr w:type="spellEnd"/>
      <w:r w:rsidRPr="00616CB8">
        <w:rPr>
          <w:rFonts w:cs="Lucida Sans Unicode"/>
          <w:szCs w:val="22"/>
          <w:lang w:val="es-419"/>
        </w:rPr>
        <w:t xml:space="preserve"> presentará </w:t>
      </w:r>
      <w:r w:rsidRPr="00616CB8">
        <w:rPr>
          <w:rFonts w:cs="Lucida Sans Unicode"/>
          <w:b/>
          <w:bCs/>
          <w:szCs w:val="22"/>
          <w:lang w:val="es-419"/>
        </w:rPr>
        <w:t>DEGACRYL® HS</w:t>
      </w:r>
      <w:r w:rsidRPr="00616CB8">
        <w:rPr>
          <w:rFonts w:cs="Lucida Sans Unicode"/>
          <w:szCs w:val="22"/>
          <w:lang w:val="es-419"/>
        </w:rPr>
        <w:t xml:space="preserve">, compuesta por polímeros funcionales utilizados como aglutinantes en barnices de sellado en caliente, con opciones sin PVC ni cloro. El portafolio abarca substratos plásticos, metálicos y de vidrio, así como estructuras de papel, ofreciendo propiedades </w:t>
      </w:r>
      <w:proofErr w:type="spellStart"/>
      <w:r w:rsidRPr="00616CB8">
        <w:rPr>
          <w:rFonts w:cs="Lucida Sans Unicode"/>
          <w:szCs w:val="22"/>
          <w:lang w:val="es-419"/>
        </w:rPr>
        <w:t>termosellantes</w:t>
      </w:r>
      <w:proofErr w:type="spellEnd"/>
      <w:r w:rsidRPr="00616CB8">
        <w:rPr>
          <w:rFonts w:cs="Lucida Sans Unicode"/>
          <w:szCs w:val="22"/>
          <w:lang w:val="es-419"/>
        </w:rPr>
        <w:t xml:space="preserve"> y barrera contra agua, grasa y aceite mineral. En sus grados innovadores, prescinde de primer, favoreciendo el reciclaje de los envases.</w:t>
      </w:r>
    </w:p>
    <w:p w14:paraId="0F96F7C7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3F7FF340" w14:textId="77777777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>Estas soluciones son aptas para envases alimentarios y farmacéuticos, ofreciendo sellado seguro, apertura fácil y producción sostenible. Estudios internos indican que el recubrimiento no compromete la reciclabilidad del substrato.</w:t>
      </w:r>
    </w:p>
    <w:p w14:paraId="5EEEADE0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2AA3A848" w14:textId="77777777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 xml:space="preserve">Promotores de adhesión e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hidrofugantes</w:t>
      </w:r>
      <w:proofErr w:type="spellEnd"/>
      <w:r w:rsidRPr="00616CB8">
        <w:rPr>
          <w:rFonts w:cs="Lucida Sans Unicode"/>
          <w:szCs w:val="22"/>
          <w:lang w:val="es-419"/>
        </w:rPr>
        <w:br/>
        <w:t>Evonik también presentará su línea de promotores de adhesión para pinturas y adhesivos, compatibles con substratos de difícil adherencia y formulados a base de agua, con baja emisión de VOC y larga vida útil:</w:t>
      </w:r>
    </w:p>
    <w:p w14:paraId="3134E0AE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637B9750" w14:textId="77777777" w:rsidR="00616CB8" w:rsidRPr="00616CB8" w:rsidRDefault="00616CB8" w:rsidP="00616CB8">
      <w:pPr>
        <w:numPr>
          <w:ilvl w:val="0"/>
          <w:numId w:val="30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 xml:space="preserve">TEGO®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AddBond</w:t>
      </w:r>
      <w:proofErr w:type="spellEnd"/>
      <w:r w:rsidRPr="00616CB8">
        <w:rPr>
          <w:rFonts w:cs="Lucida Sans Unicode"/>
          <w:b/>
          <w:bCs/>
          <w:szCs w:val="22"/>
          <w:lang w:val="es-419"/>
        </w:rPr>
        <w:t xml:space="preserve"> LTK</w:t>
      </w:r>
      <w:r w:rsidRPr="00616CB8">
        <w:rPr>
          <w:rFonts w:cs="Lucida Sans Unicode"/>
          <w:szCs w:val="22"/>
          <w:lang w:val="es-419"/>
        </w:rPr>
        <w:t>, resina de adhesión que mejora la flexibilidad y la resistencia a la corrosión en recubrimientos industriales.</w:t>
      </w:r>
    </w:p>
    <w:p w14:paraId="1768CB01" w14:textId="77777777" w:rsidR="00616CB8" w:rsidRPr="00616CB8" w:rsidRDefault="00616CB8" w:rsidP="00616CB8">
      <w:pPr>
        <w:numPr>
          <w:ilvl w:val="0"/>
          <w:numId w:val="30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 xml:space="preserve">Promotores </w:t>
      </w:r>
      <w:r w:rsidRPr="00616CB8">
        <w:rPr>
          <w:rFonts w:cs="Lucida Sans Unicode"/>
          <w:b/>
          <w:bCs/>
          <w:szCs w:val="22"/>
          <w:lang w:val="es-419"/>
        </w:rPr>
        <w:t>TEGO® ADDID</w:t>
      </w:r>
      <w:r w:rsidRPr="00616CB8">
        <w:rPr>
          <w:rFonts w:cs="Lucida Sans Unicode"/>
          <w:szCs w:val="22"/>
          <w:lang w:val="es-419"/>
        </w:rPr>
        <w:t xml:space="preserve">, con tecnología de </w:t>
      </w:r>
      <w:proofErr w:type="spellStart"/>
      <w:r w:rsidRPr="00616CB8">
        <w:rPr>
          <w:rFonts w:cs="Lucida Sans Unicode"/>
          <w:szCs w:val="22"/>
          <w:lang w:val="es-419"/>
        </w:rPr>
        <w:t>alquiloxisilanos</w:t>
      </w:r>
      <w:proofErr w:type="spellEnd"/>
      <w:r w:rsidRPr="00616CB8">
        <w:rPr>
          <w:rFonts w:cs="Lucida Sans Unicode"/>
          <w:szCs w:val="22"/>
          <w:lang w:val="es-419"/>
        </w:rPr>
        <w:t xml:space="preserve"> </w:t>
      </w:r>
      <w:proofErr w:type="spellStart"/>
      <w:r w:rsidRPr="00616CB8">
        <w:rPr>
          <w:rFonts w:cs="Lucida Sans Unicode"/>
          <w:szCs w:val="22"/>
          <w:lang w:val="es-419"/>
        </w:rPr>
        <w:t>aminofuncionales</w:t>
      </w:r>
      <w:proofErr w:type="spellEnd"/>
      <w:r w:rsidRPr="00616CB8">
        <w:rPr>
          <w:rFonts w:cs="Lucida Sans Unicode"/>
          <w:szCs w:val="22"/>
          <w:lang w:val="es-419"/>
        </w:rPr>
        <w:t xml:space="preserve"> para superficies metálicas, de vidrio y cerámica.</w:t>
      </w:r>
    </w:p>
    <w:p w14:paraId="2A40B144" w14:textId="77777777" w:rsidR="00616CB8" w:rsidRDefault="00616CB8" w:rsidP="00616CB8">
      <w:pPr>
        <w:numPr>
          <w:ilvl w:val="0"/>
          <w:numId w:val="30"/>
        </w:num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 xml:space="preserve">Además, se destacará la línea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Protectosil</w:t>
      </w:r>
      <w:proofErr w:type="spellEnd"/>
      <w:r w:rsidRPr="00616CB8">
        <w:rPr>
          <w:rFonts w:cs="Lucida Sans Unicode"/>
          <w:szCs w:val="22"/>
          <w:lang w:val="es-419"/>
        </w:rPr>
        <w:t xml:space="preserve">, compuesta por </w:t>
      </w:r>
      <w:proofErr w:type="spellStart"/>
      <w:r w:rsidRPr="00616CB8">
        <w:rPr>
          <w:rFonts w:cs="Lucida Sans Unicode"/>
          <w:szCs w:val="22"/>
          <w:lang w:val="es-419"/>
        </w:rPr>
        <w:t>hidrofugantes</w:t>
      </w:r>
      <w:proofErr w:type="spellEnd"/>
      <w:r w:rsidRPr="00616CB8">
        <w:rPr>
          <w:rFonts w:cs="Lucida Sans Unicode"/>
          <w:szCs w:val="22"/>
          <w:lang w:val="es-419"/>
        </w:rPr>
        <w:t xml:space="preserve"> para la construcción civil que aumentan la durabilidad y preservan la apariencia original de las superficies.</w:t>
      </w:r>
    </w:p>
    <w:p w14:paraId="087EBD57" w14:textId="77777777" w:rsidR="00616CB8" w:rsidRPr="00616CB8" w:rsidRDefault="00616CB8" w:rsidP="00616CB8">
      <w:pPr>
        <w:ind w:left="720"/>
        <w:rPr>
          <w:rFonts w:cs="Lucida Sans Unicode"/>
          <w:szCs w:val="22"/>
          <w:lang w:val="es-419"/>
        </w:rPr>
      </w:pPr>
    </w:p>
    <w:p w14:paraId="0EDD579F" w14:textId="77777777" w:rsidR="00616CB8" w:rsidRDefault="00616CB8" w:rsidP="00616CB8">
      <w:pPr>
        <w:rPr>
          <w:rFonts w:cs="Lucida Sans Unicode"/>
          <w:szCs w:val="22"/>
          <w:lang w:val="es-419"/>
        </w:rPr>
      </w:pPr>
      <w:proofErr w:type="spellStart"/>
      <w:r w:rsidRPr="00616CB8">
        <w:rPr>
          <w:rFonts w:cs="Lucida Sans Unicode"/>
          <w:b/>
          <w:bCs/>
          <w:szCs w:val="22"/>
          <w:lang w:val="es-419"/>
        </w:rPr>
        <w:t>Crosslinkers</w:t>
      </w:r>
      <w:proofErr w:type="spellEnd"/>
      <w:r w:rsidRPr="00616CB8">
        <w:rPr>
          <w:rFonts w:cs="Lucida Sans Unicode"/>
          <w:b/>
          <w:bCs/>
          <w:szCs w:val="22"/>
          <w:lang w:val="es-419"/>
        </w:rPr>
        <w:t xml:space="preserve"> para alto rendimiento y perfil sostenible</w:t>
      </w:r>
      <w:r w:rsidRPr="00616CB8">
        <w:rPr>
          <w:rFonts w:cs="Lucida Sans Unicode"/>
          <w:szCs w:val="22"/>
          <w:lang w:val="es-419"/>
        </w:rPr>
        <w:br/>
        <w:t xml:space="preserve">En el segmento de agentes de curado </w:t>
      </w:r>
      <w:proofErr w:type="spellStart"/>
      <w:r w:rsidRPr="00616CB8">
        <w:rPr>
          <w:rFonts w:cs="Lucida Sans Unicode"/>
          <w:szCs w:val="22"/>
          <w:lang w:val="es-419"/>
        </w:rPr>
        <w:t>epóxicos</w:t>
      </w:r>
      <w:proofErr w:type="spellEnd"/>
      <w:r w:rsidRPr="00616CB8">
        <w:rPr>
          <w:rFonts w:cs="Lucida Sans Unicode"/>
          <w:szCs w:val="22"/>
          <w:lang w:val="es-419"/>
        </w:rPr>
        <w:t xml:space="preserve"> (</w:t>
      </w:r>
      <w:proofErr w:type="spellStart"/>
      <w:r w:rsidRPr="00616CB8">
        <w:rPr>
          <w:rFonts w:cs="Lucida Sans Unicode"/>
          <w:szCs w:val="22"/>
          <w:lang w:val="es-419"/>
        </w:rPr>
        <w:t>crosslinkers</w:t>
      </w:r>
      <w:proofErr w:type="spellEnd"/>
      <w:r w:rsidRPr="00616CB8">
        <w:rPr>
          <w:rFonts w:cs="Lucida Sans Unicode"/>
          <w:szCs w:val="22"/>
          <w:lang w:val="es-419"/>
        </w:rPr>
        <w:t xml:space="preserve">), </w:t>
      </w:r>
      <w:r w:rsidRPr="00616CB8">
        <w:rPr>
          <w:rFonts w:cs="Lucida Sans Unicode"/>
          <w:szCs w:val="22"/>
          <w:lang w:val="es-419"/>
        </w:rPr>
        <w:lastRenderedPageBreak/>
        <w:t xml:space="preserve">Evonik destacará la línea </w:t>
      </w:r>
      <w:r w:rsidRPr="00616CB8">
        <w:rPr>
          <w:rFonts w:cs="Lucida Sans Unicode"/>
          <w:b/>
          <w:bCs/>
          <w:szCs w:val="22"/>
          <w:lang w:val="es-419"/>
        </w:rPr>
        <w:t>ANCAMINE®</w:t>
      </w:r>
      <w:r w:rsidRPr="00616CB8">
        <w:rPr>
          <w:rFonts w:cs="Lucida Sans Unicode"/>
          <w:szCs w:val="22"/>
          <w:lang w:val="es-419"/>
        </w:rPr>
        <w:t>, diseñada para aplicaciones industriales y marítimas que requieren alta productividad, resistencia química y protección anticorrosiva prolongada. La línea incluye productos que ofrecen curado rápido incluso en condiciones adversas, resistencia a ácidos concentrados, petróleo crudo y agentes agresivos, además de desempeño robusto en baja temperatura y alta humedad.</w:t>
      </w:r>
    </w:p>
    <w:p w14:paraId="7571576A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5C77210A" w14:textId="77777777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 xml:space="preserve">Con tecnologías libres de VOC y, en algunos casos, sin fenoles ni plastificantes, los </w:t>
      </w:r>
      <w:proofErr w:type="spellStart"/>
      <w:r w:rsidRPr="00616CB8">
        <w:rPr>
          <w:rFonts w:cs="Lucida Sans Unicode"/>
          <w:szCs w:val="22"/>
          <w:lang w:val="es-419"/>
        </w:rPr>
        <w:t>crosslinkers</w:t>
      </w:r>
      <w:proofErr w:type="spellEnd"/>
      <w:r w:rsidRPr="00616CB8">
        <w:rPr>
          <w:rFonts w:cs="Lucida Sans Unicode"/>
          <w:szCs w:val="22"/>
          <w:lang w:val="es-419"/>
        </w:rPr>
        <w:t xml:space="preserve"> de Evonik contribuyen a formulaciones con </w:t>
      </w:r>
      <w:proofErr w:type="spellStart"/>
      <w:r w:rsidRPr="00616CB8">
        <w:rPr>
          <w:rFonts w:cs="Lucida Sans Unicode"/>
          <w:szCs w:val="22"/>
          <w:lang w:val="es-419"/>
        </w:rPr>
        <w:t>ultrabajas</w:t>
      </w:r>
      <w:proofErr w:type="spellEnd"/>
      <w:r w:rsidRPr="00616CB8">
        <w:rPr>
          <w:rFonts w:cs="Lucida Sans Unicode"/>
          <w:szCs w:val="22"/>
          <w:lang w:val="es-419"/>
        </w:rPr>
        <w:t xml:space="preserve"> emisiones y excelente perfil de salud, seguridad y medio ambiente (EH&amp;S). Entre sus aplicaciones están revestimientos industriales y marítimos, pisos industriales, revestimientos internos de tanques, contención secundaria y estructuras de concreto.</w:t>
      </w:r>
    </w:p>
    <w:p w14:paraId="088282C6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613B51E6" w14:textId="77777777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Participación destacada en el Congreso Internacional de Pinturas</w:t>
      </w:r>
      <w:r w:rsidRPr="00616CB8">
        <w:rPr>
          <w:rFonts w:cs="Lucida Sans Unicode"/>
          <w:szCs w:val="22"/>
          <w:lang w:val="es-419"/>
        </w:rPr>
        <w:br/>
        <w:t>Evonik presentará seis trabajos técnicos en la programación oficial del congreso:</w:t>
      </w:r>
    </w:p>
    <w:p w14:paraId="571560ED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3BC1D985" w14:textId="77777777" w:rsidR="00616CB8" w:rsidRPr="00616CB8" w:rsidRDefault="00616CB8" w:rsidP="00616CB8">
      <w:pPr>
        <w:numPr>
          <w:ilvl w:val="0"/>
          <w:numId w:val="31"/>
        </w:numPr>
        <w:tabs>
          <w:tab w:val="num" w:pos="720"/>
        </w:tabs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23/09 – 14:30 a 15:10 | Sesión Pinturas Arquitectónicas</w:t>
      </w:r>
      <w:r w:rsidRPr="00616CB8">
        <w:rPr>
          <w:rFonts w:cs="Lucida Sans Unicode"/>
          <w:szCs w:val="22"/>
          <w:lang w:val="es-419"/>
        </w:rPr>
        <w:br/>
        <w:t>Tema: Impacto del tamaño de partícula en el matizado y en la durabilidad de recubrimientos – Ingrid Meier</w:t>
      </w:r>
    </w:p>
    <w:p w14:paraId="20B0078B" w14:textId="77777777" w:rsidR="00616CB8" w:rsidRPr="00616CB8" w:rsidRDefault="00616CB8" w:rsidP="00616CB8">
      <w:pPr>
        <w:ind w:left="360"/>
        <w:rPr>
          <w:rFonts w:cs="Lucida Sans Unicode"/>
          <w:szCs w:val="22"/>
          <w:lang w:val="es-419"/>
        </w:rPr>
      </w:pPr>
    </w:p>
    <w:p w14:paraId="16C28B8D" w14:textId="77777777" w:rsidR="00616CB8" w:rsidRPr="00616CB8" w:rsidRDefault="00616CB8" w:rsidP="00616CB8">
      <w:pPr>
        <w:numPr>
          <w:ilvl w:val="0"/>
          <w:numId w:val="31"/>
        </w:numPr>
        <w:tabs>
          <w:tab w:val="num" w:pos="720"/>
        </w:tabs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 xml:space="preserve">23/09 – 14:30 a 15:10 | Sesión Pinturas de Protección y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Epóxicas</w:t>
      </w:r>
      <w:proofErr w:type="spellEnd"/>
      <w:r w:rsidRPr="00616CB8">
        <w:rPr>
          <w:rFonts w:cs="Lucida Sans Unicode"/>
          <w:szCs w:val="22"/>
          <w:lang w:val="es-419"/>
        </w:rPr>
        <w:br/>
        <w:t xml:space="preserve">Tema: Nuevo endurecedor amínico para recubrimientos </w:t>
      </w:r>
      <w:proofErr w:type="spellStart"/>
      <w:r w:rsidRPr="00616CB8">
        <w:rPr>
          <w:rFonts w:cs="Lucida Sans Unicode"/>
          <w:szCs w:val="22"/>
          <w:lang w:val="es-419"/>
        </w:rPr>
        <w:t>epóxicos</w:t>
      </w:r>
      <w:proofErr w:type="spellEnd"/>
      <w:r w:rsidRPr="00616CB8">
        <w:rPr>
          <w:rFonts w:cs="Lucida Sans Unicode"/>
          <w:szCs w:val="22"/>
          <w:lang w:val="es-419"/>
        </w:rPr>
        <w:t xml:space="preserve"> de muy baja emisión – Claudia Sá</w:t>
      </w:r>
    </w:p>
    <w:p w14:paraId="49ADC1E9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40705798" w14:textId="77777777" w:rsidR="00616CB8" w:rsidRPr="00616CB8" w:rsidRDefault="00616CB8" w:rsidP="00616CB8">
      <w:pPr>
        <w:numPr>
          <w:ilvl w:val="0"/>
          <w:numId w:val="31"/>
        </w:numPr>
        <w:tabs>
          <w:tab w:val="num" w:pos="720"/>
        </w:tabs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25/09 – 11:00 a 11:40 | Sesión Poliuretanos y Aditivos</w:t>
      </w:r>
      <w:r w:rsidRPr="00616CB8">
        <w:rPr>
          <w:rFonts w:cs="Lucida Sans Unicode"/>
          <w:szCs w:val="22"/>
          <w:lang w:val="es-419"/>
        </w:rPr>
        <w:br/>
        <w:t>Tema: Sustitución de aditivos a base de flúor en formulaciones de pinturas – Jim Reader</w:t>
      </w:r>
    </w:p>
    <w:p w14:paraId="6DC67122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30DD44FA" w14:textId="77777777" w:rsidR="00616CB8" w:rsidRDefault="00616CB8" w:rsidP="00616CB8">
      <w:pPr>
        <w:numPr>
          <w:ilvl w:val="0"/>
          <w:numId w:val="31"/>
        </w:numPr>
        <w:tabs>
          <w:tab w:val="num" w:pos="720"/>
        </w:tabs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25/09 – 12:30 a 13:10 | Sesión Poliuretanos y Aditivos</w:t>
      </w:r>
      <w:r w:rsidRPr="00616CB8">
        <w:rPr>
          <w:rFonts w:cs="Lucida Sans Unicode"/>
          <w:szCs w:val="22"/>
          <w:lang w:val="es-419"/>
        </w:rPr>
        <w:br/>
        <w:t xml:space="preserve">Tema: Uso de </w:t>
      </w:r>
      <w:proofErr w:type="spellStart"/>
      <w:r w:rsidRPr="00616CB8">
        <w:rPr>
          <w:rFonts w:cs="Lucida Sans Unicode"/>
          <w:szCs w:val="22"/>
          <w:lang w:val="es-419"/>
        </w:rPr>
        <w:t>biosurfactantes</w:t>
      </w:r>
      <w:proofErr w:type="spellEnd"/>
      <w:r w:rsidRPr="00616CB8">
        <w:rPr>
          <w:rFonts w:cs="Lucida Sans Unicode"/>
          <w:szCs w:val="22"/>
          <w:lang w:val="es-419"/>
        </w:rPr>
        <w:t xml:space="preserve"> en pinturas y recubrimientos – Marina </w:t>
      </w:r>
      <w:proofErr w:type="spellStart"/>
      <w:r w:rsidRPr="00616CB8">
        <w:rPr>
          <w:rFonts w:cs="Lucida Sans Unicode"/>
          <w:szCs w:val="22"/>
          <w:lang w:val="es-419"/>
        </w:rPr>
        <w:t>Passarelli</w:t>
      </w:r>
      <w:proofErr w:type="spellEnd"/>
    </w:p>
    <w:p w14:paraId="779BCFB3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33ABEDBB" w14:textId="77777777" w:rsidR="00616CB8" w:rsidRPr="00616CB8" w:rsidRDefault="00616CB8" w:rsidP="00616CB8">
      <w:pPr>
        <w:numPr>
          <w:ilvl w:val="0"/>
          <w:numId w:val="31"/>
        </w:numPr>
        <w:tabs>
          <w:tab w:val="num" w:pos="720"/>
        </w:tabs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25/09 – 12:30 a 13:10 | Sesión Pinturas Funcionales</w:t>
      </w:r>
      <w:r w:rsidRPr="00616CB8">
        <w:rPr>
          <w:rFonts w:cs="Lucida Sans Unicode"/>
          <w:szCs w:val="22"/>
          <w:lang w:val="es-419"/>
        </w:rPr>
        <w:br/>
        <w:t>Tema: Silanos – Aditivos de alto rendimiento para aplicaciones en pinturas, adhesivos y sellantes – Larissa Haddad</w:t>
      </w:r>
    </w:p>
    <w:p w14:paraId="56990D05" w14:textId="77777777" w:rsidR="00616CB8" w:rsidRPr="00616CB8" w:rsidRDefault="00616CB8" w:rsidP="00616CB8">
      <w:pPr>
        <w:tabs>
          <w:tab w:val="num" w:pos="720"/>
        </w:tabs>
        <w:ind w:left="360"/>
        <w:rPr>
          <w:rFonts w:cs="Lucida Sans Unicode"/>
          <w:szCs w:val="22"/>
          <w:lang w:val="es-419"/>
        </w:rPr>
      </w:pPr>
    </w:p>
    <w:p w14:paraId="65CC00A3" w14:textId="42EB43E9" w:rsidR="00616CB8" w:rsidRPr="00616CB8" w:rsidRDefault="00616CB8" w:rsidP="00616CB8">
      <w:pPr>
        <w:numPr>
          <w:ilvl w:val="0"/>
          <w:numId w:val="31"/>
        </w:numPr>
        <w:tabs>
          <w:tab w:val="num" w:pos="720"/>
        </w:tabs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>25/09 – 16:00 a 16:40 | Sesión Pinturas Funcionales</w:t>
      </w:r>
      <w:r w:rsidRPr="00616CB8">
        <w:rPr>
          <w:rFonts w:cs="Lucida Sans Unicode"/>
          <w:szCs w:val="22"/>
          <w:lang w:val="es-419"/>
        </w:rPr>
        <w:br/>
        <w:t xml:space="preserve">Tema: Polímeros funcionales para aplicaciones sostenibles de tapas sellables en envases flexibles – Dr. Ingo </w:t>
      </w:r>
      <w:proofErr w:type="spellStart"/>
      <w:r w:rsidRPr="00616CB8">
        <w:rPr>
          <w:rFonts w:cs="Lucida Sans Unicode"/>
          <w:szCs w:val="22"/>
          <w:lang w:val="es-419"/>
        </w:rPr>
        <w:t>Stohrer</w:t>
      </w:r>
      <w:proofErr w:type="spellEnd"/>
    </w:p>
    <w:p w14:paraId="74974B0F" w14:textId="77777777" w:rsidR="00616CB8" w:rsidRPr="00616CB8" w:rsidRDefault="00616CB8" w:rsidP="00616CB8">
      <w:pPr>
        <w:ind w:left="360"/>
        <w:rPr>
          <w:rFonts w:cs="Lucida Sans Unicode"/>
          <w:szCs w:val="22"/>
          <w:lang w:val="es-419"/>
        </w:rPr>
      </w:pPr>
    </w:p>
    <w:p w14:paraId="5E416805" w14:textId="77777777" w:rsid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b/>
          <w:bCs/>
          <w:szCs w:val="22"/>
          <w:lang w:val="es-419"/>
        </w:rPr>
        <w:t xml:space="preserve">10 años del Laboratorio de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Coating</w:t>
      </w:r>
      <w:proofErr w:type="spellEnd"/>
      <w:r w:rsidRPr="00616CB8">
        <w:rPr>
          <w:rFonts w:cs="Lucida Sans Unicode"/>
          <w:b/>
          <w:bCs/>
          <w:szCs w:val="22"/>
          <w:lang w:val="es-419"/>
        </w:rPr>
        <w:t xml:space="preserve">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Additives</w:t>
      </w:r>
      <w:proofErr w:type="spellEnd"/>
      <w:r w:rsidRPr="00616CB8">
        <w:rPr>
          <w:rFonts w:cs="Lucida Sans Unicode"/>
          <w:szCs w:val="22"/>
          <w:lang w:val="es-419"/>
        </w:rPr>
        <w:br/>
        <w:t xml:space="preserve">Durante la feria, Evonik </w:t>
      </w:r>
      <w:r w:rsidRPr="00616CB8">
        <w:rPr>
          <w:rFonts w:cs="Lucida Sans Unicode"/>
          <w:b/>
          <w:bCs/>
          <w:szCs w:val="22"/>
          <w:lang w:val="es-419"/>
        </w:rPr>
        <w:t xml:space="preserve">celebrará los 10 años del Laboratorio de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Coating</w:t>
      </w:r>
      <w:proofErr w:type="spellEnd"/>
      <w:r w:rsidRPr="00616CB8">
        <w:rPr>
          <w:rFonts w:cs="Lucida Sans Unicode"/>
          <w:b/>
          <w:bCs/>
          <w:szCs w:val="22"/>
          <w:lang w:val="es-419"/>
        </w:rPr>
        <w:t xml:space="preserve"> </w:t>
      </w:r>
      <w:proofErr w:type="spellStart"/>
      <w:r w:rsidRPr="00616CB8">
        <w:rPr>
          <w:rFonts w:cs="Lucida Sans Unicode"/>
          <w:b/>
          <w:bCs/>
          <w:szCs w:val="22"/>
          <w:lang w:val="es-419"/>
        </w:rPr>
        <w:t>Additives</w:t>
      </w:r>
      <w:proofErr w:type="spellEnd"/>
      <w:r w:rsidRPr="00616CB8">
        <w:rPr>
          <w:rFonts w:cs="Lucida Sans Unicode"/>
          <w:szCs w:val="22"/>
          <w:lang w:val="es-419"/>
        </w:rPr>
        <w:t xml:space="preserve">, ubicado en el </w:t>
      </w:r>
      <w:proofErr w:type="spellStart"/>
      <w:r w:rsidRPr="00616CB8">
        <w:rPr>
          <w:rFonts w:cs="Lucida Sans Unicode"/>
          <w:szCs w:val="22"/>
          <w:lang w:val="es-419"/>
        </w:rPr>
        <w:t>Applied</w:t>
      </w:r>
      <w:proofErr w:type="spellEnd"/>
      <w:r w:rsidRPr="00616CB8">
        <w:rPr>
          <w:rFonts w:cs="Lucida Sans Unicode"/>
          <w:szCs w:val="22"/>
          <w:lang w:val="es-419"/>
        </w:rPr>
        <w:t xml:space="preserve"> </w:t>
      </w:r>
      <w:proofErr w:type="spellStart"/>
      <w:r w:rsidRPr="00616CB8">
        <w:rPr>
          <w:rFonts w:cs="Lucida Sans Unicode"/>
          <w:szCs w:val="22"/>
          <w:lang w:val="es-419"/>
        </w:rPr>
        <w:t>Technology</w:t>
      </w:r>
      <w:proofErr w:type="spellEnd"/>
      <w:r w:rsidRPr="00616CB8">
        <w:rPr>
          <w:rFonts w:cs="Lucida Sans Unicode"/>
          <w:szCs w:val="22"/>
          <w:lang w:val="es-419"/>
        </w:rPr>
        <w:t xml:space="preserve"> Center (ATC), en </w:t>
      </w:r>
      <w:proofErr w:type="gramStart"/>
      <w:r w:rsidRPr="00616CB8">
        <w:rPr>
          <w:rFonts w:cs="Lucida Sans Unicode"/>
          <w:szCs w:val="22"/>
          <w:lang w:val="es-419"/>
        </w:rPr>
        <w:t>Americana</w:t>
      </w:r>
      <w:proofErr w:type="gramEnd"/>
      <w:r w:rsidRPr="00616CB8">
        <w:rPr>
          <w:rFonts w:cs="Lucida Sans Unicode"/>
          <w:szCs w:val="22"/>
          <w:lang w:val="es-419"/>
        </w:rPr>
        <w:t xml:space="preserve"> (SP). En una década, esta unidad ha impulsado el avance de la cadena productiva de pinturas en América del Sur, ofreciendo soporte técnico especializado para el desarrollo y optimización de formulaciones.</w:t>
      </w:r>
    </w:p>
    <w:p w14:paraId="27C3D856" w14:textId="77777777" w:rsidR="00616CB8" w:rsidRPr="00616CB8" w:rsidRDefault="00616CB8" w:rsidP="00616CB8">
      <w:pPr>
        <w:rPr>
          <w:rFonts w:cs="Lucida Sans Unicode"/>
          <w:szCs w:val="22"/>
          <w:lang w:val="es-419"/>
        </w:rPr>
      </w:pPr>
    </w:p>
    <w:p w14:paraId="0E407CDC" w14:textId="6BAE59B7" w:rsidR="00616CB8" w:rsidRPr="00616CB8" w:rsidRDefault="00616CB8" w:rsidP="00616CB8">
      <w:pPr>
        <w:rPr>
          <w:rFonts w:cs="Lucida Sans Unicode"/>
          <w:szCs w:val="22"/>
          <w:lang w:val="es-419"/>
        </w:rPr>
      </w:pPr>
      <w:r>
        <w:rPr>
          <w:rFonts w:cs="Lucida Sans Unicode"/>
          <w:szCs w:val="22"/>
          <w:lang w:val="es-419"/>
        </w:rPr>
        <w:t>“</w:t>
      </w:r>
      <w:r w:rsidRPr="00616CB8">
        <w:rPr>
          <w:rFonts w:cs="Lucida Sans Unicode"/>
          <w:szCs w:val="22"/>
          <w:lang w:val="es-419"/>
        </w:rPr>
        <w:t>El ATC es una ventaja estratégica para nuestros clientes y socios. Además de contar con infraestructura moderna y completa, disponemos de profesionales altamente capacitados en la región y de una red de conexión con los laboratorios técnicos de Evonik en EE.UU. y Europa. Esta red reúne décadas de experiencia y una cultura de desarrollo continuo que nos diferencia en la región —todo ello ofrecido sin ningún costo para nuestros clientes</w:t>
      </w:r>
      <w:r>
        <w:rPr>
          <w:rFonts w:cs="Lucida Sans Unicode"/>
          <w:szCs w:val="22"/>
          <w:lang w:val="es-419"/>
        </w:rPr>
        <w:t>”</w:t>
      </w:r>
      <w:r w:rsidRPr="00616CB8">
        <w:rPr>
          <w:rFonts w:cs="Lucida Sans Unicode"/>
          <w:szCs w:val="22"/>
          <w:lang w:val="es-419"/>
        </w:rPr>
        <w:t xml:space="preserve">, afirma André Carvalho, Gerente Senior de Negocios del área de </w:t>
      </w:r>
      <w:proofErr w:type="spellStart"/>
      <w:r w:rsidRPr="00616CB8">
        <w:rPr>
          <w:rFonts w:cs="Lucida Sans Unicode"/>
          <w:szCs w:val="22"/>
          <w:lang w:val="es-419"/>
        </w:rPr>
        <w:t>Coating</w:t>
      </w:r>
      <w:proofErr w:type="spellEnd"/>
      <w:r w:rsidRPr="00616CB8">
        <w:rPr>
          <w:rFonts w:cs="Lucida Sans Unicode"/>
          <w:szCs w:val="22"/>
          <w:lang w:val="es-419"/>
        </w:rPr>
        <w:t xml:space="preserve"> </w:t>
      </w:r>
      <w:proofErr w:type="spellStart"/>
      <w:r w:rsidRPr="00616CB8">
        <w:rPr>
          <w:rFonts w:cs="Lucida Sans Unicode"/>
          <w:szCs w:val="22"/>
          <w:lang w:val="es-419"/>
        </w:rPr>
        <w:t>Additives</w:t>
      </w:r>
      <w:proofErr w:type="spellEnd"/>
      <w:r w:rsidRPr="00616CB8">
        <w:rPr>
          <w:rFonts w:cs="Lucida Sans Unicode"/>
          <w:szCs w:val="22"/>
          <w:lang w:val="es-419"/>
        </w:rPr>
        <w:t xml:space="preserve"> para Centro y Su</w:t>
      </w:r>
      <w:r w:rsidR="004B6FAC">
        <w:rPr>
          <w:rFonts w:cs="Lucida Sans Unicode"/>
          <w:szCs w:val="22"/>
          <w:lang w:val="es-419"/>
        </w:rPr>
        <w:t>d</w:t>
      </w:r>
      <w:r w:rsidRPr="00616CB8">
        <w:rPr>
          <w:rFonts w:cs="Lucida Sans Unicode"/>
          <w:szCs w:val="22"/>
          <w:lang w:val="es-419"/>
        </w:rPr>
        <w:t>américa.</w:t>
      </w:r>
      <w:r>
        <w:rPr>
          <w:rFonts w:cs="Lucida Sans Unicode"/>
          <w:szCs w:val="22"/>
          <w:lang w:val="es-419"/>
        </w:rPr>
        <w:br/>
      </w:r>
    </w:p>
    <w:p w14:paraId="5B02ACC2" w14:textId="4705303C" w:rsidR="00616CB8" w:rsidRP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 xml:space="preserve">Evonik combina inversiones continuas en innovación y expansión de portafolio con una estructura global de investigación y soporte técnico local especializado. Otro ejemplo es la plataforma </w:t>
      </w:r>
      <w:r w:rsidRPr="00616CB8">
        <w:rPr>
          <w:rFonts w:cs="Lucida Sans Unicode"/>
          <w:b/>
          <w:bCs/>
          <w:szCs w:val="22"/>
          <w:lang w:val="es-419"/>
        </w:rPr>
        <w:t>COATINO®</w:t>
      </w:r>
      <w:r w:rsidRPr="00616CB8">
        <w:rPr>
          <w:rFonts w:cs="Lucida Sans Unicode"/>
          <w:szCs w:val="22"/>
          <w:lang w:val="es-419"/>
        </w:rPr>
        <w:t xml:space="preserve"> </w:t>
      </w:r>
      <w:r w:rsidR="00E0722D" w:rsidRPr="00E0722D">
        <w:rPr>
          <w:rFonts w:cs="Lucida Sans Unicode"/>
          <w:szCs w:val="22"/>
          <w:lang w:val="es-419"/>
        </w:rPr>
        <w:t>(</w:t>
      </w:r>
      <w:hyperlink r:id="rId12" w:tgtFrame="_new" w:history="1">
        <w:r w:rsidR="00E0722D" w:rsidRPr="00E0722D">
          <w:rPr>
            <w:rStyle w:val="Hipervnculo"/>
            <w:rFonts w:cs="Lucida Sans Unicode"/>
            <w:szCs w:val="22"/>
            <w:lang w:val="es-419"/>
          </w:rPr>
          <w:t>www.coatino.com</w:t>
        </w:r>
      </w:hyperlink>
      <w:r w:rsidR="00E0722D" w:rsidRPr="00E0722D">
        <w:rPr>
          <w:rFonts w:cs="Lucida Sans Unicode"/>
          <w:szCs w:val="22"/>
          <w:lang w:val="es-419"/>
        </w:rPr>
        <w:t>)</w:t>
      </w:r>
      <w:r w:rsidRPr="00616CB8">
        <w:rPr>
          <w:rFonts w:cs="Lucida Sans Unicode"/>
          <w:szCs w:val="22"/>
          <w:lang w:val="es-419"/>
        </w:rPr>
        <w:t xml:space="preserve">, que ofrece módulos como Campus (capacitación), Selector de Aditivos y </w:t>
      </w:r>
      <w:proofErr w:type="spellStart"/>
      <w:r w:rsidRPr="00616CB8">
        <w:rPr>
          <w:rFonts w:cs="Lucida Sans Unicode"/>
          <w:szCs w:val="22"/>
          <w:lang w:val="es-419"/>
        </w:rPr>
        <w:t>Defect</w:t>
      </w:r>
      <w:proofErr w:type="spellEnd"/>
      <w:r w:rsidRPr="00616CB8">
        <w:rPr>
          <w:rFonts w:cs="Lucida Sans Unicode"/>
          <w:szCs w:val="22"/>
          <w:lang w:val="es-419"/>
        </w:rPr>
        <w:t xml:space="preserve"> </w:t>
      </w:r>
      <w:proofErr w:type="spellStart"/>
      <w:r w:rsidRPr="00616CB8">
        <w:rPr>
          <w:rFonts w:cs="Lucida Sans Unicode"/>
          <w:szCs w:val="22"/>
          <w:lang w:val="es-419"/>
        </w:rPr>
        <w:t>Detection</w:t>
      </w:r>
      <w:proofErr w:type="spellEnd"/>
      <w:r w:rsidRPr="00616CB8">
        <w:rPr>
          <w:rFonts w:cs="Lucida Sans Unicode"/>
          <w:szCs w:val="22"/>
          <w:lang w:val="es-419"/>
        </w:rPr>
        <w:t xml:space="preserve"> para validación de pruebas mediante reconocimiento de imagen.</w:t>
      </w:r>
    </w:p>
    <w:p w14:paraId="572D1062" w14:textId="77777777" w:rsidR="00616CB8" w:rsidRDefault="00616CB8" w:rsidP="00616CB8">
      <w:pPr>
        <w:rPr>
          <w:rFonts w:cs="Lucida Sans Unicode"/>
          <w:szCs w:val="22"/>
          <w:lang w:val="es-419"/>
        </w:rPr>
      </w:pPr>
    </w:p>
    <w:p w14:paraId="10AA6818" w14:textId="3A89E543" w:rsidR="00616CB8" w:rsidRPr="00616CB8" w:rsidRDefault="00616CB8" w:rsidP="00616CB8">
      <w:pPr>
        <w:rPr>
          <w:rFonts w:cs="Lucida Sans Unicode"/>
          <w:szCs w:val="22"/>
          <w:lang w:val="es-419"/>
        </w:rPr>
      </w:pPr>
      <w:r w:rsidRPr="00616CB8">
        <w:rPr>
          <w:rFonts w:cs="Lucida Sans Unicode"/>
          <w:szCs w:val="22"/>
          <w:lang w:val="es-419"/>
        </w:rPr>
        <w:t>En formato de ecosistema, la plataforma incluye proveedores de materias primas diversas y recursos como cálculo de límite de migración específica, recomendaciones de formulación y asistente virtual para formuladores. Integrada con la infraestructura del ATC, esta aproximación permite el desarrollo de formulaciones con mayor precisión y valor agregado.</w:t>
      </w:r>
    </w:p>
    <w:p w14:paraId="5407DAEF" w14:textId="77777777" w:rsidR="00616CB8" w:rsidRDefault="00616CB8" w:rsidP="00F2579D">
      <w:pPr>
        <w:rPr>
          <w:rFonts w:cs="Lucida Sans Unicode"/>
          <w:szCs w:val="22"/>
          <w:lang w:val="es-419"/>
        </w:rPr>
      </w:pPr>
    </w:p>
    <w:p w14:paraId="234E5EDC" w14:textId="77777777" w:rsidR="00616CB8" w:rsidRDefault="00616CB8" w:rsidP="00F2579D">
      <w:pPr>
        <w:rPr>
          <w:rFonts w:cs="Lucida Sans Unicode"/>
          <w:szCs w:val="22"/>
          <w:lang w:val="es-419"/>
        </w:rPr>
      </w:pPr>
    </w:p>
    <w:p w14:paraId="216A836D" w14:textId="77777777" w:rsidR="00616CB8" w:rsidRPr="00616CB8" w:rsidRDefault="00616CB8" w:rsidP="002543C8">
      <w:pPr>
        <w:spacing w:line="220" w:lineRule="exact"/>
        <w:rPr>
          <w:b/>
          <w:sz w:val="18"/>
          <w:szCs w:val="18"/>
          <w:lang w:val="es-419"/>
        </w:rPr>
      </w:pPr>
    </w:p>
    <w:p w14:paraId="5A8F3F28" w14:textId="77777777" w:rsidR="002543C8" w:rsidRPr="00616CB8" w:rsidRDefault="002543C8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7BD60E31" w14:textId="77777777" w:rsidR="00616CB8" w:rsidRPr="00616CB8" w:rsidRDefault="00616CB8" w:rsidP="00616CB8">
      <w:pPr>
        <w:spacing w:line="220" w:lineRule="exact"/>
        <w:rPr>
          <w:b/>
          <w:sz w:val="18"/>
          <w:szCs w:val="18"/>
          <w:lang w:val="es-419"/>
        </w:rPr>
      </w:pPr>
      <w:r w:rsidRPr="00616CB8">
        <w:rPr>
          <w:b/>
          <w:sz w:val="18"/>
          <w:szCs w:val="18"/>
          <w:lang w:val="es-419"/>
        </w:rPr>
        <w:t xml:space="preserve">Evonik: </w:t>
      </w:r>
      <w:proofErr w:type="spellStart"/>
      <w:r w:rsidRPr="00616CB8">
        <w:rPr>
          <w:b/>
          <w:sz w:val="18"/>
          <w:szCs w:val="18"/>
          <w:lang w:val="es-419"/>
        </w:rPr>
        <w:t>Leading</w:t>
      </w:r>
      <w:proofErr w:type="spellEnd"/>
      <w:r w:rsidRPr="00616CB8">
        <w:rPr>
          <w:b/>
          <w:sz w:val="18"/>
          <w:szCs w:val="18"/>
          <w:lang w:val="es-419"/>
        </w:rPr>
        <w:t xml:space="preserve"> </w:t>
      </w:r>
      <w:proofErr w:type="spellStart"/>
      <w:r w:rsidRPr="00616CB8">
        <w:rPr>
          <w:b/>
          <w:sz w:val="18"/>
          <w:szCs w:val="18"/>
          <w:lang w:val="es-419"/>
        </w:rPr>
        <w:t>beyond</w:t>
      </w:r>
      <w:proofErr w:type="spellEnd"/>
      <w:r w:rsidRPr="00616CB8">
        <w:rPr>
          <w:b/>
          <w:sz w:val="18"/>
          <w:szCs w:val="18"/>
          <w:lang w:val="es-419"/>
        </w:rPr>
        <w:t xml:space="preserve"> </w:t>
      </w:r>
      <w:proofErr w:type="spellStart"/>
      <w:r w:rsidRPr="00616CB8">
        <w:rPr>
          <w:b/>
          <w:sz w:val="18"/>
          <w:szCs w:val="18"/>
          <w:lang w:val="es-419"/>
        </w:rPr>
        <w:t>chemistry</w:t>
      </w:r>
      <w:proofErr w:type="spellEnd"/>
    </w:p>
    <w:p w14:paraId="38CC7E22" w14:textId="5DEB66CF" w:rsidR="00616CB8" w:rsidRPr="00616CB8" w:rsidRDefault="00616CB8" w:rsidP="00616CB8">
      <w:pPr>
        <w:spacing w:line="220" w:lineRule="exact"/>
        <w:rPr>
          <w:bCs/>
          <w:sz w:val="18"/>
          <w:szCs w:val="18"/>
          <w:lang w:val="es-419"/>
        </w:rPr>
      </w:pPr>
      <w:r w:rsidRPr="00616CB8">
        <w:rPr>
          <w:bCs/>
          <w:sz w:val="18"/>
          <w:szCs w:val="18"/>
          <w:lang w:val="es-419"/>
        </w:rPr>
        <w:lastRenderedPageBreak/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4476C663" w14:textId="77777777" w:rsidR="002543C8" w:rsidRPr="00616CB8" w:rsidRDefault="002543C8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1B0F4849" w14:textId="77777777" w:rsidR="00616CB8" w:rsidRPr="00616CB8" w:rsidRDefault="00616CB8" w:rsidP="00616CB8">
      <w:pPr>
        <w:spacing w:line="220" w:lineRule="exact"/>
        <w:rPr>
          <w:b/>
          <w:sz w:val="18"/>
          <w:szCs w:val="18"/>
          <w:lang w:val="es-419"/>
        </w:rPr>
      </w:pPr>
      <w:r w:rsidRPr="00616CB8">
        <w:rPr>
          <w:b/>
          <w:sz w:val="18"/>
          <w:szCs w:val="18"/>
          <w:lang w:val="es-419"/>
        </w:rPr>
        <w:t>Nota legal</w:t>
      </w:r>
    </w:p>
    <w:p w14:paraId="1C622B80" w14:textId="3454E16D" w:rsidR="002543C8" w:rsidRPr="00616CB8" w:rsidRDefault="00616CB8" w:rsidP="00616CB8">
      <w:pPr>
        <w:spacing w:line="220" w:lineRule="exact"/>
        <w:rPr>
          <w:bCs/>
          <w:sz w:val="18"/>
          <w:szCs w:val="18"/>
          <w:lang w:val="es-419"/>
        </w:rPr>
      </w:pPr>
      <w:r w:rsidRPr="00616CB8">
        <w:rPr>
          <w:bCs/>
          <w:sz w:val="18"/>
          <w:szCs w:val="18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7D2B9B32" w14:textId="77777777" w:rsidR="002543C8" w:rsidRDefault="002543C8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67EF47D1" w14:textId="77777777" w:rsidR="00616CB8" w:rsidRDefault="00616CB8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46B30E6A" w14:textId="77777777" w:rsidR="00616CB8" w:rsidRPr="00616CB8" w:rsidRDefault="00616CB8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0CEDDB3B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1C0028E6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4D2DB773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6DE3A3F2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51156DB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3E1E76B8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31BD5300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4725FEE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17B04D24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618C2F86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A081287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3BCBE0CC" w14:textId="02BB9FA3" w:rsidR="00FD6141" w:rsidRPr="00FD6141" w:rsidRDefault="002543C8" w:rsidP="002543C8">
      <w:pPr>
        <w:rPr>
          <w:rFonts w:cs="Lucida Sans Unicode"/>
          <w:szCs w:val="22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sectPr w:rsidR="00FD6141" w:rsidRPr="00FD6141" w:rsidSect="00F16DC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E025" w14:textId="77777777" w:rsidR="007257E9" w:rsidRDefault="007257E9">
      <w:pPr>
        <w:spacing w:line="240" w:lineRule="auto"/>
      </w:pPr>
      <w:r>
        <w:separator/>
      </w:r>
    </w:p>
  </w:endnote>
  <w:endnote w:type="continuationSeparator" w:id="0">
    <w:p w14:paraId="19D583DA" w14:textId="77777777" w:rsidR="007257E9" w:rsidRDefault="00725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746E" w14:textId="77777777" w:rsidR="007257E9" w:rsidRDefault="007257E9">
      <w:pPr>
        <w:spacing w:line="240" w:lineRule="auto"/>
      </w:pPr>
      <w:r>
        <w:separator/>
      </w:r>
    </w:p>
  </w:footnote>
  <w:footnote w:type="continuationSeparator" w:id="0">
    <w:p w14:paraId="0DF841FE" w14:textId="77777777" w:rsidR="007257E9" w:rsidRDefault="00725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3"/>
  </w:num>
  <w:num w:numId="2" w16cid:durableId="1704088560">
    <w:abstractNumId w:val="20"/>
  </w:num>
  <w:num w:numId="3" w16cid:durableId="1868331462">
    <w:abstractNumId w:val="17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6"/>
  </w:num>
  <w:num w:numId="16" w16cid:durableId="973677766">
    <w:abstractNumId w:val="19"/>
  </w:num>
  <w:num w:numId="17" w16cid:durableId="259920181">
    <w:abstractNumId w:val="14"/>
  </w:num>
  <w:num w:numId="18" w16cid:durableId="1461608860">
    <w:abstractNumId w:val="18"/>
  </w:num>
  <w:num w:numId="19" w16cid:durableId="741834108">
    <w:abstractNumId w:val="23"/>
  </w:num>
  <w:num w:numId="20" w16cid:durableId="145049489">
    <w:abstractNumId w:val="29"/>
  </w:num>
  <w:num w:numId="21" w16cid:durableId="466168196">
    <w:abstractNumId w:val="21"/>
  </w:num>
  <w:num w:numId="22" w16cid:durableId="1277908940">
    <w:abstractNumId w:val="24"/>
  </w:num>
  <w:num w:numId="23" w16cid:durableId="1880626498">
    <w:abstractNumId w:val="16"/>
  </w:num>
  <w:num w:numId="24" w16cid:durableId="421948001">
    <w:abstractNumId w:val="27"/>
  </w:num>
  <w:num w:numId="25" w16cid:durableId="341125889">
    <w:abstractNumId w:val="12"/>
  </w:num>
  <w:num w:numId="26" w16cid:durableId="394086056">
    <w:abstractNumId w:val="11"/>
  </w:num>
  <w:num w:numId="27" w16cid:durableId="1261064612">
    <w:abstractNumId w:val="30"/>
  </w:num>
  <w:num w:numId="28" w16cid:durableId="1708212189">
    <w:abstractNumId w:val="22"/>
  </w:num>
  <w:num w:numId="29" w16cid:durableId="884177744">
    <w:abstractNumId w:val="15"/>
  </w:num>
  <w:num w:numId="30" w16cid:durableId="672683566">
    <w:abstractNumId w:val="25"/>
  </w:num>
  <w:num w:numId="31" w16cid:durableId="1804231175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EC3"/>
    <w:rsid w:val="00021F55"/>
    <w:rsid w:val="00023474"/>
    <w:rsid w:val="000268F6"/>
    <w:rsid w:val="00026B5C"/>
    <w:rsid w:val="0003071B"/>
    <w:rsid w:val="00035360"/>
    <w:rsid w:val="00037F3D"/>
    <w:rsid w:val="000400C5"/>
    <w:rsid w:val="00041FCD"/>
    <w:rsid w:val="000469A8"/>
    <w:rsid w:val="00046C72"/>
    <w:rsid w:val="000479A4"/>
    <w:rsid w:val="00047E57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E6112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9BE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9B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6CB8"/>
    <w:rsid w:val="00617D2F"/>
    <w:rsid w:val="00620933"/>
    <w:rsid w:val="00622C3C"/>
    <w:rsid w:val="006245AF"/>
    <w:rsid w:val="00624CD3"/>
    <w:rsid w:val="00635F70"/>
    <w:rsid w:val="00637D96"/>
    <w:rsid w:val="00643995"/>
    <w:rsid w:val="00644D62"/>
    <w:rsid w:val="00645F2F"/>
    <w:rsid w:val="00650E27"/>
    <w:rsid w:val="00652A75"/>
    <w:rsid w:val="00662B76"/>
    <w:rsid w:val="00663633"/>
    <w:rsid w:val="00665150"/>
    <w:rsid w:val="006651E2"/>
    <w:rsid w:val="00665595"/>
    <w:rsid w:val="00665EC9"/>
    <w:rsid w:val="00672AFA"/>
    <w:rsid w:val="0067755C"/>
    <w:rsid w:val="00681046"/>
    <w:rsid w:val="00683134"/>
    <w:rsid w:val="00683263"/>
    <w:rsid w:val="00686BC7"/>
    <w:rsid w:val="00691A8A"/>
    <w:rsid w:val="006920B5"/>
    <w:rsid w:val="006968E3"/>
    <w:rsid w:val="006A02F3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69C9"/>
    <w:rsid w:val="006C6EA8"/>
    <w:rsid w:val="006C6FD9"/>
    <w:rsid w:val="006D0BA4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7EDA"/>
    <w:rsid w:val="007218B6"/>
    <w:rsid w:val="0072366D"/>
    <w:rsid w:val="00723778"/>
    <w:rsid w:val="00723B85"/>
    <w:rsid w:val="007257E9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71345"/>
    <w:rsid w:val="00972915"/>
    <w:rsid w:val="009737A2"/>
    <w:rsid w:val="009752DC"/>
    <w:rsid w:val="0097547F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189B"/>
    <w:rsid w:val="00B5525C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213E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atino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Abrafati 2025</DocumentTitle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1407</Words>
  <Characters>7743</Characters>
  <Application>Microsoft Office Word</Application>
  <DocSecurity>0</DocSecurity>
  <Lines>64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9132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Abrafati 2025 - Espanhol</dc:subject>
  <dc:creator>Via Pública Comunicação</dc:creator>
  <cp:keywords/>
  <dc:description>Agosto 2025</dc:description>
  <cp:lastModifiedBy>Sonia Batista</cp:lastModifiedBy>
  <cp:revision>3</cp:revision>
  <cp:lastPrinted>2025-08-15T00:52:00Z</cp:lastPrinted>
  <dcterms:created xsi:type="dcterms:W3CDTF">2025-08-14T21:09:00Z</dcterms:created>
  <dcterms:modified xsi:type="dcterms:W3CDTF">2025-08-15T00:53:00Z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