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0B3311D4" w:rsidR="004F1918" w:rsidRPr="008D6C5B" w:rsidRDefault="00EC20A1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bookmarkStart w:id="0" w:name="_GoBack"/>
            <w:bookmarkEnd w:id="0"/>
            <w:r>
              <w:rPr>
                <w:b w:val="0"/>
                <w:sz w:val="18"/>
                <w:szCs w:val="18"/>
                <w:lang w:val="pt-BR"/>
              </w:rPr>
              <w:t>0</w:t>
            </w:r>
            <w:r w:rsidR="00143106">
              <w:rPr>
                <w:b w:val="0"/>
                <w:sz w:val="18"/>
                <w:szCs w:val="18"/>
                <w:lang w:val="pt-BR"/>
              </w:rPr>
              <w:t>5</w:t>
            </w:r>
            <w:r w:rsidR="00A63860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 xml:space="preserve">de </w:t>
            </w:r>
            <w:r w:rsidR="00143106">
              <w:rPr>
                <w:b w:val="0"/>
                <w:sz w:val="18"/>
                <w:szCs w:val="18"/>
                <w:lang w:val="pt-BR"/>
              </w:rPr>
              <w:t>maio</w:t>
            </w:r>
            <w:r w:rsidR="00E52EFF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de 202</w:t>
            </w:r>
            <w:r w:rsidR="00E52EFF">
              <w:rPr>
                <w:b w:val="0"/>
                <w:sz w:val="18"/>
                <w:szCs w:val="18"/>
                <w:lang w:val="pt-BR"/>
              </w:rPr>
              <w:t>1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8D6C5B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FB42AB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instagram.com/Evonik.Brasil</w:t>
      </w:r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youtube.com/EvonikIndustries</w:t>
      </w:r>
    </w:p>
    <w:p w14:paraId="2AFAA115" w14:textId="77777777" w:rsidR="00D04B00" w:rsidRPr="00EC20A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EC20A1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EC20A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EC20A1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EC20A1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603F88DB" w14:textId="77777777" w:rsidR="00911475" w:rsidRPr="00B236A0" w:rsidRDefault="00911475" w:rsidP="00911475">
      <w:pPr>
        <w:pStyle w:val="Title"/>
      </w:pPr>
      <w:r w:rsidRPr="00B236A0">
        <w:rPr>
          <w:sz w:val="28"/>
          <w:szCs w:val="28"/>
        </w:rPr>
        <w:t xml:space="preserve">Evonik lança nova solução de hidróxido de potássio 50% </w:t>
      </w:r>
      <w:r>
        <w:rPr>
          <w:sz w:val="28"/>
          <w:szCs w:val="28"/>
        </w:rPr>
        <w:t xml:space="preserve">de </w:t>
      </w:r>
      <w:r w:rsidRPr="00B236A0">
        <w:rPr>
          <w:sz w:val="28"/>
          <w:szCs w:val="28"/>
        </w:rPr>
        <w:t xml:space="preserve">grau alimentício </w:t>
      </w:r>
    </w:p>
    <w:p w14:paraId="00721700" w14:textId="77777777" w:rsidR="00911475" w:rsidRPr="00B236A0" w:rsidRDefault="00911475" w:rsidP="00911475">
      <w:pPr>
        <w:pStyle w:val="Title"/>
      </w:pPr>
    </w:p>
    <w:p w14:paraId="33E8FB85" w14:textId="77777777" w:rsidR="00911475" w:rsidRPr="00B236A0" w:rsidRDefault="00911475" w:rsidP="00911475">
      <w:pPr>
        <w:pStyle w:val="ListParagraph"/>
        <w:numPr>
          <w:ilvl w:val="0"/>
          <w:numId w:val="32"/>
        </w:numPr>
        <w:spacing w:after="160" w:line="260" w:lineRule="auto"/>
      </w:pPr>
      <w:r w:rsidRPr="00B236A0">
        <w:t>Hidróxido de potássio agora disponível em qualidade alimentar</w:t>
      </w:r>
    </w:p>
    <w:p w14:paraId="0C05F0B7" w14:textId="77777777" w:rsidR="00911475" w:rsidRPr="00B236A0" w:rsidRDefault="00911475" w:rsidP="00911475">
      <w:pPr>
        <w:pStyle w:val="ListParagraph"/>
        <w:numPr>
          <w:ilvl w:val="0"/>
          <w:numId w:val="32"/>
        </w:numPr>
        <w:spacing w:after="160" w:line="260" w:lineRule="auto"/>
      </w:pPr>
      <w:r>
        <w:t>T</w:t>
      </w:r>
      <w:r w:rsidRPr="00B236A0">
        <w:t>eor de clorato</w:t>
      </w:r>
      <w:r>
        <w:t xml:space="preserve"> especialmente baixo</w:t>
      </w:r>
      <w:r w:rsidRPr="00B236A0">
        <w:t xml:space="preserve"> </w:t>
      </w:r>
    </w:p>
    <w:p w14:paraId="5AF061D3" w14:textId="77777777" w:rsidR="00911475" w:rsidRPr="00B236A0" w:rsidRDefault="00911475" w:rsidP="00911475">
      <w:pPr>
        <w:pStyle w:val="ListParagraph"/>
        <w:numPr>
          <w:ilvl w:val="0"/>
          <w:numId w:val="32"/>
        </w:numPr>
        <w:spacing w:after="160" w:line="260" w:lineRule="auto"/>
      </w:pPr>
      <w:r w:rsidRPr="00B236A0">
        <w:t xml:space="preserve">Mais alto nível de padrões de higiene   </w:t>
      </w:r>
    </w:p>
    <w:p w14:paraId="52E5CCD5" w14:textId="77777777" w:rsidR="00911475" w:rsidRPr="00B236A0" w:rsidRDefault="00911475" w:rsidP="00911475">
      <w:pPr>
        <w:ind w:left="340" w:right="85"/>
        <w:rPr>
          <w:rFonts w:cs="Lucida Sans Unicode"/>
          <w:sz w:val="24"/>
        </w:rPr>
      </w:pPr>
    </w:p>
    <w:p w14:paraId="54EFDC32" w14:textId="77777777" w:rsidR="00911475" w:rsidRPr="00B236A0" w:rsidRDefault="00911475" w:rsidP="00911475"/>
    <w:p w14:paraId="06417FD4" w14:textId="43ACBE00" w:rsidR="003F7DBF" w:rsidRPr="004D6BC7" w:rsidRDefault="00911475" w:rsidP="00911475">
      <w:r w:rsidRPr="004D6BC7">
        <w:t xml:space="preserve">A Evonik agora já oferece sua solução de hidróxido de potássio (KOH) 50% como grau alimentício. A </w:t>
      </w:r>
      <w:r w:rsidR="005B4CAF" w:rsidRPr="004D6BC7">
        <w:t>denominação</w:t>
      </w:r>
      <w:r w:rsidRPr="004D6BC7">
        <w:t xml:space="preserve"> destaca as propriedades do produto que são especialmente importantes na indústria de alimentos. </w:t>
      </w:r>
    </w:p>
    <w:p w14:paraId="192763DF" w14:textId="77777777" w:rsidR="003F7DBF" w:rsidRPr="004D6BC7" w:rsidRDefault="003F7DBF" w:rsidP="00911475"/>
    <w:p w14:paraId="4AFF641C" w14:textId="3D276CE2" w:rsidR="00911475" w:rsidRPr="004D6BC7" w:rsidRDefault="00911475" w:rsidP="00911475">
      <w:r w:rsidRPr="004D6BC7">
        <w:t xml:space="preserve">O foco aqui se concentra sobre o teor particularmente baixo de clorato da solução. Christiane Neels, responsável pelo segmento de mercado Life </w:t>
      </w:r>
      <w:proofErr w:type="spellStart"/>
      <w:r w:rsidRPr="004D6BC7">
        <w:t>Sciences</w:t>
      </w:r>
      <w:proofErr w:type="spellEnd"/>
      <w:r w:rsidRPr="004D6BC7">
        <w:t xml:space="preserve">, </w:t>
      </w:r>
      <w:r w:rsidR="00DD71EE" w:rsidRPr="004D6BC7">
        <w:t>fala</w:t>
      </w:r>
      <w:r w:rsidR="00EC20A1">
        <w:t xml:space="preserve"> </w:t>
      </w:r>
      <w:r w:rsidR="00DD71EE" w:rsidRPr="004D6BC7">
        <w:t>sobre</w:t>
      </w:r>
      <w:r w:rsidRPr="004D6BC7">
        <w:t xml:space="preserve"> o desenvolvimento do produto: “Após mudar para o processo de membrana para a produção de KOH em 2018, o teor de clorato se tornou uma preocupação importante </w:t>
      </w:r>
      <w:r w:rsidR="00EC20A1">
        <w:t>para o</w:t>
      </w:r>
      <w:r w:rsidRPr="004D6BC7">
        <w:t xml:space="preserve">s nossos clientes. Estamos orgulhosos de poder oferecer, após intensas pesquisas, um produto que atende as exigências dos </w:t>
      </w:r>
      <w:r w:rsidR="00EC20A1">
        <w:t>c</w:t>
      </w:r>
      <w:r w:rsidRPr="004D6BC7">
        <w:t xml:space="preserve">lientes mais rigorosos dos setores </w:t>
      </w:r>
      <w:r w:rsidR="00096C80">
        <w:t>alimentício</w:t>
      </w:r>
      <w:r w:rsidR="00096C80" w:rsidRPr="004D6BC7">
        <w:t xml:space="preserve"> </w:t>
      </w:r>
      <w:r w:rsidRPr="004D6BC7">
        <w:t>e farmacêutico. Com a garantia de um teor de clorato abaixo de 5 mg/kg, a Evonik é definitivamente confiável</w:t>
      </w:r>
      <w:r w:rsidR="004D6BC7" w:rsidRPr="004D6BC7">
        <w:t>”</w:t>
      </w:r>
      <w:r w:rsidRPr="004D6BC7">
        <w:t xml:space="preserve">.  </w:t>
      </w:r>
    </w:p>
    <w:p w14:paraId="42B057B2" w14:textId="77777777" w:rsidR="00911475" w:rsidRPr="004D6BC7" w:rsidRDefault="00911475" w:rsidP="00911475"/>
    <w:p w14:paraId="0221131F" w14:textId="275D3F58" w:rsidR="00911475" w:rsidRPr="004D6BC7" w:rsidRDefault="00911475" w:rsidP="00911475">
      <w:r w:rsidRPr="004D6BC7">
        <w:t xml:space="preserve">A nova </w:t>
      </w:r>
      <w:r w:rsidR="00DD71EE" w:rsidRPr="004D6BC7">
        <w:t>denominação</w:t>
      </w:r>
      <w:r w:rsidRPr="004D6BC7">
        <w:t xml:space="preserve"> também tem o objetivo de sustentar os altos padrões de higiene e de consistência de qualidade da Evonik – ambos critérios essenciais à produção de alimentos.   </w:t>
      </w:r>
    </w:p>
    <w:p w14:paraId="49E73C5E" w14:textId="77777777" w:rsidR="00911475" w:rsidRPr="004D6BC7" w:rsidRDefault="00911475" w:rsidP="00911475"/>
    <w:p w14:paraId="4703AD27" w14:textId="2C8901BB" w:rsidR="00911475" w:rsidRPr="00B236A0" w:rsidRDefault="00911475" w:rsidP="00911475">
      <w:r w:rsidRPr="004D6BC7">
        <w:t>O lançamento do grau alimentício do KOH faz parte do</w:t>
      </w:r>
      <w:r w:rsidRPr="00B236A0">
        <w:t xml:space="preserve"> posicionamento da linha de negócios </w:t>
      </w:r>
      <w:proofErr w:type="spellStart"/>
      <w:r w:rsidRPr="00B236A0">
        <w:t>Functional</w:t>
      </w:r>
      <w:proofErr w:type="spellEnd"/>
      <w:r w:rsidRPr="00B236A0">
        <w:t xml:space="preserve"> </w:t>
      </w:r>
      <w:proofErr w:type="spellStart"/>
      <w:r w:rsidRPr="00B236A0">
        <w:t>Solutions</w:t>
      </w:r>
      <w:proofErr w:type="spellEnd"/>
      <w:r w:rsidRPr="00B236A0">
        <w:t xml:space="preserve"> como parceira da indústria alimentícia. Hans Put, diretor de vendas na linha de negócios, explica: “Já no ano passado</w:t>
      </w:r>
      <w:r>
        <w:t>, com a extensão da certificação FSSC2200</w:t>
      </w:r>
      <w:r w:rsidRPr="00B236A0">
        <w:t xml:space="preserve"> ao carbonato de potássio granulado e ao bicarbonato de potássio em pó</w:t>
      </w:r>
      <w:r>
        <w:t xml:space="preserve">, </w:t>
      </w:r>
      <w:r w:rsidRPr="00B236A0">
        <w:t xml:space="preserve">nós demonstramos a alta qualidade dos nossos produtos. Com o grau alimentar do KOH certificado segundo a </w:t>
      </w:r>
      <w:r w:rsidRPr="005B4CAF">
        <w:t>APPCC,</w:t>
      </w:r>
      <w:r w:rsidRPr="00B236A0">
        <w:t xml:space="preserve"> nós agora oferecemos aos nossos clientes dessa indústria </w:t>
      </w:r>
      <w:r w:rsidR="00096C80">
        <w:t>uma variedade</w:t>
      </w:r>
      <w:r w:rsidRPr="00B236A0">
        <w:t xml:space="preserve"> </w:t>
      </w:r>
      <w:r>
        <w:t xml:space="preserve">ainda maior </w:t>
      </w:r>
      <w:r w:rsidRPr="00B236A0">
        <w:t xml:space="preserve">de matérias-primas apropriadas </w:t>
      </w:r>
      <w:r>
        <w:t>d</w:t>
      </w:r>
      <w:r w:rsidRPr="00B236A0">
        <w:t xml:space="preserve">o portfólio de derivados de potássio.  </w:t>
      </w:r>
    </w:p>
    <w:p w14:paraId="73169B30" w14:textId="77777777" w:rsidR="00911475" w:rsidRPr="00B236A0" w:rsidRDefault="00911475" w:rsidP="00911475">
      <w:r w:rsidRPr="00B236A0">
        <w:lastRenderedPageBreak/>
        <w:t xml:space="preserve">O </w:t>
      </w:r>
      <w:r>
        <w:t xml:space="preserve">hidróxido de potássio </w:t>
      </w:r>
      <w:r w:rsidRPr="00B236A0">
        <w:t xml:space="preserve">encontra ampla aplicação na produção de alimentos como regulador de acidez ou como matéria-prima para diversos aditivos alimentares. </w:t>
      </w:r>
    </w:p>
    <w:p w14:paraId="454C8177" w14:textId="77777777" w:rsidR="00911475" w:rsidRPr="00B236A0" w:rsidRDefault="00911475" w:rsidP="00911475"/>
    <w:p w14:paraId="230F83FB" w14:textId="77777777" w:rsidR="00911475" w:rsidRPr="00B236A0" w:rsidRDefault="00911475" w:rsidP="00911475"/>
    <w:p w14:paraId="40F7C2C1" w14:textId="7BF747BE" w:rsidR="00F5203F" w:rsidRPr="00E52EFF" w:rsidRDefault="00F5203F" w:rsidP="0032793B"/>
    <w:p w14:paraId="70586770" w14:textId="77777777" w:rsidR="00D83F4F" w:rsidRPr="00E52EFF" w:rsidRDefault="00D83F4F" w:rsidP="0032793B"/>
    <w:p w14:paraId="086DF47F" w14:textId="77777777" w:rsidR="004F11D2" w:rsidRPr="00E52EFF" w:rsidRDefault="004F11D2" w:rsidP="000C7CBD">
      <w:pPr>
        <w:spacing w:line="240" w:lineRule="auto"/>
        <w:ind w:right="-2338"/>
        <w:rPr>
          <w:b/>
          <w:bCs/>
        </w:rPr>
      </w:pPr>
    </w:p>
    <w:p w14:paraId="26449758" w14:textId="77777777" w:rsidR="00E52EFF" w:rsidRPr="003E4615" w:rsidRDefault="00E52EFF" w:rsidP="00E52EFF">
      <w:pPr>
        <w:spacing w:line="240" w:lineRule="auto"/>
        <w:ind w:right="-2338"/>
        <w:rPr>
          <w:b/>
          <w:bCs/>
        </w:rPr>
      </w:pPr>
    </w:p>
    <w:p w14:paraId="306EDB38" w14:textId="77777777" w:rsidR="00E52EFF" w:rsidRPr="00856C3D" w:rsidRDefault="00E52EFF" w:rsidP="00E52EFF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856C3D">
        <w:rPr>
          <w:rFonts w:eastAsia="Lucida Sans Unicode" w:cs="Lucida Sans Unicode"/>
          <w:b/>
          <w:bCs/>
          <w:sz w:val="18"/>
          <w:szCs w:val="18"/>
          <w:bdr w:val="nil"/>
        </w:rPr>
        <w:t xml:space="preserve">Informações da Empresa </w:t>
      </w:r>
    </w:p>
    <w:p w14:paraId="27DCBB6D" w14:textId="77777777" w:rsidR="00E52EFF" w:rsidRPr="00856C3D" w:rsidRDefault="00E52EFF" w:rsidP="00E52EFF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il"/>
        </w:rPr>
      </w:pPr>
      <w:r w:rsidRPr="00856C3D">
        <w:rPr>
          <w:rFonts w:eastAsia="Lucida Sans Unicode" w:cs="Lucida Sans Unicode"/>
          <w:sz w:val="18"/>
          <w:szCs w:val="18"/>
          <w:bdr w:val="nil"/>
        </w:rPr>
        <w:t>A Evonik é uma das líderes mundiais em especialidades químicas. A empresa atua em mais de 100 países em todo o mundo e gerou vendas de 1</w:t>
      </w:r>
      <w:r>
        <w:rPr>
          <w:rFonts w:eastAsia="Lucida Sans Unicode" w:cs="Lucida Sans Unicode"/>
          <w:sz w:val="18"/>
          <w:szCs w:val="18"/>
          <w:bdr w:val="nil"/>
        </w:rPr>
        <w:t>2</w:t>
      </w:r>
      <w:r w:rsidRPr="00856C3D">
        <w:rPr>
          <w:rFonts w:eastAsia="Lucida Sans Unicode" w:cs="Lucida Sans Unicode"/>
          <w:sz w:val="18"/>
          <w:szCs w:val="18"/>
          <w:bdr w:val="nil"/>
        </w:rPr>
        <w:t>,</w:t>
      </w:r>
      <w:r>
        <w:rPr>
          <w:rFonts w:eastAsia="Lucida Sans Unicode" w:cs="Lucida Sans Unicode"/>
          <w:sz w:val="18"/>
          <w:szCs w:val="18"/>
          <w:bdr w:val="nil"/>
        </w:rPr>
        <w:t>2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bilhões de euros e um lucro operacional (EBITDA ajustado) de </w:t>
      </w:r>
      <w:r>
        <w:rPr>
          <w:rFonts w:eastAsia="Lucida Sans Unicode" w:cs="Lucida Sans Unicode"/>
          <w:sz w:val="18"/>
          <w:szCs w:val="18"/>
          <w:bdr w:val="nil"/>
        </w:rPr>
        <w:t>1,91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bilh</w:t>
      </w:r>
      <w:r>
        <w:rPr>
          <w:rFonts w:eastAsia="Lucida Sans Unicode" w:cs="Lucida Sans Unicode"/>
          <w:sz w:val="18"/>
          <w:szCs w:val="18"/>
          <w:bdr w:val="nil"/>
        </w:rPr>
        <w:t>ão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de euros em 20</w:t>
      </w:r>
      <w:r>
        <w:rPr>
          <w:rFonts w:eastAsia="Lucida Sans Unicode" w:cs="Lucida Sans Unicode"/>
          <w:sz w:val="18"/>
          <w:szCs w:val="18"/>
          <w:bdr w:val="nil"/>
        </w:rPr>
        <w:t>20</w:t>
      </w:r>
      <w:r w:rsidRPr="00856C3D">
        <w:rPr>
          <w:rFonts w:eastAsia="Lucida Sans Unicode" w:cs="Lucida Sans Unicode"/>
          <w:sz w:val="18"/>
          <w:szCs w:val="18"/>
          <w:bdr w:val="nil"/>
        </w:rPr>
        <w:t>. A Evonik vai muito além da química para criar soluções inovadoras, rentáveis e sustentáveis para os clientes. Mais de 3</w:t>
      </w:r>
      <w:r>
        <w:rPr>
          <w:rFonts w:eastAsia="Lucida Sans Unicode" w:cs="Lucida Sans Unicode"/>
          <w:sz w:val="18"/>
          <w:szCs w:val="18"/>
          <w:bdr w:val="nil"/>
        </w:rPr>
        <w:t>3</w:t>
      </w:r>
      <w:r w:rsidRPr="00856C3D">
        <w:rPr>
          <w:rFonts w:eastAsia="Lucida Sans Unicode" w:cs="Lucida Sans Unicode"/>
          <w:sz w:val="18"/>
          <w:szCs w:val="18"/>
          <w:bdr w:val="nil"/>
        </w:rPr>
        <w:t>.000 colaboradores trabalham juntos com um propósito em comum: queremos melhorar a vida das pessoas, todos os dias.</w:t>
      </w:r>
    </w:p>
    <w:p w14:paraId="7D0AE6C9" w14:textId="77777777" w:rsidR="00E52EFF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7AF6BF57" w14:textId="77777777" w:rsidR="00E52EFF" w:rsidRPr="008D6C5B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30E83B7" w14:textId="77777777" w:rsidR="00E5685D" w:rsidRPr="008D6C5B" w:rsidRDefault="002B49D6" w:rsidP="00E5685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8D6C5B">
        <w:rPr>
          <w:rFonts w:eastAsia="Lucida Sans Unicode" w:cs="Lucida Sans Unicode"/>
          <w:b/>
          <w:bCs/>
          <w:sz w:val="18"/>
          <w:szCs w:val="18"/>
          <w:bdr w:val="nil"/>
        </w:rPr>
        <w:t>Nota legal</w:t>
      </w:r>
    </w:p>
    <w:p w14:paraId="5EDFC125" w14:textId="77777777" w:rsidR="00737945" w:rsidRPr="008D6C5B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  <w:r w:rsidRPr="008D6C5B">
        <w:rPr>
          <w:rFonts w:eastAsia="Lucida Sans Unicode" w:cs="Lucida Sans Unicode"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49019517" w14:textId="000647D8" w:rsidR="00737945" w:rsidRPr="008D6C5B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0BFEDADA" w14:textId="05500502" w:rsidR="006D3293" w:rsidRPr="008D6C5B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69DCC669" w14:textId="77777777" w:rsidR="00C35687" w:rsidRPr="008D6C5B" w:rsidRDefault="00C35687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36697E1E" w14:textId="77777777" w:rsidR="00C35687" w:rsidRPr="008D6C5B" w:rsidRDefault="00C35687" w:rsidP="00C35687">
      <w:pPr>
        <w:spacing w:line="240" w:lineRule="auto"/>
        <w:rPr>
          <w:rFonts w:cs="Lucida Sans Unicode"/>
          <w:b/>
          <w:sz w:val="18"/>
          <w:szCs w:val="18"/>
        </w:rPr>
      </w:pPr>
      <w:r w:rsidRPr="008D6C5B">
        <w:rPr>
          <w:rFonts w:cs="Lucida Sans Unicode"/>
          <w:b/>
          <w:sz w:val="18"/>
          <w:szCs w:val="18"/>
        </w:rPr>
        <w:t>Evonik Brasil Ltda.</w:t>
      </w:r>
    </w:p>
    <w:p w14:paraId="08181959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Fone: (11) 3146-4100</w:t>
      </w:r>
    </w:p>
    <w:p w14:paraId="1F9113A5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www.evonik.com.br</w:t>
      </w:r>
    </w:p>
    <w:p w14:paraId="1BAB7025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facebook.com/Evonik</w:t>
      </w:r>
    </w:p>
    <w:p w14:paraId="1AF9EEB2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instagram.com/Evonik.Brasil</w:t>
      </w:r>
    </w:p>
    <w:p w14:paraId="0146DF6F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youtube.com/EvonikIndustries</w:t>
      </w:r>
    </w:p>
    <w:p w14:paraId="16F664B7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linkedin.com/company/Evonik</w:t>
      </w:r>
    </w:p>
    <w:p w14:paraId="05828D96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twitter.com/Evonik</w:t>
      </w:r>
      <w:r w:rsidRPr="008D6C5B">
        <w:rPr>
          <w:rStyle w:val="Hyperlink"/>
          <w:rFonts w:cs="Lucida Sans Unicode"/>
          <w:sz w:val="18"/>
          <w:szCs w:val="18"/>
        </w:rPr>
        <w:t>_BR</w:t>
      </w:r>
    </w:p>
    <w:p w14:paraId="7C7E6EF2" w14:textId="77777777" w:rsidR="00C35687" w:rsidRPr="008D6C5B" w:rsidRDefault="00C35687" w:rsidP="00C35687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594AA9F" w14:textId="77777777" w:rsidR="006D3293" w:rsidRPr="008D6C5B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5CC16C5E" w14:textId="77777777" w:rsidR="00737945" w:rsidRPr="008D6C5B" w:rsidRDefault="00737945" w:rsidP="00737945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b/>
          <w:sz w:val="18"/>
          <w:szCs w:val="18"/>
        </w:rPr>
        <w:t>Informações para imprensa</w:t>
      </w:r>
    </w:p>
    <w:p w14:paraId="03674A43" w14:textId="77777777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Via Pública Comunicação - www.viapublicacomunicacao.com.br</w:t>
      </w:r>
    </w:p>
    <w:p w14:paraId="7731FB58" w14:textId="5AACB6D6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  <w:lang w:val="nl-BE"/>
        </w:rPr>
      </w:pPr>
      <w:r w:rsidRPr="008D6C5B">
        <w:rPr>
          <w:rFonts w:cs="Lucida Sans Unicode"/>
          <w:sz w:val="18"/>
          <w:szCs w:val="18"/>
          <w:lang w:val="nl-BE"/>
        </w:rPr>
        <w:t>Sheila Diez: (11)</w:t>
      </w:r>
      <w:r w:rsidR="00ED1D9C">
        <w:rPr>
          <w:rFonts w:cs="Lucida Sans Unicode"/>
          <w:sz w:val="18"/>
          <w:szCs w:val="18"/>
          <w:lang w:val="nl-BE"/>
        </w:rPr>
        <w:t xml:space="preserve"> </w:t>
      </w:r>
      <w:r w:rsidRPr="008D6C5B">
        <w:rPr>
          <w:rFonts w:cs="Lucida Sans Unicode"/>
          <w:sz w:val="18"/>
          <w:szCs w:val="18"/>
          <w:lang w:val="nl-BE"/>
        </w:rPr>
        <w:t>3473.0255/98540.7777 -sheila@viapublicacomunicacao.com.br</w:t>
      </w:r>
    </w:p>
    <w:p w14:paraId="53845175" w14:textId="517EFF65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Taís Augusto: (11) 3562.5555</w:t>
      </w:r>
      <w:r w:rsidR="00ED1D9C">
        <w:rPr>
          <w:rFonts w:cs="Lucida Sans Unicode"/>
          <w:sz w:val="18"/>
          <w:szCs w:val="18"/>
        </w:rPr>
        <w:t>/99642.7274 -</w:t>
      </w:r>
      <w:r w:rsidRPr="008D6C5B">
        <w:rPr>
          <w:rFonts w:cs="Lucida Sans Unicode"/>
          <w:sz w:val="18"/>
          <w:szCs w:val="18"/>
        </w:rPr>
        <w:t>tais@viapublicacomunicacao.com.br</w:t>
      </w:r>
    </w:p>
    <w:p w14:paraId="1635E453" w14:textId="22407FEC" w:rsidR="00737945" w:rsidRPr="008D6C5B" w:rsidRDefault="00737945" w:rsidP="00ED1D9C">
      <w:pPr>
        <w:spacing w:line="240" w:lineRule="auto"/>
        <w:jc w:val="both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 xml:space="preserve">Inês Cardoso: (11) 3562.5555/99950.6687 </w:t>
      </w:r>
      <w:r w:rsidR="00ED1D9C">
        <w:rPr>
          <w:rFonts w:cs="Lucida Sans Unicode"/>
          <w:sz w:val="18"/>
          <w:szCs w:val="18"/>
        </w:rPr>
        <w:t>-</w:t>
      </w:r>
      <w:hyperlink r:id="rId12" w:history="1">
        <w:r w:rsidR="00ED1D9C" w:rsidRPr="00C0650D">
          <w:rPr>
            <w:rStyle w:val="Hyperlink"/>
            <w:rFonts w:cs="Lucida Sans Unicode"/>
            <w:sz w:val="18"/>
            <w:szCs w:val="18"/>
          </w:rPr>
          <w:t>ines@viapublicacomunicacao.com.br</w:t>
        </w:r>
      </w:hyperlink>
    </w:p>
    <w:p w14:paraId="2C85106E" w14:textId="77777777" w:rsidR="00737945" w:rsidRPr="008D6C5B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737945" w:rsidRPr="008D6C5B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70E06" w14:textId="77777777" w:rsidR="003876CB" w:rsidRDefault="003876CB">
      <w:pPr>
        <w:spacing w:line="240" w:lineRule="auto"/>
      </w:pPr>
      <w:r>
        <w:separator/>
      </w:r>
    </w:p>
  </w:endnote>
  <w:endnote w:type="continuationSeparator" w:id="0">
    <w:p w14:paraId="6285FE90" w14:textId="77777777" w:rsidR="003876CB" w:rsidRDefault="003876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26BA1" w14:textId="77777777" w:rsidR="00BC1B97" w:rsidRDefault="00BC1B97">
    <w:pPr>
      <w:pStyle w:val="Footer"/>
    </w:pPr>
  </w:p>
  <w:p w14:paraId="7F57DA39" w14:textId="77777777" w:rsidR="00BC1B97" w:rsidRDefault="002B49D6">
    <w:pPr>
      <w:pStyle w:val="Footer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05C3B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05C3B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4747C" w14:textId="77777777" w:rsidR="00BC1B97" w:rsidRDefault="00BC1B97" w:rsidP="00316EC0">
    <w:pPr>
      <w:pStyle w:val="Footer"/>
    </w:pPr>
  </w:p>
  <w:p w14:paraId="3BC59B0E" w14:textId="77777777" w:rsidR="00BC1B97" w:rsidRPr="005225EC" w:rsidRDefault="002B49D6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 w:rsidR="00705C3B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 w:rsidR="00705C3B">
      <w:rPr>
        <w:rStyle w:val="PageNumber"/>
        <w:noProof/>
        <w:szCs w:val="18"/>
      </w:rPr>
      <w:t>3</w:t>
    </w:r>
    <w:r w:rsidRPr="005225EC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E3901" w14:textId="77777777" w:rsidR="003876CB" w:rsidRDefault="003876CB">
      <w:pPr>
        <w:spacing w:line="240" w:lineRule="auto"/>
      </w:pPr>
      <w:r>
        <w:separator/>
      </w:r>
    </w:p>
  </w:footnote>
  <w:footnote w:type="continuationSeparator" w:id="0">
    <w:p w14:paraId="38B3956F" w14:textId="77777777" w:rsidR="003876CB" w:rsidRDefault="003876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FEFE4" w14:textId="77777777" w:rsidR="00BC1B97" w:rsidRPr="003F4CD0" w:rsidRDefault="00737945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  <w:lang w:eastAsia="pt-BR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  <w:lang w:eastAsia="pt-BR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A2AAB" w14:textId="77777777" w:rsidR="00BC1B97" w:rsidRPr="003F4CD0" w:rsidRDefault="002B49D6">
    <w:pPr>
      <w:pStyle w:val="Header"/>
      <w:rPr>
        <w:sz w:val="2"/>
        <w:szCs w:val="2"/>
      </w:rPr>
    </w:pPr>
    <w:r>
      <w:rPr>
        <w:noProof/>
        <w:sz w:val="2"/>
        <w:szCs w:val="2"/>
        <w:lang w:eastAsia="pt-BR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eastAsia="pt-BR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5"/>
  </w:num>
  <w:num w:numId="14">
    <w:abstractNumId w:val="10"/>
  </w:num>
  <w:num w:numId="15">
    <w:abstractNumId w:val="23"/>
  </w:num>
  <w:num w:numId="16">
    <w:abstractNumId w:val="22"/>
  </w:num>
  <w:num w:numId="17">
    <w:abstractNumId w:val="12"/>
  </w:num>
  <w:num w:numId="18">
    <w:abstractNumId w:val="14"/>
  </w:num>
  <w:num w:numId="19">
    <w:abstractNumId w:val="17"/>
  </w:num>
  <w:num w:numId="20">
    <w:abstractNumId w:val="15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8"/>
  </w:num>
  <w:num w:numId="33">
    <w:abstractNumId w:val="16"/>
  </w:num>
  <w:num w:numId="34">
    <w:abstractNumId w:val="11"/>
  </w:num>
  <w:num w:numId="35">
    <w:abstractNumId w:val="11"/>
  </w:num>
  <w:num w:numId="36">
    <w:abstractNumId w:val="18"/>
  </w:num>
  <w:num w:numId="37">
    <w:abstractNumId w:val="13"/>
  </w:num>
  <w:num w:numId="38">
    <w:abstractNumId w:val="21"/>
  </w:num>
  <w:num w:numId="39">
    <w:abstractNumId w:val="20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84555"/>
    <w:rsid w:val="00086556"/>
    <w:rsid w:val="00092F83"/>
    <w:rsid w:val="00096C80"/>
    <w:rsid w:val="000A0DDB"/>
    <w:rsid w:val="000A4EB6"/>
    <w:rsid w:val="000B3D00"/>
    <w:rsid w:val="000B4D73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24443"/>
    <w:rsid w:val="00143106"/>
    <w:rsid w:val="0014346F"/>
    <w:rsid w:val="00146ADE"/>
    <w:rsid w:val="00152126"/>
    <w:rsid w:val="00162B4B"/>
    <w:rsid w:val="001631E8"/>
    <w:rsid w:val="00165932"/>
    <w:rsid w:val="00166485"/>
    <w:rsid w:val="001714D6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C7BA2"/>
    <w:rsid w:val="001D0F3F"/>
    <w:rsid w:val="001D7F09"/>
    <w:rsid w:val="001F7C26"/>
    <w:rsid w:val="00221C32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45B60"/>
    <w:rsid w:val="003508E4"/>
    <w:rsid w:val="00356519"/>
    <w:rsid w:val="00360DD4"/>
    <w:rsid w:val="00362743"/>
    <w:rsid w:val="00364D2E"/>
    <w:rsid w:val="00367974"/>
    <w:rsid w:val="00380845"/>
    <w:rsid w:val="00384C52"/>
    <w:rsid w:val="003876CB"/>
    <w:rsid w:val="00391FCB"/>
    <w:rsid w:val="003A023D"/>
    <w:rsid w:val="003A711C"/>
    <w:rsid w:val="003C0198"/>
    <w:rsid w:val="003D50B7"/>
    <w:rsid w:val="003D6E84"/>
    <w:rsid w:val="003E4D56"/>
    <w:rsid w:val="003F1B7A"/>
    <w:rsid w:val="003F1DB8"/>
    <w:rsid w:val="003F4CD0"/>
    <w:rsid w:val="003F72E3"/>
    <w:rsid w:val="003F7DBF"/>
    <w:rsid w:val="004016F5"/>
    <w:rsid w:val="00403CD6"/>
    <w:rsid w:val="004146D3"/>
    <w:rsid w:val="00420303"/>
    <w:rsid w:val="00422338"/>
    <w:rsid w:val="00424F52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D6BC7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6C49"/>
    <w:rsid w:val="005225EC"/>
    <w:rsid w:val="00536E02"/>
    <w:rsid w:val="00537A93"/>
    <w:rsid w:val="00552ADA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B4CAF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35F70"/>
    <w:rsid w:val="00645F2F"/>
    <w:rsid w:val="00650E27"/>
    <w:rsid w:val="00652A75"/>
    <w:rsid w:val="006651E2"/>
    <w:rsid w:val="00665EC9"/>
    <w:rsid w:val="00672AFA"/>
    <w:rsid w:val="00686BC7"/>
    <w:rsid w:val="006A581A"/>
    <w:rsid w:val="006A5A6B"/>
    <w:rsid w:val="006B505B"/>
    <w:rsid w:val="006C6EA8"/>
    <w:rsid w:val="006D3293"/>
    <w:rsid w:val="006D601A"/>
    <w:rsid w:val="006E2F15"/>
    <w:rsid w:val="006E434B"/>
    <w:rsid w:val="006F3AB9"/>
    <w:rsid w:val="006F48B3"/>
    <w:rsid w:val="00705C3B"/>
    <w:rsid w:val="00717EDA"/>
    <w:rsid w:val="0072366D"/>
    <w:rsid w:val="00723778"/>
    <w:rsid w:val="00723B85"/>
    <w:rsid w:val="00731495"/>
    <w:rsid w:val="00737945"/>
    <w:rsid w:val="00742651"/>
    <w:rsid w:val="00744FA6"/>
    <w:rsid w:val="00763004"/>
    <w:rsid w:val="007676DC"/>
    <w:rsid w:val="00770879"/>
    <w:rsid w:val="007733D3"/>
    <w:rsid w:val="00775D2E"/>
    <w:rsid w:val="007767AB"/>
    <w:rsid w:val="00784360"/>
    <w:rsid w:val="007A2C47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52EF"/>
    <w:rsid w:val="008D59A8"/>
    <w:rsid w:val="008D6C5B"/>
    <w:rsid w:val="008E7921"/>
    <w:rsid w:val="008F1CB7"/>
    <w:rsid w:val="008F49C5"/>
    <w:rsid w:val="008F5C81"/>
    <w:rsid w:val="0090621C"/>
    <w:rsid w:val="00911475"/>
    <w:rsid w:val="009339D6"/>
    <w:rsid w:val="00935881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E4892"/>
    <w:rsid w:val="009E709B"/>
    <w:rsid w:val="009F29FD"/>
    <w:rsid w:val="009F6AA2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860"/>
    <w:rsid w:val="00A63DF5"/>
    <w:rsid w:val="00A70C5E"/>
    <w:rsid w:val="00A712B8"/>
    <w:rsid w:val="00A804CC"/>
    <w:rsid w:val="00A81F2D"/>
    <w:rsid w:val="00A90CDB"/>
    <w:rsid w:val="00A94EC5"/>
    <w:rsid w:val="00A97CD7"/>
    <w:rsid w:val="00A97DD8"/>
    <w:rsid w:val="00A97EAD"/>
    <w:rsid w:val="00AA15C6"/>
    <w:rsid w:val="00AB26DD"/>
    <w:rsid w:val="00AE3848"/>
    <w:rsid w:val="00AE601F"/>
    <w:rsid w:val="00AF0606"/>
    <w:rsid w:val="00AF6529"/>
    <w:rsid w:val="00AF7D27"/>
    <w:rsid w:val="00B175C1"/>
    <w:rsid w:val="00B2025B"/>
    <w:rsid w:val="00B31D5A"/>
    <w:rsid w:val="00B5137F"/>
    <w:rsid w:val="00B513BC"/>
    <w:rsid w:val="00B52C51"/>
    <w:rsid w:val="00B56705"/>
    <w:rsid w:val="00B60308"/>
    <w:rsid w:val="00B64EAD"/>
    <w:rsid w:val="00B656C6"/>
    <w:rsid w:val="00B73500"/>
    <w:rsid w:val="00B75CA9"/>
    <w:rsid w:val="00B811DE"/>
    <w:rsid w:val="00B9317E"/>
    <w:rsid w:val="00BA41A7"/>
    <w:rsid w:val="00BA4C6A"/>
    <w:rsid w:val="00BA584D"/>
    <w:rsid w:val="00BC1B97"/>
    <w:rsid w:val="00BC1D7E"/>
    <w:rsid w:val="00BC4141"/>
    <w:rsid w:val="00BD07B0"/>
    <w:rsid w:val="00BE1628"/>
    <w:rsid w:val="00BE30E7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7114A"/>
    <w:rsid w:val="00C930F0"/>
    <w:rsid w:val="00C94042"/>
    <w:rsid w:val="00C94C0D"/>
    <w:rsid w:val="00CA6F45"/>
    <w:rsid w:val="00CB3A53"/>
    <w:rsid w:val="00CB7A42"/>
    <w:rsid w:val="00CD1EE7"/>
    <w:rsid w:val="00CD72B4"/>
    <w:rsid w:val="00CE2E92"/>
    <w:rsid w:val="00CF03AF"/>
    <w:rsid w:val="00CF2E07"/>
    <w:rsid w:val="00CF3942"/>
    <w:rsid w:val="00D03369"/>
    <w:rsid w:val="00D04B00"/>
    <w:rsid w:val="00D101C2"/>
    <w:rsid w:val="00D12103"/>
    <w:rsid w:val="00D17A9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81410"/>
    <w:rsid w:val="00D83F4F"/>
    <w:rsid w:val="00D84239"/>
    <w:rsid w:val="00D90774"/>
    <w:rsid w:val="00D95388"/>
    <w:rsid w:val="00D96E04"/>
    <w:rsid w:val="00DB3E3C"/>
    <w:rsid w:val="00DC1267"/>
    <w:rsid w:val="00DC1494"/>
    <w:rsid w:val="00DD4537"/>
    <w:rsid w:val="00DD71EE"/>
    <w:rsid w:val="00DD77CD"/>
    <w:rsid w:val="00DE534A"/>
    <w:rsid w:val="00DF49AE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685D"/>
    <w:rsid w:val="00E6418A"/>
    <w:rsid w:val="00E67EA2"/>
    <w:rsid w:val="00E83FF0"/>
    <w:rsid w:val="00E86454"/>
    <w:rsid w:val="00E8737C"/>
    <w:rsid w:val="00E97290"/>
    <w:rsid w:val="00EA2B42"/>
    <w:rsid w:val="00EA7E4E"/>
    <w:rsid w:val="00EB0C3E"/>
    <w:rsid w:val="00EC012C"/>
    <w:rsid w:val="00EC20A1"/>
    <w:rsid w:val="00EC2C4D"/>
    <w:rsid w:val="00ED1D9C"/>
    <w:rsid w:val="00ED1DEA"/>
    <w:rsid w:val="00ED3808"/>
    <w:rsid w:val="00EE4A72"/>
    <w:rsid w:val="00EF7EB3"/>
    <w:rsid w:val="00F018DC"/>
    <w:rsid w:val="00F16B56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94E80"/>
    <w:rsid w:val="00F96B9B"/>
    <w:rsid w:val="00FA151A"/>
    <w:rsid w:val="00FA5F5C"/>
    <w:rsid w:val="00FB316C"/>
    <w:rsid w:val="00FB42AB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customStyle="1" w:styleId="MenoPendente1">
    <w:name w:val="Menção Pendente1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DefaultParagraphFont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Revision">
    <w:name w:val="Revision"/>
    <w:hidden/>
    <w:uiPriority w:val="99"/>
    <w:semiHidden/>
    <w:rsid w:val="00096C80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es@viapublicacomunicacao.com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>.docx</Description0>
    <ThumbnailLinkUrl xmlns="15ce2d31-04c3-48cb-bf76-e52371868153" xsi:nil="true"/>
    <FirstCategoryGroup xmlns="15ce2d31-04c3-48cb-bf76-e52371868153">Press releases</FirstCategoryGroup>
    <DocumentLanguage xmlns="15ce2d31-04c3-48cb-bf76-e52371868153">PT</DocumentLanguage>
    <Date xmlns="15ce2d31-04c3-48cb-bf76-e52371868153">2021-05-06T22:00:00+00:00</Date>
    <DocumentTitle xmlns="15ce2d31-04c3-48cb-bf76-e52371868153">Release Internacional Hidróxido de Potássio grau alimentício 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e07854b6-a587-48d3-9227-07135cb48b70"/>
    <ds:schemaRef ds:uri="5b07b4f9-18a9-406f-8c85-d420b86b290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1A4F0D1-B0FA-46D4-8D6B-8A0AE6504C1F}"/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F6D03F-6BA1-47D9-B0CB-12C911ED0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3456</Characters>
  <Application>Microsoft Office Word</Application>
  <DocSecurity>0</DocSecurity>
  <Lines>28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3987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Template</dc:subject>
  <dc:creator>Taís Augusto</dc:creator>
  <cp:keywords/>
  <dc:description>Abril 2021</dc:description>
  <cp:lastModifiedBy>Cabrera, Guilherme (external)</cp:lastModifiedBy>
  <cp:revision>3</cp:revision>
  <cp:lastPrinted>2021-05-09T16:22:00Z</cp:lastPrinted>
  <dcterms:created xsi:type="dcterms:W3CDTF">2021-05-09T16:22:00Z</dcterms:created>
  <dcterms:modified xsi:type="dcterms:W3CDTF">2021-05-09T16:23:00Z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2021-05-03T19:57:35Z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0d817d86-a8c6-4009-8e16-245284532b22</vt:lpwstr>
  </property>
  <property fmtid="{D5CDD505-2E9C-101B-9397-08002B2CF9AE}" pid="9" name="MSIP_Label_29871acb-3e8e-4cf1-928b-53cb657a6025_ContentBits">
    <vt:lpwstr>0</vt:lpwstr>
  </property>
</Properties>
</file>