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2762BE46" w:rsidR="004F1918" w:rsidRPr="008D6C5B" w:rsidRDefault="0096583B" w:rsidP="004F1918">
            <w:pPr>
              <w:pStyle w:val="M7"/>
              <w:framePr w:wrap="auto" w:vAnchor="margin" w:hAnchor="text" w:xAlign="left" w:yAlign="inline"/>
              <w:suppressOverlap w:val="0"/>
              <w:rPr>
                <w:b w:val="0"/>
                <w:sz w:val="18"/>
                <w:szCs w:val="18"/>
                <w:lang w:val="pt-BR"/>
              </w:rPr>
            </w:pPr>
            <w:r>
              <w:rPr>
                <w:b w:val="0"/>
                <w:sz w:val="18"/>
                <w:szCs w:val="18"/>
                <w:lang w:val="pt-BR"/>
              </w:rPr>
              <w:t>0</w:t>
            </w:r>
            <w:r w:rsidR="002306EE">
              <w:rPr>
                <w:b w:val="0"/>
                <w:sz w:val="18"/>
                <w:szCs w:val="18"/>
                <w:lang w:val="pt-BR"/>
              </w:rPr>
              <w:t>6</w:t>
            </w:r>
            <w:r w:rsidR="009C0B75" w:rsidRPr="008D6C5B">
              <w:rPr>
                <w:b w:val="0"/>
                <w:sz w:val="18"/>
                <w:szCs w:val="18"/>
                <w:lang w:val="pt-BR"/>
              </w:rPr>
              <w:t xml:space="preserve"> de </w:t>
            </w:r>
            <w:r>
              <w:rPr>
                <w:b w:val="0"/>
                <w:sz w:val="18"/>
                <w:szCs w:val="18"/>
                <w:lang w:val="pt-BR"/>
              </w:rPr>
              <w:t>julho</w:t>
            </w:r>
            <w:r w:rsidR="00E52EFF">
              <w:rPr>
                <w:b w:val="0"/>
                <w:sz w:val="18"/>
                <w:szCs w:val="18"/>
                <w:lang w:val="pt-BR"/>
              </w:rPr>
              <w:t xml:space="preserve"> </w:t>
            </w:r>
            <w:r w:rsidR="009C0B75" w:rsidRPr="008D6C5B">
              <w:rPr>
                <w:b w:val="0"/>
                <w:sz w:val="18"/>
                <w:szCs w:val="18"/>
                <w:lang w:val="pt-BR"/>
              </w:rPr>
              <w:t>de 202</w:t>
            </w:r>
            <w:r w:rsidR="00E52EFF">
              <w:rPr>
                <w:b w:val="0"/>
                <w:sz w:val="18"/>
                <w:szCs w:val="18"/>
                <w:lang w:val="pt-BR"/>
              </w:rPr>
              <w:t>1</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 xml:space="preserve">Rua Arq. Olavo </w:t>
      </w:r>
      <w:proofErr w:type="spellStart"/>
      <w:r w:rsidRPr="008D6C5B">
        <w:rPr>
          <w:rFonts w:eastAsia="Lucida Sans Unicode" w:cs="Lucida Sans Unicode"/>
          <w:sz w:val="13"/>
          <w:szCs w:val="13"/>
          <w:bdr w:val="nil"/>
        </w:rPr>
        <w:t>Redig</w:t>
      </w:r>
      <w:proofErr w:type="spellEnd"/>
      <w:r w:rsidRPr="008D6C5B">
        <w:rPr>
          <w:rFonts w:eastAsia="Lucida Sans Unicode" w:cs="Lucida Sans Unicode"/>
          <w:sz w:val="13"/>
          <w:szCs w:val="13"/>
          <w:bdr w:val="nil"/>
        </w:rPr>
        <w:t xml:space="preserve">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78399E"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linkedin.com/company/Evonik</w:t>
      </w:r>
    </w:p>
    <w:p w14:paraId="6C026144"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twitter.com/</w:t>
      </w:r>
      <w:proofErr w:type="spellStart"/>
      <w:r w:rsidRPr="008D6C5B">
        <w:rPr>
          <w:rFonts w:eastAsia="Lucida Sans Unicode" w:cs="Lucida Sans Unicode"/>
          <w:sz w:val="13"/>
          <w:szCs w:val="13"/>
          <w:bdr w:val="nil"/>
          <w:lang w:val="en-US"/>
        </w:rPr>
        <w:t>Evonik_BR</w:t>
      </w:r>
      <w:proofErr w:type="spellEnd"/>
    </w:p>
    <w:p w14:paraId="25A5046D" w14:textId="274F3CB7" w:rsidR="001D0DED" w:rsidRPr="00D77276" w:rsidRDefault="001D0DED" w:rsidP="001D0DED">
      <w:pPr>
        <w:pStyle w:val="Title"/>
      </w:pPr>
      <w:r w:rsidRPr="00D77276">
        <w:t xml:space="preserve">Evonik comprova as vantagens </w:t>
      </w:r>
      <w:r w:rsidR="005C397A">
        <w:t xml:space="preserve">sustentáveis </w:t>
      </w:r>
      <w:r w:rsidRPr="00D77276">
        <w:t xml:space="preserve">de suas soluções </w:t>
      </w:r>
      <w:r w:rsidR="005C397A">
        <w:t>nutricionais</w:t>
      </w:r>
      <w:r w:rsidR="005C397A" w:rsidRPr="00D77276">
        <w:t xml:space="preserve"> </w:t>
      </w:r>
      <w:r w:rsidRPr="00D77276">
        <w:t>para suínos e aves</w:t>
      </w:r>
    </w:p>
    <w:p w14:paraId="46A78CE2" w14:textId="23404EDF" w:rsidR="001D0DED" w:rsidRDefault="001D0DED" w:rsidP="001D0DED">
      <w:pPr>
        <w:pStyle w:val="Title"/>
      </w:pPr>
    </w:p>
    <w:p w14:paraId="751E783B" w14:textId="77777777" w:rsidR="0096583B" w:rsidRPr="00D77276" w:rsidRDefault="0096583B" w:rsidP="001D0DED">
      <w:pPr>
        <w:pStyle w:val="Title"/>
      </w:pPr>
    </w:p>
    <w:p w14:paraId="24D4984A" w14:textId="77777777" w:rsidR="001D0DED" w:rsidRPr="00D77276" w:rsidRDefault="001D0DED" w:rsidP="001D0DED">
      <w:pPr>
        <w:pStyle w:val="ListParagraph"/>
        <w:numPr>
          <w:ilvl w:val="0"/>
          <w:numId w:val="32"/>
        </w:numPr>
        <w:rPr>
          <w:rFonts w:cs="Lucida Sans Unicode"/>
          <w:sz w:val="24"/>
        </w:rPr>
      </w:pPr>
      <w:r w:rsidRPr="00D77276">
        <w:rPr>
          <w:rFonts w:cs="Lucida Sans Unicode"/>
          <w:sz w:val="24"/>
        </w:rPr>
        <w:t xml:space="preserve">Avaliação comparativa do ciclo de vida certificada pela TÜV </w:t>
      </w:r>
      <w:proofErr w:type="spellStart"/>
      <w:r w:rsidRPr="00D77276">
        <w:rPr>
          <w:rFonts w:cs="Lucida Sans Unicode"/>
          <w:sz w:val="24"/>
        </w:rPr>
        <w:t>Rheinland</w:t>
      </w:r>
      <w:proofErr w:type="spellEnd"/>
      <w:r w:rsidRPr="00D77276">
        <w:rPr>
          <w:rFonts w:cs="Lucida Sans Unicode"/>
          <w:sz w:val="24"/>
        </w:rPr>
        <w:t xml:space="preserve"> em 2021</w:t>
      </w:r>
    </w:p>
    <w:p w14:paraId="0AE30EBA" w14:textId="44ED03D2" w:rsidR="001D0DED" w:rsidRPr="00D77276" w:rsidRDefault="001D0DED" w:rsidP="001D0DED">
      <w:pPr>
        <w:pStyle w:val="ListParagraph"/>
        <w:numPr>
          <w:ilvl w:val="0"/>
          <w:numId w:val="32"/>
        </w:numPr>
        <w:rPr>
          <w:rFonts w:cs="Lucida Sans Unicode"/>
          <w:sz w:val="24"/>
        </w:rPr>
      </w:pPr>
      <w:r w:rsidRPr="00D77276">
        <w:rPr>
          <w:rFonts w:cs="Lucida Sans Unicode"/>
          <w:sz w:val="24"/>
        </w:rPr>
        <w:t xml:space="preserve">Modernos conceitos de alimentação baseados em aminoácidos reduzem a acidificação, a eutrofização e  </w:t>
      </w:r>
      <w:r w:rsidR="005C397A">
        <w:rPr>
          <w:rFonts w:cs="Lucida Sans Unicode"/>
          <w:sz w:val="24"/>
        </w:rPr>
        <w:t xml:space="preserve">excreção de </w:t>
      </w:r>
      <w:r w:rsidRPr="00D77276">
        <w:rPr>
          <w:rFonts w:cs="Lucida Sans Unicode"/>
          <w:sz w:val="24"/>
        </w:rPr>
        <w:t>nitrogênio</w:t>
      </w:r>
      <w:r w:rsidR="005C397A">
        <w:rPr>
          <w:rFonts w:cs="Lucida Sans Unicode"/>
          <w:sz w:val="24"/>
        </w:rPr>
        <w:t xml:space="preserve"> no solo</w:t>
      </w:r>
    </w:p>
    <w:p w14:paraId="43B89FC1" w14:textId="77777777" w:rsidR="001D0DED" w:rsidRPr="00D77276" w:rsidRDefault="001D0DED" w:rsidP="001D0DED">
      <w:pPr>
        <w:pStyle w:val="ListParagraph"/>
        <w:numPr>
          <w:ilvl w:val="0"/>
          <w:numId w:val="32"/>
        </w:numPr>
        <w:rPr>
          <w:rFonts w:cs="Lucida Sans Unicode"/>
          <w:sz w:val="24"/>
        </w:rPr>
      </w:pPr>
      <w:r w:rsidRPr="00D77276">
        <w:rPr>
          <w:rFonts w:cs="Lucida Sans Unicode"/>
          <w:sz w:val="24"/>
        </w:rPr>
        <w:t>Opção de usar matérias-primas regionais com menor impacto ambiental</w:t>
      </w:r>
      <w:r>
        <w:rPr>
          <w:rFonts w:cs="Lucida Sans Unicode"/>
          <w:sz w:val="24"/>
        </w:rPr>
        <w:t>.</w:t>
      </w:r>
      <w:r w:rsidRPr="00D77276">
        <w:rPr>
          <w:rFonts w:cs="Lucida Sans Unicode"/>
          <w:sz w:val="24"/>
        </w:rPr>
        <w:t xml:space="preserve">   </w:t>
      </w:r>
    </w:p>
    <w:p w14:paraId="1CD59312" w14:textId="77777777" w:rsidR="001D0DED" w:rsidRPr="00D77276" w:rsidRDefault="001D0DED" w:rsidP="001D0DED"/>
    <w:p w14:paraId="4877D8DA" w14:textId="77777777" w:rsidR="001D0DED" w:rsidRPr="00D77276" w:rsidRDefault="001D0DED" w:rsidP="001D0DED"/>
    <w:p w14:paraId="38C70FB1" w14:textId="2A4F2CA1" w:rsidR="001D0DED" w:rsidRPr="00D77276" w:rsidRDefault="001D0DED" w:rsidP="001D0DED">
      <w:r w:rsidRPr="00D77276">
        <w:t xml:space="preserve">Uma avaliação comparativa do ciclo de vida (LCA) </w:t>
      </w:r>
      <w:r>
        <w:t xml:space="preserve">realizada </w:t>
      </w:r>
      <w:r w:rsidRPr="00D77276">
        <w:t>pela Evonik demonstrou</w:t>
      </w:r>
      <w:r>
        <w:t>,</w:t>
      </w:r>
      <w:r w:rsidRPr="00D77276">
        <w:t xml:space="preserve"> mais uma vez</w:t>
      </w:r>
      <w:r>
        <w:t>,</w:t>
      </w:r>
      <w:r w:rsidRPr="00D77276">
        <w:t xml:space="preserve"> as vantagens ecológicas do uso de seus aminoácidos e conceitos de </w:t>
      </w:r>
      <w:r w:rsidR="005C397A">
        <w:t>nutrição</w:t>
      </w:r>
      <w:r w:rsidR="005C397A" w:rsidRPr="00D77276">
        <w:t xml:space="preserve"> </w:t>
      </w:r>
      <w:r w:rsidRPr="00D77276">
        <w:t xml:space="preserve">animal na comparação com práticas comuns de </w:t>
      </w:r>
      <w:r w:rsidR="005C397A">
        <w:t>alimentação</w:t>
      </w:r>
      <w:r w:rsidRPr="00D77276">
        <w:t>. A LCA global analisou o impacto ambiental resultante da alimentação de suínos</w:t>
      </w:r>
      <w:r w:rsidR="005C397A">
        <w:t xml:space="preserve"> e aves</w:t>
      </w:r>
      <w:r w:rsidRPr="00D77276">
        <w:t xml:space="preserve">. O estudo foi auditado e certificado pela TÜV </w:t>
      </w:r>
      <w:proofErr w:type="spellStart"/>
      <w:r w:rsidRPr="00D77276">
        <w:t>Rheinland</w:t>
      </w:r>
      <w:proofErr w:type="spellEnd"/>
      <w:r w:rsidRPr="00D77276">
        <w:t xml:space="preserve"> segundo a</w:t>
      </w:r>
      <w:r w:rsidR="002563B2">
        <w:t>s</w:t>
      </w:r>
      <w:r w:rsidRPr="00D77276">
        <w:t xml:space="preserve"> norma</w:t>
      </w:r>
      <w:r w:rsidR="002563B2">
        <w:t>s</w:t>
      </w:r>
      <w:r w:rsidRPr="00D77276">
        <w:t xml:space="preserve"> ISO 14040 e 14044 no segundo trimestre de 2021.  </w:t>
      </w:r>
    </w:p>
    <w:p w14:paraId="47B1D3BD" w14:textId="77777777" w:rsidR="001D0DED" w:rsidRPr="00D77276" w:rsidRDefault="001D0DED" w:rsidP="001D0DED"/>
    <w:p w14:paraId="0C14DCB8" w14:textId="3A6FF8F3" w:rsidR="001D0DED" w:rsidRPr="00D77276" w:rsidRDefault="001D0DED" w:rsidP="001D0DED">
      <w:r w:rsidRPr="00D77276">
        <w:t xml:space="preserve">“Nossa solução de sistema - com base em um perfil balanceado de aminoácidos, baixo teor de proteína bruta e </w:t>
      </w:r>
      <w:r w:rsidR="005C397A">
        <w:t>inclusão de nossos</w:t>
      </w:r>
      <w:r w:rsidR="005C397A" w:rsidRPr="00D77276">
        <w:t xml:space="preserve"> </w:t>
      </w:r>
      <w:r w:rsidRPr="00D77276">
        <w:t xml:space="preserve">aminoácidos - pode contribuir significativamente para reduzir a pegada ecológica da produção animal, sem comprometer o bem-estar dos animais”, diz Dr. Emmanuel </w:t>
      </w:r>
      <w:proofErr w:type="spellStart"/>
      <w:r w:rsidRPr="00D77276">
        <w:t>Auer</w:t>
      </w:r>
      <w:proofErr w:type="spellEnd"/>
      <w:r w:rsidRPr="00D77276">
        <w:t xml:space="preserve">, responsável pela linha de negócios Animal </w:t>
      </w:r>
      <w:proofErr w:type="spellStart"/>
      <w:r w:rsidRPr="00D77276">
        <w:t>Nutrition</w:t>
      </w:r>
      <w:proofErr w:type="spellEnd"/>
      <w:r w:rsidRPr="00D77276">
        <w:t xml:space="preserve"> da Evonik. “E precisamos usar esse escopo para atender às necessidades de proteína animal de uma população mundial em crescimento, sem </w:t>
      </w:r>
      <w:r w:rsidR="00FE069A">
        <w:t>comprometer</w:t>
      </w:r>
      <w:r w:rsidRPr="00D77276">
        <w:t xml:space="preserve"> os recursos naturais”. </w:t>
      </w:r>
    </w:p>
    <w:p w14:paraId="17643744" w14:textId="77777777" w:rsidR="001D0DED" w:rsidRPr="00D77276" w:rsidRDefault="001D0DED" w:rsidP="001D0DED"/>
    <w:p w14:paraId="7AA8FCEC" w14:textId="60E57300" w:rsidR="001D0DED" w:rsidRPr="00D77276" w:rsidRDefault="001D0DED" w:rsidP="001D0DED">
      <w:r w:rsidRPr="00D77276">
        <w:t xml:space="preserve">A linha de negócios Animal </w:t>
      </w:r>
      <w:proofErr w:type="spellStart"/>
      <w:r w:rsidRPr="00D77276">
        <w:t>Nutrition</w:t>
      </w:r>
      <w:proofErr w:type="spellEnd"/>
      <w:r w:rsidRPr="00D77276">
        <w:t xml:space="preserve"> integra a divisão de </w:t>
      </w:r>
      <w:r w:rsidR="0096583B">
        <w:t>L</w:t>
      </w:r>
      <w:r w:rsidRPr="00D77276">
        <w:t xml:space="preserve">ife </w:t>
      </w:r>
      <w:proofErr w:type="spellStart"/>
      <w:r w:rsidR="0096583B">
        <w:t>S</w:t>
      </w:r>
      <w:r w:rsidRPr="00D77276">
        <w:t>ciences</w:t>
      </w:r>
      <w:proofErr w:type="spellEnd"/>
      <w:r w:rsidRPr="00D77276">
        <w:t xml:space="preserve"> </w:t>
      </w:r>
      <w:proofErr w:type="spellStart"/>
      <w:r w:rsidRPr="00D77276">
        <w:t>Nutrition</w:t>
      </w:r>
      <w:proofErr w:type="spellEnd"/>
      <w:r w:rsidRPr="00D77276">
        <w:t xml:space="preserve"> &amp; </w:t>
      </w:r>
      <w:proofErr w:type="spellStart"/>
      <w:r w:rsidRPr="00D77276">
        <w:t>Care</w:t>
      </w:r>
      <w:proofErr w:type="spellEnd"/>
      <w:r w:rsidRPr="00D77276">
        <w:t xml:space="preserve"> da Evonik, que se ocupa do desenvolvimento de soluções sustentáveis para </w:t>
      </w:r>
      <w:r>
        <w:t xml:space="preserve">melhorar a vida das </w:t>
      </w:r>
      <w:r w:rsidRPr="00D77276">
        <w:t xml:space="preserve">pessoas e </w:t>
      </w:r>
      <w:r w:rsidR="005C397A">
        <w:t>da produção animal</w:t>
      </w:r>
      <w:r w:rsidRPr="00D77276">
        <w:t xml:space="preserve">. </w:t>
      </w:r>
      <w:proofErr w:type="spellStart"/>
      <w:r w:rsidRPr="00D77276">
        <w:t>Auer</w:t>
      </w:r>
      <w:proofErr w:type="spellEnd"/>
      <w:r w:rsidRPr="00D77276">
        <w:t xml:space="preserve">: “É impossível enfrentar os desafios da atualidade com produtos </w:t>
      </w:r>
      <w:r w:rsidR="007B298A">
        <w:t>individuais</w:t>
      </w:r>
      <w:r w:rsidRPr="00D77276">
        <w:t xml:space="preserve">. É por isso que concentramos todo o nosso conhecimento e experiência no desenvolvimento de soluções de sistemas específicas”.   </w:t>
      </w:r>
    </w:p>
    <w:p w14:paraId="3FFBE60A" w14:textId="77777777" w:rsidR="001D0DED" w:rsidRPr="00D77276" w:rsidRDefault="001D0DED" w:rsidP="001D0DED"/>
    <w:p w14:paraId="3DB4F4A9" w14:textId="182483E6" w:rsidR="001D0DED" w:rsidRPr="00D77276" w:rsidRDefault="001D0DED" w:rsidP="001D0DED">
      <w:r w:rsidRPr="00D77276">
        <w:lastRenderedPageBreak/>
        <w:t>Em 2010, a Evonik foi pioneira ao realizar seu primeiro LCA comparativo certificado pelo TÜV para suplementação</w:t>
      </w:r>
      <w:r w:rsidR="005C397A">
        <w:t xml:space="preserve"> na alimentação animal com</w:t>
      </w:r>
      <w:r w:rsidR="00A965CE">
        <w:t xml:space="preserve"> os</w:t>
      </w:r>
      <w:r w:rsidRPr="00D77276">
        <w:t xml:space="preserve"> aminoácidos essenciais metionina, lisina, treonina e triptofano. Em 2015, um segundo </w:t>
      </w:r>
      <w:r>
        <w:t xml:space="preserve">LCA </w:t>
      </w:r>
      <w:r w:rsidRPr="00D77276">
        <w:t xml:space="preserve">se seguiu, incluindo também a valina. Nos dois casos, </w:t>
      </w:r>
      <w:r w:rsidR="005C397A">
        <w:t>dietas</w:t>
      </w:r>
      <w:r w:rsidR="005C397A" w:rsidRPr="00D77276">
        <w:t xml:space="preserve"> </w:t>
      </w:r>
      <w:r w:rsidRPr="00D77276">
        <w:t xml:space="preserve">sem a suplementação de aminoácidos serviram de comparação. </w:t>
      </w:r>
    </w:p>
    <w:p w14:paraId="621AC7DE" w14:textId="77777777" w:rsidR="001D0DED" w:rsidRPr="00D77276" w:rsidRDefault="001D0DED" w:rsidP="001D0DED"/>
    <w:p w14:paraId="38726CA3" w14:textId="103027CF" w:rsidR="001D0DED" w:rsidRPr="00D77276" w:rsidRDefault="001D0DED" w:rsidP="001D0DED">
      <w:r w:rsidRPr="00D77276">
        <w:t xml:space="preserve">“Hoje, a suplementação com aminoácidos é prática comum em muitas partes do mundo”, diz Dr. Jan-Olaf Barth, responsável pela linha de produtos </w:t>
      </w:r>
      <w:proofErr w:type="spellStart"/>
      <w:r w:rsidRPr="00D77276">
        <w:t>Efficient</w:t>
      </w:r>
      <w:proofErr w:type="spellEnd"/>
      <w:r w:rsidRPr="00D77276">
        <w:t xml:space="preserve"> </w:t>
      </w:r>
      <w:proofErr w:type="spellStart"/>
      <w:r w:rsidRPr="00D77276">
        <w:t>Nutrition</w:t>
      </w:r>
      <w:proofErr w:type="spellEnd"/>
      <w:r w:rsidRPr="00D77276">
        <w:t xml:space="preserve"> na Evonik. Esse fato foi levado em conta no estudo atual, assim como as diferenças regionais na composição da ração. “Por esse motivo, podemos orientar os nossos clientes de uma maneira ainda mais direcionada”, diz Barth</w:t>
      </w:r>
      <w:r w:rsidR="0096583B">
        <w:t>.</w:t>
      </w:r>
    </w:p>
    <w:p w14:paraId="18BE6CA7" w14:textId="77777777" w:rsidR="001D0DED" w:rsidRPr="00D77276" w:rsidRDefault="001D0DED" w:rsidP="001D0DED"/>
    <w:p w14:paraId="5C5B086D" w14:textId="083FAF98" w:rsidR="001D0DED" w:rsidRPr="00D77276" w:rsidRDefault="001D0DED" w:rsidP="001D0DED">
      <w:r w:rsidRPr="00D77276">
        <w:t>Na nova LCA, o impacto ambiental das espécies e a alimentação adequada ao desenvolvimento de suínos</w:t>
      </w:r>
      <w:r w:rsidR="00A965CE">
        <w:t xml:space="preserve"> </w:t>
      </w:r>
      <w:r w:rsidR="005C397A">
        <w:t>e aves</w:t>
      </w:r>
      <w:r w:rsidRPr="00D77276">
        <w:t xml:space="preserve"> com perfis de aminoácidos balanceados e baixo teor de proteína bruta foram avaliados de acordo com os seguintes critérios: potencial de aquecimento global</w:t>
      </w:r>
      <w:r w:rsidR="0094676D">
        <w:t>;</w:t>
      </w:r>
      <w:r w:rsidRPr="00D77276">
        <w:t xml:space="preserve"> acidificação e eutrofização; consumo de água; ocupação do solo</w:t>
      </w:r>
      <w:r w:rsidR="007B298A">
        <w:t xml:space="preserve"> </w:t>
      </w:r>
      <w:r w:rsidRPr="00D77276">
        <w:t xml:space="preserve">e inorgânicos respiratórios.  </w:t>
      </w:r>
    </w:p>
    <w:p w14:paraId="2B5F1B8F" w14:textId="77777777" w:rsidR="001D0DED" w:rsidRPr="00D77276" w:rsidRDefault="001D0DED" w:rsidP="001D0DED"/>
    <w:p w14:paraId="400D6BF1" w14:textId="66756256" w:rsidR="001D0DED" w:rsidRPr="00D77276" w:rsidRDefault="001D0DED" w:rsidP="001D0DED">
      <w:r w:rsidRPr="00D77276">
        <w:t xml:space="preserve">A análise incluiu a produção de matérias-primas para </w:t>
      </w:r>
      <w:r w:rsidR="00A82587">
        <w:t>rações</w:t>
      </w:r>
      <w:r w:rsidRPr="00900665">
        <w:t xml:space="preserve">, </w:t>
      </w:r>
      <w:r w:rsidR="00900665" w:rsidRPr="00900665">
        <w:t>a produção animal</w:t>
      </w:r>
      <w:r w:rsidRPr="00900665">
        <w:t xml:space="preserve"> e </w:t>
      </w:r>
      <w:r w:rsidR="00900665" w:rsidRPr="00900665">
        <w:t xml:space="preserve">as </w:t>
      </w:r>
      <w:r w:rsidRPr="00900665">
        <w:t>emissões do tratamento de dejetos animais.</w:t>
      </w:r>
      <w:r w:rsidRPr="00D77276">
        <w:t xml:space="preserve"> </w:t>
      </w:r>
      <w:r w:rsidR="0096583B">
        <w:t xml:space="preserve"> </w:t>
      </w:r>
      <w:r w:rsidRPr="00D77276">
        <w:t xml:space="preserve">"Descobrimos que </w:t>
      </w:r>
      <w:r>
        <w:t xml:space="preserve">os </w:t>
      </w:r>
      <w:r w:rsidRPr="00D77276">
        <w:t xml:space="preserve">nossos conceitos de </w:t>
      </w:r>
      <w:r w:rsidR="005C397A">
        <w:t>nutrição</w:t>
      </w:r>
      <w:r w:rsidR="005C397A" w:rsidRPr="00D77276">
        <w:t xml:space="preserve"> </w:t>
      </w:r>
      <w:r w:rsidRPr="00D77276">
        <w:t xml:space="preserve">e aminoácidos podem exercer efeitos significativos na redução das mudanças climáticas e das emissões do nitrogênio", disse Dr. Michael </w:t>
      </w:r>
      <w:proofErr w:type="spellStart"/>
      <w:r w:rsidRPr="00D77276">
        <w:t>Binder</w:t>
      </w:r>
      <w:proofErr w:type="spellEnd"/>
      <w:r w:rsidRPr="00D77276">
        <w:t xml:space="preserve">, responsável por </w:t>
      </w:r>
      <w:proofErr w:type="spellStart"/>
      <w:r w:rsidRPr="00D77276">
        <w:t>Sustainable</w:t>
      </w:r>
      <w:proofErr w:type="spellEnd"/>
      <w:r w:rsidRPr="00D77276">
        <w:t xml:space="preserve"> </w:t>
      </w:r>
      <w:proofErr w:type="spellStart"/>
      <w:r w:rsidRPr="00D77276">
        <w:t>Development</w:t>
      </w:r>
      <w:proofErr w:type="spellEnd"/>
      <w:r w:rsidRPr="00D77276">
        <w:t xml:space="preserve"> na linha de negócios Animal </w:t>
      </w:r>
      <w:proofErr w:type="spellStart"/>
      <w:r w:rsidRPr="00D77276">
        <w:t>Nutrition</w:t>
      </w:r>
      <w:proofErr w:type="spellEnd"/>
      <w:r w:rsidRPr="00D77276">
        <w:t xml:space="preserve">. “A aplicação desses conceitos pode reduzir a acidificação, a eutrofização e a liberação de substâncias inorgânicas respiratórias induzidas por amônia”. </w:t>
      </w:r>
    </w:p>
    <w:p w14:paraId="5DF2C681" w14:textId="77777777" w:rsidR="001D0DED" w:rsidRPr="00D77276" w:rsidRDefault="001D0DED" w:rsidP="001D0DED"/>
    <w:p w14:paraId="45B6276B" w14:textId="1255426C" w:rsidR="001D0DED" w:rsidRPr="00D77276" w:rsidRDefault="001D0DED" w:rsidP="001D0DED">
      <w:r w:rsidRPr="00D77276">
        <w:t>O estudo também demonstr</w:t>
      </w:r>
      <w:r>
        <w:t>ou</w:t>
      </w:r>
      <w:r w:rsidRPr="00D77276">
        <w:t xml:space="preserve"> outra vantagem d</w:t>
      </w:r>
      <w:r w:rsidR="005C397A">
        <w:t>e</w:t>
      </w:r>
      <w:r w:rsidRPr="00D77276">
        <w:t xml:space="preserve"> dietas com baixa proteína: a opção de usar matérias-primas regionais </w:t>
      </w:r>
      <w:r>
        <w:t>de</w:t>
      </w:r>
      <w:r w:rsidRPr="00D77276">
        <w:t xml:space="preserve"> menor impacto ambiental.   </w:t>
      </w:r>
    </w:p>
    <w:p w14:paraId="5E3E0402" w14:textId="5A2A3484" w:rsidR="00F5203F" w:rsidRDefault="00F5203F" w:rsidP="0032793B">
      <w:pPr>
        <w:rPr>
          <w:b/>
          <w:bCs/>
          <w:sz w:val="28"/>
          <w:szCs w:val="28"/>
        </w:rPr>
      </w:pPr>
    </w:p>
    <w:p w14:paraId="202D8F3C" w14:textId="0EDCBE20" w:rsidR="002306EE" w:rsidRDefault="002306EE" w:rsidP="0032793B">
      <w:pPr>
        <w:rPr>
          <w:b/>
          <w:bCs/>
          <w:sz w:val="28"/>
          <w:szCs w:val="28"/>
        </w:rPr>
      </w:pPr>
    </w:p>
    <w:p w14:paraId="4576967C" w14:textId="77777777" w:rsidR="002306EE" w:rsidRPr="0096583B" w:rsidRDefault="002306EE" w:rsidP="0032793B">
      <w:pPr>
        <w:rPr>
          <w:b/>
          <w:bCs/>
          <w:sz w:val="28"/>
          <w:szCs w:val="28"/>
        </w:rPr>
      </w:pPr>
    </w:p>
    <w:p w14:paraId="0410C36E" w14:textId="77777777" w:rsidR="0096583B" w:rsidRDefault="0096583B" w:rsidP="0096583B"/>
    <w:p w14:paraId="122610B4" w14:textId="77777777" w:rsidR="0096583B" w:rsidRDefault="0096583B" w:rsidP="0096583B">
      <w:pPr>
        <w:spacing w:line="220" w:lineRule="exact"/>
        <w:outlineLvl w:val="0"/>
        <w:rPr>
          <w:rFonts w:cs="Lucida Sans Unicode"/>
          <w:b/>
          <w:bCs/>
          <w:sz w:val="18"/>
          <w:szCs w:val="18"/>
        </w:rPr>
      </w:pPr>
      <w:r>
        <w:rPr>
          <w:rFonts w:eastAsia="Lucida Sans Unicode" w:cs="Lucida Sans Unicode"/>
          <w:b/>
          <w:bCs/>
          <w:sz w:val="18"/>
          <w:szCs w:val="18"/>
          <w:bdr w:val="none" w:sz="0" w:space="0" w:color="auto" w:frame="1"/>
        </w:rPr>
        <w:t xml:space="preserve">Informações da Empresa </w:t>
      </w:r>
    </w:p>
    <w:p w14:paraId="595B96A4" w14:textId="77777777" w:rsidR="0096583B" w:rsidRDefault="0096583B" w:rsidP="0096583B">
      <w:pPr>
        <w:spacing w:line="220" w:lineRule="exact"/>
        <w:outlineLvl w:val="0"/>
        <w:rPr>
          <w:rFonts w:eastAsia="Lucida Sans Unicode" w:cs="Lucida Sans Unicode"/>
          <w:sz w:val="18"/>
          <w:szCs w:val="18"/>
          <w:bdr w:val="none" w:sz="0" w:space="0" w:color="auto" w:frame="1"/>
        </w:rPr>
      </w:pPr>
      <w:r>
        <w:rPr>
          <w:rFonts w:eastAsia="Lucida Sans Unicode" w:cs="Lucida Sans Unicode"/>
          <w:sz w:val="18"/>
          <w:szCs w:val="18"/>
          <w:bdr w:val="none" w:sz="0" w:space="0" w:color="auto" w:frame="1"/>
        </w:rPr>
        <w:lastRenderedPageBreak/>
        <w:t>A Evonik é uma das líderes mundiais em especialidades químicas. A empresa atua em mais de 100 países em todo o mundo e gerou vendas de 12,2 bilhões de euros e um lucro operacional (EBITDA ajustado) de 1,91 bilhão de euros em 2020. A Evonik vai muito além da química para criar soluções inovadoras, rentáveis e sustentáveis para os clientes. Mais de 33.000 colaboradores trabalham juntos com um propósito em comum: queremos melhorar a vida das pessoas, todos os dias.</w:t>
      </w:r>
    </w:p>
    <w:p w14:paraId="29AEF5D5" w14:textId="77777777" w:rsidR="0096583B" w:rsidRDefault="0096583B" w:rsidP="0096583B">
      <w:pPr>
        <w:spacing w:line="220" w:lineRule="exact"/>
        <w:outlineLvl w:val="0"/>
        <w:rPr>
          <w:b/>
          <w:bCs/>
          <w:sz w:val="18"/>
          <w:szCs w:val="18"/>
        </w:rPr>
      </w:pPr>
    </w:p>
    <w:p w14:paraId="3819C791" w14:textId="77777777" w:rsidR="0096583B" w:rsidRDefault="0096583B" w:rsidP="0096583B">
      <w:pPr>
        <w:spacing w:line="220" w:lineRule="exact"/>
        <w:outlineLvl w:val="0"/>
        <w:rPr>
          <w:b/>
          <w:bCs/>
          <w:sz w:val="18"/>
          <w:szCs w:val="18"/>
        </w:rPr>
      </w:pPr>
    </w:p>
    <w:p w14:paraId="5009E1B0" w14:textId="77777777" w:rsidR="0096583B" w:rsidRDefault="0096583B" w:rsidP="0096583B">
      <w:pPr>
        <w:spacing w:line="220" w:lineRule="exact"/>
        <w:outlineLvl w:val="0"/>
        <w:rPr>
          <w:rFonts w:cs="Lucida Sans Unicode"/>
          <w:b/>
          <w:bCs/>
          <w:sz w:val="18"/>
          <w:szCs w:val="18"/>
        </w:rPr>
      </w:pPr>
      <w:r>
        <w:rPr>
          <w:rFonts w:eastAsia="Lucida Sans Unicode" w:cs="Lucida Sans Unicode"/>
          <w:b/>
          <w:bCs/>
          <w:sz w:val="18"/>
          <w:szCs w:val="18"/>
          <w:bdr w:val="none" w:sz="0" w:space="0" w:color="auto" w:frame="1"/>
        </w:rPr>
        <w:t>Nota legal</w:t>
      </w:r>
    </w:p>
    <w:p w14:paraId="2623F8E0" w14:textId="77777777" w:rsidR="0096583B" w:rsidRDefault="0096583B" w:rsidP="0096583B">
      <w:pPr>
        <w:spacing w:line="220" w:lineRule="exact"/>
        <w:rPr>
          <w:rFonts w:eastAsia="Lucida Sans Unicode" w:cs="Lucida Sans Unicode"/>
          <w:sz w:val="18"/>
          <w:szCs w:val="18"/>
          <w:bdr w:val="none" w:sz="0" w:space="0" w:color="auto" w:frame="1"/>
        </w:rPr>
      </w:pPr>
      <w:r>
        <w:rPr>
          <w:rFonts w:eastAsia="Lucida Sans Unicode" w:cs="Lucida Sans Unicode"/>
          <w:sz w:val="18"/>
          <w:szCs w:val="18"/>
          <w:bdr w:val="none" w:sz="0" w:space="0" w:color="auto" w:frame="1"/>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4D0F7E58" w14:textId="77777777" w:rsidR="0096583B" w:rsidRDefault="0096583B" w:rsidP="0096583B">
      <w:pPr>
        <w:spacing w:line="220" w:lineRule="exact"/>
        <w:rPr>
          <w:rFonts w:eastAsia="Lucida Sans Unicode" w:cs="Lucida Sans Unicode"/>
          <w:sz w:val="18"/>
          <w:szCs w:val="18"/>
          <w:bdr w:val="none" w:sz="0" w:space="0" w:color="auto" w:frame="1"/>
        </w:rPr>
      </w:pPr>
    </w:p>
    <w:p w14:paraId="666ECF0E" w14:textId="77777777" w:rsidR="0096583B" w:rsidRDefault="0096583B" w:rsidP="0096583B">
      <w:pPr>
        <w:spacing w:line="220" w:lineRule="exact"/>
        <w:rPr>
          <w:rFonts w:eastAsia="Lucida Sans Unicode" w:cs="Lucida Sans Unicode"/>
          <w:sz w:val="18"/>
          <w:szCs w:val="18"/>
          <w:bdr w:val="none" w:sz="0" w:space="0" w:color="auto" w:frame="1"/>
        </w:rPr>
      </w:pPr>
    </w:p>
    <w:p w14:paraId="440A4B2A" w14:textId="77777777" w:rsidR="0096583B" w:rsidRDefault="0096583B" w:rsidP="0096583B">
      <w:pPr>
        <w:spacing w:line="220" w:lineRule="exact"/>
        <w:rPr>
          <w:rFonts w:eastAsia="Lucida Sans Unicode" w:cs="Lucida Sans Unicode"/>
          <w:sz w:val="18"/>
          <w:szCs w:val="18"/>
          <w:bdr w:val="none" w:sz="0" w:space="0" w:color="auto" w:frame="1"/>
        </w:rPr>
      </w:pPr>
    </w:p>
    <w:p w14:paraId="59F2667E" w14:textId="77777777" w:rsidR="0096583B" w:rsidRDefault="0096583B" w:rsidP="0096583B">
      <w:pPr>
        <w:spacing w:line="240" w:lineRule="auto"/>
        <w:rPr>
          <w:rFonts w:cs="Lucida Sans Unicode"/>
          <w:b/>
          <w:sz w:val="18"/>
          <w:szCs w:val="18"/>
        </w:rPr>
      </w:pPr>
      <w:r>
        <w:rPr>
          <w:rFonts w:cs="Lucida Sans Unicode"/>
          <w:b/>
          <w:sz w:val="18"/>
          <w:szCs w:val="18"/>
        </w:rPr>
        <w:t>Evonik Brasil Ltda.</w:t>
      </w:r>
    </w:p>
    <w:p w14:paraId="4352E09E" w14:textId="77777777" w:rsidR="0096583B" w:rsidRDefault="0096583B" w:rsidP="0096583B">
      <w:pPr>
        <w:spacing w:line="240" w:lineRule="auto"/>
        <w:rPr>
          <w:rFonts w:cs="Lucida Sans Unicode"/>
          <w:sz w:val="18"/>
          <w:szCs w:val="18"/>
        </w:rPr>
      </w:pPr>
      <w:r>
        <w:rPr>
          <w:rFonts w:cs="Lucida Sans Unicode"/>
          <w:sz w:val="18"/>
          <w:szCs w:val="18"/>
        </w:rPr>
        <w:t>Fone: (11) 3146-4100</w:t>
      </w:r>
    </w:p>
    <w:p w14:paraId="5D7FD601" w14:textId="77777777" w:rsidR="0096583B" w:rsidRDefault="0096583B" w:rsidP="0096583B">
      <w:pPr>
        <w:spacing w:line="240" w:lineRule="auto"/>
        <w:rPr>
          <w:rFonts w:cs="Lucida Sans Unicode"/>
          <w:sz w:val="18"/>
          <w:szCs w:val="18"/>
        </w:rPr>
      </w:pPr>
      <w:r>
        <w:rPr>
          <w:rFonts w:cs="Lucida Sans Unicode"/>
          <w:sz w:val="18"/>
          <w:szCs w:val="18"/>
        </w:rPr>
        <w:t>www.evonik.com.br</w:t>
      </w:r>
    </w:p>
    <w:p w14:paraId="0C41BE95" w14:textId="77777777" w:rsidR="0096583B" w:rsidRDefault="0096583B" w:rsidP="0096583B">
      <w:pPr>
        <w:spacing w:line="240" w:lineRule="auto"/>
        <w:rPr>
          <w:rFonts w:cs="Lucida Sans Unicode"/>
          <w:sz w:val="18"/>
          <w:szCs w:val="18"/>
        </w:rPr>
      </w:pPr>
      <w:r>
        <w:rPr>
          <w:rFonts w:cs="Lucida Sans Unicode"/>
          <w:sz w:val="18"/>
          <w:szCs w:val="18"/>
        </w:rPr>
        <w:t>facebook.com/Evonik</w:t>
      </w:r>
    </w:p>
    <w:p w14:paraId="513901EA" w14:textId="77777777" w:rsidR="0096583B" w:rsidRDefault="0096583B" w:rsidP="0096583B">
      <w:pPr>
        <w:spacing w:line="240" w:lineRule="auto"/>
        <w:rPr>
          <w:rFonts w:cs="Lucida Sans Unicode"/>
          <w:sz w:val="18"/>
          <w:szCs w:val="18"/>
        </w:rPr>
      </w:pPr>
      <w:r>
        <w:rPr>
          <w:rFonts w:cs="Lucida Sans Unicode"/>
          <w:sz w:val="18"/>
          <w:szCs w:val="18"/>
        </w:rPr>
        <w:t>instagram.com/</w:t>
      </w:r>
      <w:proofErr w:type="spellStart"/>
      <w:r>
        <w:rPr>
          <w:rFonts w:cs="Lucida Sans Unicode"/>
          <w:sz w:val="18"/>
          <w:szCs w:val="18"/>
        </w:rPr>
        <w:t>Evonik.Brasil</w:t>
      </w:r>
      <w:proofErr w:type="spellEnd"/>
    </w:p>
    <w:p w14:paraId="130B5929" w14:textId="77777777" w:rsidR="0096583B" w:rsidRDefault="0096583B" w:rsidP="0096583B">
      <w:pPr>
        <w:spacing w:line="240" w:lineRule="auto"/>
        <w:rPr>
          <w:rFonts w:cs="Lucida Sans Unicode"/>
          <w:sz w:val="18"/>
          <w:szCs w:val="18"/>
        </w:rPr>
      </w:pPr>
      <w:r>
        <w:rPr>
          <w:rFonts w:cs="Lucida Sans Unicode"/>
          <w:sz w:val="18"/>
          <w:szCs w:val="18"/>
        </w:rPr>
        <w:t>youtube.com/</w:t>
      </w:r>
      <w:proofErr w:type="spellStart"/>
      <w:r>
        <w:rPr>
          <w:rFonts w:cs="Lucida Sans Unicode"/>
          <w:sz w:val="18"/>
          <w:szCs w:val="18"/>
        </w:rPr>
        <w:t>EvonikIndustries</w:t>
      </w:r>
      <w:proofErr w:type="spellEnd"/>
    </w:p>
    <w:p w14:paraId="356823A1" w14:textId="77777777" w:rsidR="0096583B" w:rsidRDefault="0096583B" w:rsidP="0096583B">
      <w:pPr>
        <w:spacing w:line="240" w:lineRule="auto"/>
        <w:rPr>
          <w:rFonts w:cs="Lucida Sans Unicode"/>
          <w:sz w:val="18"/>
          <w:szCs w:val="18"/>
        </w:rPr>
      </w:pPr>
      <w:r>
        <w:rPr>
          <w:rFonts w:cs="Lucida Sans Unicode"/>
          <w:sz w:val="18"/>
          <w:szCs w:val="18"/>
        </w:rPr>
        <w:t>linkedin.com/</w:t>
      </w:r>
      <w:proofErr w:type="spellStart"/>
      <w:r>
        <w:rPr>
          <w:rFonts w:cs="Lucida Sans Unicode"/>
          <w:sz w:val="18"/>
          <w:szCs w:val="18"/>
        </w:rPr>
        <w:t>company</w:t>
      </w:r>
      <w:proofErr w:type="spellEnd"/>
      <w:r>
        <w:rPr>
          <w:rFonts w:cs="Lucida Sans Unicode"/>
          <w:sz w:val="18"/>
          <w:szCs w:val="18"/>
        </w:rPr>
        <w:t>/Evonik</w:t>
      </w:r>
    </w:p>
    <w:p w14:paraId="772BB7FE" w14:textId="77777777" w:rsidR="0096583B" w:rsidRDefault="0096583B" w:rsidP="0096583B">
      <w:pPr>
        <w:spacing w:line="240" w:lineRule="auto"/>
        <w:rPr>
          <w:rFonts w:cs="Lucida Sans Unicode"/>
          <w:sz w:val="18"/>
          <w:szCs w:val="18"/>
        </w:rPr>
      </w:pPr>
      <w:r>
        <w:rPr>
          <w:rFonts w:cs="Lucida Sans Unicode"/>
          <w:sz w:val="18"/>
          <w:szCs w:val="18"/>
        </w:rPr>
        <w:t>twitter.com/</w:t>
      </w:r>
      <w:proofErr w:type="spellStart"/>
      <w:r>
        <w:rPr>
          <w:rFonts w:cs="Lucida Sans Unicode"/>
          <w:sz w:val="18"/>
          <w:szCs w:val="18"/>
        </w:rPr>
        <w:t>Evonik</w:t>
      </w:r>
      <w:r>
        <w:rPr>
          <w:rStyle w:val="Hyperlink"/>
          <w:rFonts w:cs="Lucida Sans Unicode"/>
          <w:sz w:val="18"/>
          <w:szCs w:val="18"/>
        </w:rPr>
        <w:t>_BR</w:t>
      </w:r>
      <w:proofErr w:type="spellEnd"/>
    </w:p>
    <w:p w14:paraId="633E89AD" w14:textId="77777777" w:rsidR="0096583B" w:rsidRDefault="0096583B" w:rsidP="0096583B">
      <w:pPr>
        <w:spacing w:line="220" w:lineRule="exact"/>
        <w:outlineLvl w:val="0"/>
        <w:rPr>
          <w:b/>
          <w:bCs/>
          <w:sz w:val="18"/>
          <w:szCs w:val="18"/>
        </w:rPr>
      </w:pPr>
    </w:p>
    <w:p w14:paraId="71349C2B" w14:textId="77777777" w:rsidR="0096583B" w:rsidRDefault="0096583B" w:rsidP="0096583B">
      <w:pPr>
        <w:spacing w:line="220" w:lineRule="exact"/>
        <w:rPr>
          <w:rFonts w:eastAsia="Lucida Sans Unicode" w:cs="Lucida Sans Unicode"/>
          <w:sz w:val="18"/>
          <w:szCs w:val="18"/>
          <w:bdr w:val="none" w:sz="0" w:space="0" w:color="auto" w:frame="1"/>
        </w:rPr>
      </w:pPr>
    </w:p>
    <w:p w14:paraId="0A581429" w14:textId="77777777" w:rsidR="0096583B" w:rsidRDefault="0096583B" w:rsidP="0096583B">
      <w:pPr>
        <w:spacing w:line="240" w:lineRule="auto"/>
        <w:rPr>
          <w:rFonts w:cs="Lucida Sans Unicode"/>
          <w:sz w:val="18"/>
          <w:szCs w:val="18"/>
        </w:rPr>
      </w:pPr>
      <w:r>
        <w:rPr>
          <w:rFonts w:cs="Lucida Sans Unicode"/>
          <w:b/>
          <w:sz w:val="18"/>
          <w:szCs w:val="18"/>
        </w:rPr>
        <w:t>Informações para imprensa</w:t>
      </w:r>
    </w:p>
    <w:p w14:paraId="700A2A28" w14:textId="77777777" w:rsidR="0096583B" w:rsidRDefault="0096583B" w:rsidP="0096583B">
      <w:pPr>
        <w:spacing w:line="240" w:lineRule="auto"/>
        <w:rPr>
          <w:rFonts w:cs="Lucida Sans Unicode"/>
          <w:sz w:val="18"/>
          <w:szCs w:val="18"/>
        </w:rPr>
      </w:pPr>
      <w:r>
        <w:rPr>
          <w:rFonts w:cs="Lucida Sans Unicode"/>
          <w:sz w:val="18"/>
          <w:szCs w:val="18"/>
        </w:rPr>
        <w:t>Via Pública Comunicação - www.viapublicacomunicacao.com.br</w:t>
      </w:r>
    </w:p>
    <w:p w14:paraId="51002263" w14:textId="77777777" w:rsidR="0096583B" w:rsidRDefault="0096583B" w:rsidP="0096583B">
      <w:pPr>
        <w:spacing w:line="240" w:lineRule="auto"/>
        <w:rPr>
          <w:rFonts w:cs="Lucida Sans Unicode"/>
          <w:sz w:val="18"/>
          <w:szCs w:val="18"/>
          <w:lang w:val="nl-BE"/>
        </w:rPr>
      </w:pPr>
      <w:r>
        <w:rPr>
          <w:rFonts w:cs="Lucida Sans Unicode"/>
          <w:sz w:val="18"/>
          <w:szCs w:val="18"/>
          <w:lang w:val="nl-BE"/>
        </w:rPr>
        <w:t>Sheila Diez: (11) 3473.0255/98540.7777 -sheila@viapublicacomunicacao.com.br</w:t>
      </w:r>
    </w:p>
    <w:p w14:paraId="0D341280" w14:textId="77777777" w:rsidR="0096583B" w:rsidRDefault="0096583B" w:rsidP="0096583B">
      <w:pPr>
        <w:spacing w:line="240" w:lineRule="auto"/>
        <w:rPr>
          <w:rFonts w:cs="Lucida Sans Unicode"/>
          <w:sz w:val="18"/>
          <w:szCs w:val="18"/>
        </w:rPr>
      </w:pPr>
      <w:r>
        <w:rPr>
          <w:rFonts w:cs="Lucida Sans Unicode"/>
          <w:sz w:val="18"/>
          <w:szCs w:val="18"/>
        </w:rPr>
        <w:t>Taís Augusto: (11) 3562.5555/99642.7274 -tais@viapublicacomunicacao.com.br</w:t>
      </w:r>
    </w:p>
    <w:p w14:paraId="21B66682" w14:textId="77777777" w:rsidR="0096583B" w:rsidRDefault="0096583B" w:rsidP="0096583B">
      <w:pPr>
        <w:spacing w:line="240" w:lineRule="auto"/>
        <w:jc w:val="both"/>
        <w:rPr>
          <w:rFonts w:cs="Lucida Sans Unicode"/>
          <w:sz w:val="18"/>
          <w:szCs w:val="18"/>
        </w:rPr>
      </w:pPr>
      <w:r>
        <w:rPr>
          <w:rFonts w:cs="Lucida Sans Unicode"/>
          <w:sz w:val="18"/>
          <w:szCs w:val="18"/>
        </w:rPr>
        <w:t>Inês Cardoso: (11) 3562.5555/99950.6687 -</w:t>
      </w:r>
      <w:hyperlink r:id="rId12" w:history="1">
        <w:r>
          <w:rPr>
            <w:rStyle w:val="Hyperlink"/>
            <w:rFonts w:cs="Lucida Sans Unicode"/>
            <w:sz w:val="18"/>
            <w:szCs w:val="18"/>
          </w:rPr>
          <w:t>ines@viapublicacomunicacao.com.br</w:t>
        </w:r>
      </w:hyperlink>
    </w:p>
    <w:p w14:paraId="6D8750EE" w14:textId="77777777" w:rsidR="0096583B" w:rsidRPr="00876608" w:rsidRDefault="0096583B" w:rsidP="0096583B"/>
    <w:p w14:paraId="6240A3B7" w14:textId="77777777" w:rsidR="001D0DED" w:rsidRPr="00E52EFF" w:rsidRDefault="001D0DED" w:rsidP="0032793B"/>
    <w:sectPr w:rsidR="001D0DED" w:rsidRPr="00E52EFF"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DF09F" w14:textId="77777777" w:rsidR="0078399E" w:rsidRDefault="0078399E">
      <w:pPr>
        <w:spacing w:line="240" w:lineRule="auto"/>
      </w:pPr>
      <w:r>
        <w:separator/>
      </w:r>
    </w:p>
  </w:endnote>
  <w:endnote w:type="continuationSeparator" w:id="0">
    <w:p w14:paraId="253B0A68" w14:textId="77777777" w:rsidR="0078399E" w:rsidRDefault="00783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4F268F60" w:rsidR="00BC1B97" w:rsidRDefault="005C397A">
    <w:pPr>
      <w:pStyle w:val="Footer"/>
    </w:pPr>
    <w:r>
      <w:rPr>
        <w:noProof/>
      </w:rPr>
      <mc:AlternateContent>
        <mc:Choice Requires="wps">
          <w:drawing>
            <wp:anchor distT="0" distB="0" distL="114300" distR="114300" simplePos="0" relativeHeight="251665408" behindDoc="0" locked="0" layoutInCell="0" allowOverlap="1" wp14:anchorId="15572467" wp14:editId="45C0C0CE">
              <wp:simplePos x="0" y="0"/>
              <wp:positionH relativeFrom="page">
                <wp:posOffset>0</wp:posOffset>
              </wp:positionH>
              <wp:positionV relativeFrom="page">
                <wp:posOffset>10248900</wp:posOffset>
              </wp:positionV>
              <wp:extent cx="7560310" cy="252095"/>
              <wp:effectExtent l="0" t="0" r="0" b="14605"/>
              <wp:wrapNone/>
              <wp:docPr id="5" name="MSIPCMa2d547d38cf834b1c515c492" descr="{&quot;HashCode&quot;:17472357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5DB62" w14:textId="6B3126E4" w:rsidR="005C397A" w:rsidRPr="005C397A" w:rsidRDefault="005C397A" w:rsidP="005C397A">
                          <w:pPr>
                            <w:rPr>
                              <w:rFonts w:ascii="Arial" w:hAnsi="Arial" w:cs="Arial"/>
                              <w:color w:val="000000"/>
                              <w:sz w:val="20"/>
                            </w:rPr>
                          </w:pPr>
                          <w:r w:rsidRPr="005C397A">
                            <w:rPr>
                              <w:rFonts w:ascii="Arial" w:hAnsi="Arial" w:cs="Arial"/>
                              <w:color w:val="000000"/>
                              <w:sz w:val="20"/>
                            </w:rPr>
                            <w:t>[</w:t>
                          </w:r>
                          <w:proofErr w:type="spellStart"/>
                          <w:r w:rsidRPr="005C397A">
                            <w:rPr>
                              <w:rFonts w:ascii="Arial" w:hAnsi="Arial" w:cs="Arial"/>
                              <w:color w:val="000000"/>
                              <w:sz w:val="20"/>
                            </w:rPr>
                            <w:t>confidential</w:t>
                          </w:r>
                          <w:proofErr w:type="spellEnd"/>
                          <w:r w:rsidRPr="005C397A">
                            <w:rPr>
                              <w:rFonts w:ascii="Arial" w:hAnsi="Arial" w:cs="Arial"/>
                              <w:color w:val="000000"/>
                              <w:sz w:val="20"/>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572467" id="_x0000_t202" coordsize="21600,21600" o:spt="202" path="m,l,21600r21600,l21600,xe">
              <v:stroke joinstyle="miter"/>
              <v:path gradientshapeok="t" o:connecttype="rect"/>
            </v:shapetype>
            <v:shape id="MSIPCMa2d547d38cf834b1c515c492" o:spid="_x0000_s1026" type="#_x0000_t202" alt="{&quot;HashCode&quot;:1747235770,&quot;Height&quot;:841.0,&quot;Width&quot;:595.0,&quot;Placement&quot;:&quot;Footer&quot;,&quot;Index&quot;:&quot;Primary&quot;,&quot;Section&quot;:1,&quot;Top&quot;:0.0,&quot;Left&quot;:0.0}" style="position:absolute;margin-left:0;margin-top:807pt;width:595.3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" o:allowincell="f" filled="f" stroked="f" strokeweight=".5pt">
              <v:fill o:detectmouseclick="t"/>
              <v:textbox inset="20pt,0,,0">
                <w:txbxContent>
                  <w:p w14:paraId="3235DB62" w14:textId="6B3126E4" w:rsidR="005C397A" w:rsidRPr="005C397A" w:rsidRDefault="005C397A" w:rsidP="005C397A">
                    <w:pPr>
                      <w:rPr>
                        <w:rFonts w:ascii="Arial" w:hAnsi="Arial" w:cs="Arial"/>
                        <w:color w:val="000000"/>
                        <w:sz w:val="20"/>
                      </w:rPr>
                    </w:pPr>
                    <w:r w:rsidRPr="005C397A">
                      <w:rPr>
                        <w:rFonts w:ascii="Arial" w:hAnsi="Arial" w:cs="Arial"/>
                        <w:color w:val="000000"/>
                        <w:sz w:val="20"/>
                      </w:rPr>
                      <w:t>[confidential]</w:t>
                    </w:r>
                  </w:p>
                </w:txbxContent>
              </v:textbox>
              <w10:wrap anchorx="page" anchory="page"/>
            </v:shape>
          </w:pict>
        </mc:Fallback>
      </mc:AlternateContent>
    </w: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475E6E51" w:rsidR="00BC1B97" w:rsidRDefault="005C397A" w:rsidP="00316EC0">
    <w:pPr>
      <w:pStyle w:val="Footer"/>
    </w:pPr>
    <w:r>
      <w:rPr>
        <w:noProof/>
      </w:rPr>
      <mc:AlternateContent>
        <mc:Choice Requires="wps">
          <w:drawing>
            <wp:anchor distT="0" distB="0" distL="114300" distR="114300" simplePos="0" relativeHeight="251666432" behindDoc="0" locked="0" layoutInCell="0" allowOverlap="1" wp14:anchorId="0CBAE9D4" wp14:editId="0BB1A280">
              <wp:simplePos x="0" y="0"/>
              <wp:positionH relativeFrom="page">
                <wp:posOffset>0</wp:posOffset>
              </wp:positionH>
              <wp:positionV relativeFrom="page">
                <wp:posOffset>10248900</wp:posOffset>
              </wp:positionV>
              <wp:extent cx="7560310" cy="252095"/>
              <wp:effectExtent l="0" t="0" r="0" b="14605"/>
              <wp:wrapNone/>
              <wp:docPr id="6" name="MSIPCM3fc14f0d81d82701cf123926" descr="{&quot;HashCode&quot;:174723577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5DA275" w14:textId="16647BE1" w:rsidR="005C397A" w:rsidRPr="005C397A" w:rsidRDefault="005C397A" w:rsidP="005C397A">
                          <w:pPr>
                            <w:rPr>
                              <w:rFonts w:ascii="Arial" w:hAnsi="Arial" w:cs="Arial"/>
                              <w:color w:val="000000"/>
                              <w:sz w:val="20"/>
                            </w:rPr>
                          </w:pPr>
                          <w:r w:rsidRPr="005C397A">
                            <w:rPr>
                              <w:rFonts w:ascii="Arial" w:hAnsi="Arial" w:cs="Arial"/>
                              <w:color w:val="000000"/>
                              <w:sz w:val="20"/>
                            </w:rPr>
                            <w:t>[</w:t>
                          </w:r>
                          <w:proofErr w:type="spellStart"/>
                          <w:r w:rsidRPr="005C397A">
                            <w:rPr>
                              <w:rFonts w:ascii="Arial" w:hAnsi="Arial" w:cs="Arial"/>
                              <w:color w:val="000000"/>
                              <w:sz w:val="20"/>
                            </w:rPr>
                            <w:t>confidential</w:t>
                          </w:r>
                          <w:proofErr w:type="spellEnd"/>
                          <w:r w:rsidRPr="005C397A">
                            <w:rPr>
                              <w:rFonts w:ascii="Arial" w:hAnsi="Arial" w:cs="Arial"/>
                              <w:color w:val="000000"/>
                              <w:sz w:val="20"/>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BAE9D4" id="_x0000_t202" coordsize="21600,21600" o:spt="202" path="m,l,21600r21600,l21600,xe">
              <v:stroke joinstyle="miter"/>
              <v:path gradientshapeok="t" o:connecttype="rect"/>
            </v:shapetype>
            <v:shape id="MSIPCM3fc14f0d81d82701cf123926" o:spid="_x0000_s1027" type="#_x0000_t202" alt="{&quot;HashCode&quot;:1747235770,&quot;Height&quot;:841.0,&quot;Width&quot;:595.0,&quot;Placement&quot;:&quot;Footer&quot;,&quot;Index&quot;:&quot;FirstPage&quot;,&quot;Section&quot;:1,&quot;Top&quot;:0.0,&quot;Left&quot;:0.0}" style="position:absolute;margin-left:0;margin-top:807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" o:allowincell="f" filled="f" stroked="f" strokeweight=".5pt">
              <v:fill o:detectmouseclick="t"/>
              <v:textbox inset="20pt,0,,0">
                <w:txbxContent>
                  <w:p w14:paraId="355DA275" w14:textId="16647BE1" w:rsidR="005C397A" w:rsidRPr="005C397A" w:rsidRDefault="005C397A" w:rsidP="005C397A">
                    <w:pPr>
                      <w:rPr>
                        <w:rFonts w:ascii="Arial" w:hAnsi="Arial" w:cs="Arial"/>
                        <w:color w:val="000000"/>
                        <w:sz w:val="20"/>
                      </w:rPr>
                    </w:pPr>
                    <w:r w:rsidRPr="005C397A">
                      <w:rPr>
                        <w:rFonts w:ascii="Arial" w:hAnsi="Arial" w:cs="Arial"/>
                        <w:color w:val="000000"/>
                        <w:sz w:val="20"/>
                      </w:rPr>
                      <w:t>[confidential]</w:t>
                    </w:r>
                  </w:p>
                </w:txbxContent>
              </v:textbox>
              <w10:wrap anchorx="page" anchory="page"/>
            </v:shape>
          </w:pict>
        </mc:Fallback>
      </mc:AlternateContent>
    </w: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2D69" w14:textId="77777777" w:rsidR="0078399E" w:rsidRDefault="0078399E">
      <w:pPr>
        <w:spacing w:line="240" w:lineRule="auto"/>
      </w:pPr>
      <w:r>
        <w:separator/>
      </w:r>
    </w:p>
  </w:footnote>
  <w:footnote w:type="continuationSeparator" w:id="0">
    <w:p w14:paraId="43739930" w14:textId="77777777" w:rsidR="0078399E" w:rsidRDefault="007839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4346F"/>
    <w:rsid w:val="00146ADE"/>
    <w:rsid w:val="00152126"/>
    <w:rsid w:val="00162B4B"/>
    <w:rsid w:val="001631E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D0DED"/>
    <w:rsid w:val="001D0F3F"/>
    <w:rsid w:val="001F7C26"/>
    <w:rsid w:val="00221C32"/>
    <w:rsid w:val="002306EE"/>
    <w:rsid w:val="002376F7"/>
    <w:rsid w:val="00241B78"/>
    <w:rsid w:val="002427AA"/>
    <w:rsid w:val="0024351A"/>
    <w:rsid w:val="0024351E"/>
    <w:rsid w:val="00243912"/>
    <w:rsid w:val="002527E3"/>
    <w:rsid w:val="002563B2"/>
    <w:rsid w:val="0027659F"/>
    <w:rsid w:val="00287090"/>
    <w:rsid w:val="00290F07"/>
    <w:rsid w:val="002A0595"/>
    <w:rsid w:val="002A3233"/>
    <w:rsid w:val="002B1589"/>
    <w:rsid w:val="002B49D6"/>
    <w:rsid w:val="002B6293"/>
    <w:rsid w:val="002B645E"/>
    <w:rsid w:val="002C10C6"/>
    <w:rsid w:val="002C12A0"/>
    <w:rsid w:val="002D0CB6"/>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6C49"/>
    <w:rsid w:val="005225EC"/>
    <w:rsid w:val="00536E02"/>
    <w:rsid w:val="00537A93"/>
    <w:rsid w:val="00552ADA"/>
    <w:rsid w:val="0057548A"/>
    <w:rsid w:val="00582643"/>
    <w:rsid w:val="00582C0E"/>
    <w:rsid w:val="00583E3E"/>
    <w:rsid w:val="00587C52"/>
    <w:rsid w:val="005A119C"/>
    <w:rsid w:val="005A20AE"/>
    <w:rsid w:val="005A6C6D"/>
    <w:rsid w:val="005A73EC"/>
    <w:rsid w:val="005A7D03"/>
    <w:rsid w:val="005C397A"/>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6BC7"/>
    <w:rsid w:val="006A581A"/>
    <w:rsid w:val="006A5A6B"/>
    <w:rsid w:val="006B505B"/>
    <w:rsid w:val="006C6EA8"/>
    <w:rsid w:val="006D3293"/>
    <w:rsid w:val="006D601A"/>
    <w:rsid w:val="006E2F15"/>
    <w:rsid w:val="006E434B"/>
    <w:rsid w:val="006F3AB9"/>
    <w:rsid w:val="006F48B3"/>
    <w:rsid w:val="00717EDA"/>
    <w:rsid w:val="00722D27"/>
    <w:rsid w:val="007232D7"/>
    <w:rsid w:val="0072366D"/>
    <w:rsid w:val="00723778"/>
    <w:rsid w:val="00723B85"/>
    <w:rsid w:val="00731495"/>
    <w:rsid w:val="00737945"/>
    <w:rsid w:val="00742651"/>
    <w:rsid w:val="00744FA6"/>
    <w:rsid w:val="00763004"/>
    <w:rsid w:val="007676DC"/>
    <w:rsid w:val="00770879"/>
    <w:rsid w:val="007733D3"/>
    <w:rsid w:val="00775D2E"/>
    <w:rsid w:val="007767AB"/>
    <w:rsid w:val="0078399E"/>
    <w:rsid w:val="00784360"/>
    <w:rsid w:val="007A2C47"/>
    <w:rsid w:val="007B298A"/>
    <w:rsid w:val="007C1E2C"/>
    <w:rsid w:val="007C4857"/>
    <w:rsid w:val="007D02AA"/>
    <w:rsid w:val="007E025C"/>
    <w:rsid w:val="007E49FE"/>
    <w:rsid w:val="007E7C76"/>
    <w:rsid w:val="007F1506"/>
    <w:rsid w:val="007F200A"/>
    <w:rsid w:val="007F3646"/>
    <w:rsid w:val="007F59C2"/>
    <w:rsid w:val="007F6994"/>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52EF"/>
    <w:rsid w:val="008D59A8"/>
    <w:rsid w:val="008D6C5B"/>
    <w:rsid w:val="008E7921"/>
    <w:rsid w:val="008F1CB7"/>
    <w:rsid w:val="008F49C5"/>
    <w:rsid w:val="008F5C81"/>
    <w:rsid w:val="00900665"/>
    <w:rsid w:val="0090621C"/>
    <w:rsid w:val="0091194D"/>
    <w:rsid w:val="009339D6"/>
    <w:rsid w:val="00935881"/>
    <w:rsid w:val="009454A0"/>
    <w:rsid w:val="0094676D"/>
    <w:rsid w:val="00954060"/>
    <w:rsid w:val="009560C1"/>
    <w:rsid w:val="0096583B"/>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82587"/>
    <w:rsid w:val="00A90BDE"/>
    <w:rsid w:val="00A90CDB"/>
    <w:rsid w:val="00A94EC5"/>
    <w:rsid w:val="00A965CE"/>
    <w:rsid w:val="00A97CD7"/>
    <w:rsid w:val="00A97EAD"/>
    <w:rsid w:val="00AA15C6"/>
    <w:rsid w:val="00AB26DD"/>
    <w:rsid w:val="00AE3848"/>
    <w:rsid w:val="00AE601F"/>
    <w:rsid w:val="00AF0606"/>
    <w:rsid w:val="00AF6529"/>
    <w:rsid w:val="00AF7D27"/>
    <w:rsid w:val="00B13A7C"/>
    <w:rsid w:val="00B175C1"/>
    <w:rsid w:val="00B2025B"/>
    <w:rsid w:val="00B31D5A"/>
    <w:rsid w:val="00B5137F"/>
    <w:rsid w:val="00B513BC"/>
    <w:rsid w:val="00B56705"/>
    <w:rsid w:val="00B60308"/>
    <w:rsid w:val="00B64EAD"/>
    <w:rsid w:val="00B656C6"/>
    <w:rsid w:val="00B73500"/>
    <w:rsid w:val="00B75CA9"/>
    <w:rsid w:val="00B811DE"/>
    <w:rsid w:val="00B9317E"/>
    <w:rsid w:val="00BA41A7"/>
    <w:rsid w:val="00BA4C6A"/>
    <w:rsid w:val="00BA584D"/>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4777D"/>
    <w:rsid w:val="00C519DA"/>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C72"/>
    <w:rsid w:val="00F6598A"/>
    <w:rsid w:val="00F65A70"/>
    <w:rsid w:val="00F66FEE"/>
    <w:rsid w:val="00F70209"/>
    <w:rsid w:val="00F94E80"/>
    <w:rsid w:val="00F96B9B"/>
    <w:rsid w:val="00FA151A"/>
    <w:rsid w:val="00FA5F5C"/>
    <w:rsid w:val="00FB316C"/>
    <w:rsid w:val="00FC641F"/>
    <w:rsid w:val="00FC7A2A"/>
    <w:rsid w:val="00FD0461"/>
    <w:rsid w:val="00FD1184"/>
    <w:rsid w:val="00FD5DEA"/>
    <w:rsid w:val="00FE069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PT</DocumentLanguage>
    <Date xmlns="15ce2d31-04c3-48cb-bf76-e52371868153">2021-07-13T22:00:00+00:00</Date>
    <DocumentTitle xmlns="15ce2d31-04c3-48cb-bf76-e52371868153">Press Release LCA Aminoacidos - PT</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F4B251A9-D1DC-4802-B49B-7A89F6BB6C8D}"/>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4690</Characters>
  <Application>Microsoft Office Word</Application>
  <DocSecurity>0</DocSecurity>
  <Lines>39</Lines>
  <Paragraphs>11</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LCA Aminoácidos</dc:subject>
  <dc:creator>Taís Augusto</dc:creator>
  <cp:keywords/>
  <dc:description>Julho 2021</dc:description>
  <cp:lastModifiedBy>Taís Augusto</cp:lastModifiedBy>
  <cp:revision>2</cp:revision>
  <cp:lastPrinted>2017-06-09T09:57:00Z</cp:lastPrinted>
  <dcterms:created xsi:type="dcterms:W3CDTF">2021-07-06T19:54:00Z</dcterms:created>
  <dcterms:modified xsi:type="dcterms:W3CDTF">2021-07-06T19:54:00Z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18096688-517a-4098-8c5c-96839cb46b00_Enabled">
    <vt:lpwstr>true</vt:lpwstr>
  </property>
  <property fmtid="{D5CDD505-2E9C-101B-9397-08002B2CF9AE}" pid="4" name="MSIP_Label_18096688-517a-4098-8c5c-96839cb46b00_SetDate">
    <vt:lpwstr>2021-07-06T19:47:33Z</vt:lpwstr>
  </property>
  <property fmtid="{D5CDD505-2E9C-101B-9397-08002B2CF9AE}" pid="5" name="MSIP_Label_18096688-517a-4098-8c5c-96839cb46b00_Method">
    <vt:lpwstr>Privileged</vt:lpwstr>
  </property>
  <property fmtid="{D5CDD505-2E9C-101B-9397-08002B2CF9AE}" pid="6" name="MSIP_Label_18096688-517a-4098-8c5c-96839cb46b00_Name">
    <vt:lpwstr>18096688-517a-4098-8c5c-96839cb46b00</vt:lpwstr>
  </property>
  <property fmtid="{D5CDD505-2E9C-101B-9397-08002B2CF9AE}" pid="7" name="MSIP_Label_18096688-517a-4098-8c5c-96839cb46b00_SiteId">
    <vt:lpwstr>acf01cd9-ddd4-4522-a2c3-ebcadef31fbb</vt:lpwstr>
  </property>
  <property fmtid="{D5CDD505-2E9C-101B-9397-08002B2CF9AE}" pid="8" name="MSIP_Label_18096688-517a-4098-8c5c-96839cb46b00_ActionId">
    <vt:lpwstr>e482934d-9d8a-4f8c-b7e2-f73dc500d4e4</vt:lpwstr>
  </property>
  <property fmtid="{D5CDD505-2E9C-101B-9397-08002B2CF9AE}" pid="9" name="MSIP_Label_18096688-517a-4098-8c5c-96839cb46b00_ContentBits">
    <vt:lpwstr>2</vt:lpwstr>
  </property>
</Properties>
</file>