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CE1B17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DF789E5" w:rsidR="004F1918" w:rsidRPr="00CE1B17" w:rsidRDefault="005F3E8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7B6AB6">
              <w:rPr>
                <w:b w:val="0"/>
                <w:sz w:val="18"/>
                <w:szCs w:val="18"/>
                <w:lang w:val="pt-BR"/>
              </w:rPr>
              <w:t>5</w:t>
            </w:r>
            <w:r>
              <w:rPr>
                <w:b w:val="0"/>
                <w:sz w:val="18"/>
                <w:szCs w:val="18"/>
                <w:lang w:val="pt-BR"/>
              </w:rPr>
              <w:t xml:space="preserve"> de setembro</w:t>
            </w:r>
            <w:r w:rsidR="00E52EFF" w:rsidRPr="00CE1B1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CE1B17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CE1B17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CE1B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CE1B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CE1B17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CE1B17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CE1B17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CE1B17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CE1B17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CE1B17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CE1B17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CE1B17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 xml:space="preserve">Torre </w:t>
      </w:r>
      <w:r w:rsidRPr="0016180D">
        <w:rPr>
          <w:rFonts w:eastAsia="Lucida Sans Unicode" w:cs="Lucida Sans Unicode"/>
          <w:sz w:val="13"/>
          <w:szCs w:val="13"/>
          <w:bdr w:val="nil"/>
        </w:rPr>
        <w:t>A</w:t>
      </w:r>
      <w:r w:rsidRPr="00CE1B17">
        <w:rPr>
          <w:rFonts w:eastAsia="Lucida Sans Unicode" w:cs="Lucida Sans Unicode"/>
          <w:sz w:val="13"/>
          <w:szCs w:val="13"/>
          <w:bdr w:val="nil"/>
        </w:rPr>
        <w:t xml:space="preserve"> – 04711-904 - São Paulo – SP Brasil</w:t>
      </w:r>
    </w:p>
    <w:p w14:paraId="46FE91E0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CE1B17" w:rsidRDefault="0063219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CE1B17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CE1B17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CE1B17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5F3E8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5F3E8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5F3E8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5F3E8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5F3E8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76480E85" w14:textId="77777777" w:rsidR="00B54157" w:rsidRPr="008431DD" w:rsidRDefault="00B54157" w:rsidP="00B54157">
      <w:pPr>
        <w:rPr>
          <w:rFonts w:cs="Lucida Sans Unicode"/>
          <w:b/>
          <w:bCs/>
          <w:sz w:val="24"/>
        </w:rPr>
      </w:pPr>
      <w:bookmarkStart w:id="0" w:name="WfTU"/>
      <w:bookmarkStart w:id="1" w:name="WfSuggest"/>
      <w:r w:rsidRPr="008431DD">
        <w:rPr>
          <w:rFonts w:cs="Lucida Sans Unicode"/>
          <w:b/>
          <w:bCs/>
          <w:sz w:val="24"/>
        </w:rPr>
        <w:t xml:space="preserve">Planta piloto da Evonik garante desempenho desejado do </w:t>
      </w:r>
      <w:proofErr w:type="spellStart"/>
      <w:r w:rsidRPr="008431DD">
        <w:rPr>
          <w:rFonts w:cs="Lucida Sans Unicode"/>
          <w:b/>
          <w:bCs/>
          <w:i/>
          <w:iCs/>
          <w:sz w:val="24"/>
        </w:rPr>
        <w:t>scale-up</w:t>
      </w:r>
      <w:proofErr w:type="spellEnd"/>
      <w:r w:rsidRPr="008431DD">
        <w:rPr>
          <w:rFonts w:cs="Lucida Sans Unicode"/>
          <w:b/>
          <w:bCs/>
          <w:sz w:val="24"/>
        </w:rPr>
        <w:t xml:space="preserve"> de catalisadores de hidrogenação de óleos e gorduras</w:t>
      </w:r>
    </w:p>
    <w:p w14:paraId="3F4E175E" w14:textId="322DD4F0" w:rsidR="00B54157" w:rsidRPr="008431DD" w:rsidRDefault="00B54157" w:rsidP="00E34635">
      <w:pPr>
        <w:rPr>
          <w:rFonts w:cs="Lucida Sans Unicode"/>
          <w:b/>
          <w:bCs/>
          <w:sz w:val="24"/>
        </w:rPr>
      </w:pPr>
    </w:p>
    <w:p w14:paraId="0686CF09" w14:textId="77777777" w:rsidR="00B54157" w:rsidRPr="008431DD" w:rsidRDefault="00B54157" w:rsidP="00E34635">
      <w:pPr>
        <w:rPr>
          <w:rFonts w:cs="Lucida Sans Unicode"/>
          <w:b/>
          <w:bCs/>
          <w:szCs w:val="22"/>
        </w:rPr>
      </w:pPr>
    </w:p>
    <w:p w14:paraId="272DE713" w14:textId="77777777" w:rsidR="00E34635" w:rsidRPr="008431DD" w:rsidRDefault="00E34635" w:rsidP="00E34635">
      <w:pPr>
        <w:rPr>
          <w:rFonts w:cs="Lucida Sans Unicode"/>
          <w:szCs w:val="22"/>
        </w:rPr>
      </w:pPr>
      <w:r w:rsidRPr="008431DD">
        <w:rPr>
          <w:rFonts w:cs="Lucida Sans Unicode"/>
          <w:szCs w:val="22"/>
        </w:rPr>
        <w:t xml:space="preserve">Os catalisadores de óleos e gorduras (OFC) são utilizados em uma variedade de operações comerciais na indústria alimentícia, para fabricação de gorduras e margarinas, bem como na produção de lubrificantes, cosméticos e outras aplicações </w:t>
      </w:r>
      <w:proofErr w:type="spellStart"/>
      <w:r w:rsidRPr="008431DD">
        <w:rPr>
          <w:rFonts w:cs="Lucida Sans Unicode"/>
          <w:szCs w:val="22"/>
        </w:rPr>
        <w:t>oleoquímicas</w:t>
      </w:r>
      <w:proofErr w:type="spellEnd"/>
      <w:r w:rsidRPr="008431DD">
        <w:rPr>
          <w:rFonts w:cs="Lucida Sans Unicode"/>
          <w:szCs w:val="22"/>
        </w:rPr>
        <w:t xml:space="preserve">. </w:t>
      </w:r>
    </w:p>
    <w:p w14:paraId="43AA9606" w14:textId="77777777" w:rsidR="00E34635" w:rsidRPr="008431DD" w:rsidRDefault="00E34635" w:rsidP="00E34635">
      <w:pPr>
        <w:rPr>
          <w:rFonts w:cs="Lucida Sans Unicode"/>
          <w:szCs w:val="22"/>
        </w:rPr>
      </w:pPr>
    </w:p>
    <w:p w14:paraId="7DFF3AB7" w14:textId="27069C65" w:rsidR="00E34635" w:rsidRPr="008431DD" w:rsidRDefault="00E34635" w:rsidP="00E34635">
      <w:pPr>
        <w:rPr>
          <w:rFonts w:cs="Lucida Sans Unicode"/>
          <w:szCs w:val="22"/>
        </w:rPr>
      </w:pPr>
      <w:r w:rsidRPr="008431DD">
        <w:rPr>
          <w:rFonts w:cs="Lucida Sans Unicode"/>
          <w:szCs w:val="22"/>
        </w:rPr>
        <w:t xml:space="preserve">Entretanto, uma vez que os </w:t>
      </w:r>
      <w:proofErr w:type="spellStart"/>
      <w:r w:rsidRPr="008431DD">
        <w:rPr>
          <w:rFonts w:cs="Lucida Sans Unicode"/>
          <w:szCs w:val="22"/>
        </w:rPr>
        <w:t>OFCs</w:t>
      </w:r>
      <w:proofErr w:type="spellEnd"/>
      <w:r w:rsidRPr="008431DD">
        <w:rPr>
          <w:rFonts w:cs="Lucida Sans Unicode"/>
          <w:szCs w:val="22"/>
        </w:rPr>
        <w:t xml:space="preserve"> são desenvolvidos em laboratórios, os fabricantes podem enfrentar um desafio para atingir suas especificações e alcançar o desempenho do catalisador desejado durante o </w:t>
      </w:r>
      <w:proofErr w:type="spellStart"/>
      <w:r w:rsidRPr="008431DD">
        <w:rPr>
          <w:rFonts w:cs="Lucida Sans Unicode"/>
          <w:i/>
          <w:iCs/>
          <w:szCs w:val="22"/>
        </w:rPr>
        <w:t>scale-up</w:t>
      </w:r>
      <w:proofErr w:type="spellEnd"/>
      <w:r w:rsidRPr="008431DD">
        <w:rPr>
          <w:rFonts w:cs="Lucida Sans Unicode"/>
          <w:szCs w:val="22"/>
        </w:rPr>
        <w:t xml:space="preserve"> e produção. </w:t>
      </w:r>
    </w:p>
    <w:p w14:paraId="437C886C" w14:textId="77777777" w:rsidR="00E34635" w:rsidRPr="008431DD" w:rsidRDefault="00E34635" w:rsidP="00E34635">
      <w:pPr>
        <w:rPr>
          <w:rFonts w:cs="Lucida Sans Unicode"/>
          <w:szCs w:val="22"/>
        </w:rPr>
      </w:pPr>
    </w:p>
    <w:p w14:paraId="1B8A8083" w14:textId="2BFF3C25" w:rsidR="00E34635" w:rsidRPr="008431DD" w:rsidRDefault="00E34635" w:rsidP="00E34635">
      <w:pPr>
        <w:rPr>
          <w:rFonts w:cs="Lucida Sans Unicode"/>
          <w:szCs w:val="22"/>
        </w:rPr>
      </w:pPr>
      <w:r w:rsidRPr="008431DD">
        <w:rPr>
          <w:rFonts w:cs="Lucida Sans Unicode"/>
          <w:szCs w:val="22"/>
        </w:rPr>
        <w:t xml:space="preserve">Existe uma lacuna entre laboratório e fábrica. A linha de negócios </w:t>
      </w:r>
      <w:proofErr w:type="spellStart"/>
      <w:r w:rsidRPr="008431DD">
        <w:rPr>
          <w:rFonts w:cs="Lucida Sans Unicode"/>
          <w:szCs w:val="22"/>
        </w:rPr>
        <w:t>Catalysts</w:t>
      </w:r>
      <w:proofErr w:type="spellEnd"/>
      <w:r w:rsidRPr="008431DD">
        <w:rPr>
          <w:rFonts w:cs="Lucida Sans Unicode"/>
          <w:szCs w:val="22"/>
        </w:rPr>
        <w:t xml:space="preserve"> da Evonik atende essa necessidade do mercado operando uma planta piloto que permite que a produção de catalisadores desenvolvidos em escala de laboratório seja transferida eficientemente para escala de fábrica e, assim, testada sob condições industriais. </w:t>
      </w:r>
    </w:p>
    <w:p w14:paraId="2B70DCEF" w14:textId="77777777" w:rsidR="00E34635" w:rsidRPr="008431DD" w:rsidRDefault="00E34635" w:rsidP="00E34635">
      <w:pPr>
        <w:rPr>
          <w:rFonts w:cs="Lucida Sans Unicode"/>
          <w:szCs w:val="22"/>
        </w:rPr>
      </w:pPr>
    </w:p>
    <w:p w14:paraId="23D89145" w14:textId="77777777" w:rsidR="00E34635" w:rsidRPr="008431DD" w:rsidRDefault="00E34635" w:rsidP="00E34635">
      <w:pPr>
        <w:rPr>
          <w:rFonts w:cs="Lucida Sans Unicode"/>
          <w:szCs w:val="22"/>
        </w:rPr>
      </w:pPr>
      <w:r w:rsidRPr="008431DD">
        <w:rPr>
          <w:rFonts w:cs="Lucida Sans Unicode"/>
          <w:szCs w:val="22"/>
        </w:rPr>
        <w:t xml:space="preserve">A planta otimiza os processos de produção de catalisadores de hidrogenação de óleos e gorduras nas instalações da Evonik em </w:t>
      </w:r>
      <w:proofErr w:type="spellStart"/>
      <w:r w:rsidRPr="008431DD">
        <w:rPr>
          <w:rFonts w:cs="Lucida Sans Unicode"/>
          <w:szCs w:val="22"/>
        </w:rPr>
        <w:t>Dombivli</w:t>
      </w:r>
      <w:proofErr w:type="spellEnd"/>
      <w:r w:rsidRPr="008431DD">
        <w:rPr>
          <w:rFonts w:cs="Lucida Sans Unicode"/>
          <w:szCs w:val="22"/>
        </w:rPr>
        <w:t>, Índia, e está bem equipada com várias operações unitárias para o desenvolvimento e testes de catalisadores. Isto permite à Evonik fornecer aos clientes quantidades suficientes dos novos catalisadores para testes comerciais.</w:t>
      </w:r>
    </w:p>
    <w:p w14:paraId="4649D2BE" w14:textId="77777777" w:rsidR="00E34635" w:rsidRPr="008431DD" w:rsidRDefault="00E34635" w:rsidP="00E34635">
      <w:pPr>
        <w:rPr>
          <w:rFonts w:cs="Lucida Sans Unicode"/>
          <w:szCs w:val="22"/>
        </w:rPr>
      </w:pPr>
    </w:p>
    <w:p w14:paraId="1926923A" w14:textId="64194F7C" w:rsidR="00E34635" w:rsidRPr="008431DD" w:rsidRDefault="00E34635" w:rsidP="00E34635">
      <w:pPr>
        <w:rPr>
          <w:rFonts w:cs="Lucida Sans Unicode"/>
          <w:szCs w:val="22"/>
        </w:rPr>
      </w:pPr>
      <w:proofErr w:type="spellStart"/>
      <w:r w:rsidRPr="008431DD">
        <w:rPr>
          <w:rFonts w:cs="Lucida Sans Unicode"/>
          <w:szCs w:val="22"/>
        </w:rPr>
        <w:t>Sanjeev</w:t>
      </w:r>
      <w:proofErr w:type="spellEnd"/>
      <w:r w:rsidRPr="008431DD">
        <w:rPr>
          <w:rFonts w:cs="Lucida Sans Unicode"/>
          <w:szCs w:val="22"/>
        </w:rPr>
        <w:t xml:space="preserve"> </w:t>
      </w:r>
      <w:proofErr w:type="spellStart"/>
      <w:r w:rsidRPr="008431DD">
        <w:rPr>
          <w:rFonts w:cs="Lucida Sans Unicode"/>
          <w:szCs w:val="22"/>
        </w:rPr>
        <w:t>Taneja</w:t>
      </w:r>
      <w:proofErr w:type="spellEnd"/>
      <w:r w:rsidRPr="008431DD">
        <w:rPr>
          <w:rFonts w:cs="Lucida Sans Unicode"/>
          <w:szCs w:val="22"/>
        </w:rPr>
        <w:t xml:space="preserve">, chefe da linha de negócios Evonik </w:t>
      </w:r>
      <w:proofErr w:type="spellStart"/>
      <w:r w:rsidRPr="008431DD">
        <w:rPr>
          <w:rFonts w:cs="Lucida Sans Unicode"/>
          <w:szCs w:val="22"/>
        </w:rPr>
        <w:t>Catalysts</w:t>
      </w:r>
      <w:proofErr w:type="spellEnd"/>
      <w:r w:rsidRPr="008431DD">
        <w:rPr>
          <w:rFonts w:cs="Lucida Sans Unicode"/>
          <w:szCs w:val="22"/>
        </w:rPr>
        <w:t xml:space="preserve">, disse: "A planta piloto de OFC atesta o compromisso contínuo da Evonik com as regiões em crescimento e a crescente proximidade com os clientes. Com a fábrica podemos melhorar nosso </w:t>
      </w:r>
      <w:r w:rsidRPr="008431DD">
        <w:rPr>
          <w:rFonts w:cs="Lucida Sans Unicode"/>
          <w:i/>
          <w:iCs/>
          <w:szCs w:val="22"/>
        </w:rPr>
        <w:t>know-how</w:t>
      </w:r>
      <w:r w:rsidRPr="008431DD">
        <w:rPr>
          <w:rFonts w:cs="Lucida Sans Unicode"/>
          <w:szCs w:val="22"/>
        </w:rPr>
        <w:t xml:space="preserve"> de processo e assim acelerar significativamente o tempo de comercialização de novos produtos. Isto também permitirá que nossos clientes atuem mais rapidamente e de forma mais flexível em seus respectivos mercados".</w:t>
      </w:r>
    </w:p>
    <w:p w14:paraId="7C31E98B" w14:textId="77777777" w:rsidR="00D9578E" w:rsidRPr="008431DD" w:rsidRDefault="00D9578E" w:rsidP="00D9578E">
      <w:pPr>
        <w:rPr>
          <w:rFonts w:cs="Lucida Sans Unicode"/>
          <w:szCs w:val="22"/>
        </w:rPr>
      </w:pPr>
    </w:p>
    <w:p w14:paraId="45C922EB" w14:textId="3066562D" w:rsidR="00E34635" w:rsidRPr="008431DD" w:rsidRDefault="00E34635" w:rsidP="00E34635">
      <w:pPr>
        <w:rPr>
          <w:rFonts w:cs="Lucida Sans Unicode"/>
          <w:szCs w:val="22"/>
        </w:rPr>
      </w:pPr>
      <w:r w:rsidRPr="008431DD">
        <w:rPr>
          <w:rFonts w:cs="Lucida Sans Unicode"/>
          <w:szCs w:val="22"/>
        </w:rPr>
        <w:t xml:space="preserve">Gustavo Castro, </w:t>
      </w:r>
      <w:r w:rsidR="00D9578E" w:rsidRPr="008431DD">
        <w:rPr>
          <w:rFonts w:cs="Lucida Sans Unicode"/>
          <w:szCs w:val="22"/>
        </w:rPr>
        <w:t>gerente do negócio de Catalisadores da Evonik na América Central e do Sul,</w:t>
      </w:r>
      <w:r w:rsidRPr="008431DD">
        <w:rPr>
          <w:rFonts w:cs="Lucida Sans Unicode"/>
          <w:szCs w:val="22"/>
        </w:rPr>
        <w:t xml:space="preserve"> acrescentou: "Com esta planta piloto, </w:t>
      </w:r>
      <w:r w:rsidRPr="008431DD">
        <w:rPr>
          <w:rFonts w:cs="Lucida Sans Unicode"/>
          <w:szCs w:val="22"/>
        </w:rPr>
        <w:lastRenderedPageBreak/>
        <w:t xml:space="preserve">podemos agora realizar um </w:t>
      </w:r>
      <w:proofErr w:type="spellStart"/>
      <w:r w:rsidRPr="008431DD">
        <w:rPr>
          <w:rFonts w:cs="Lucida Sans Unicode"/>
          <w:i/>
          <w:iCs/>
          <w:szCs w:val="22"/>
        </w:rPr>
        <w:t>scale-up</w:t>
      </w:r>
      <w:proofErr w:type="spellEnd"/>
      <w:r w:rsidRPr="008431DD">
        <w:rPr>
          <w:rFonts w:cs="Lucida Sans Unicode"/>
          <w:szCs w:val="22"/>
        </w:rPr>
        <w:t xml:space="preserve"> de catalisadores rápido, eficiente e focado nos objetivos dos clientes. Oferecemos um alto nível de suporte técnico através de nossa equipe na América Latina e somos capazes de atender nossos clientes utilizando </w:t>
      </w:r>
      <w:r w:rsidRPr="007B6AB6">
        <w:rPr>
          <w:rFonts w:cs="Lucida Sans Unicode"/>
          <w:szCs w:val="22"/>
        </w:rPr>
        <w:t xml:space="preserve">nossa rede de </w:t>
      </w:r>
      <w:r w:rsidR="00593754" w:rsidRPr="007B6AB6">
        <w:rPr>
          <w:rFonts w:cs="Lucida Sans Unicode"/>
          <w:szCs w:val="22"/>
        </w:rPr>
        <w:t xml:space="preserve">centros de distribuição </w:t>
      </w:r>
      <w:r w:rsidRPr="007B6AB6">
        <w:rPr>
          <w:rFonts w:cs="Lucida Sans Unicode"/>
          <w:szCs w:val="22"/>
        </w:rPr>
        <w:t>e fornecedores logístic</w:t>
      </w:r>
      <w:r w:rsidR="00593754" w:rsidRPr="007B6AB6">
        <w:rPr>
          <w:rFonts w:cs="Lucida Sans Unicode"/>
          <w:szCs w:val="22"/>
        </w:rPr>
        <w:t>os</w:t>
      </w:r>
      <w:r w:rsidRPr="007B6AB6">
        <w:rPr>
          <w:rFonts w:cs="Lucida Sans Unicode"/>
          <w:szCs w:val="22"/>
        </w:rPr>
        <w:t xml:space="preserve">. </w:t>
      </w:r>
      <w:r w:rsidRPr="008431DD">
        <w:rPr>
          <w:rFonts w:cs="Lucida Sans Unicode"/>
          <w:szCs w:val="22"/>
        </w:rPr>
        <w:t>Nossa combinação de flexibilidade de fornecimento e suporte técnico local nos torna líderes de mercado na região".</w:t>
      </w:r>
    </w:p>
    <w:p w14:paraId="504D7733" w14:textId="77777777" w:rsidR="00E34635" w:rsidRPr="008431DD" w:rsidRDefault="00E34635" w:rsidP="00E34635">
      <w:pPr>
        <w:rPr>
          <w:rFonts w:cs="Lucida Sans Unicode"/>
          <w:szCs w:val="22"/>
        </w:rPr>
      </w:pPr>
    </w:p>
    <w:p w14:paraId="086DF47F" w14:textId="5049F423" w:rsidR="004F11D2" w:rsidRDefault="00E34635" w:rsidP="008431DD">
      <w:pPr>
        <w:rPr>
          <w:rFonts w:cs="Lucida Sans Unicode"/>
          <w:szCs w:val="22"/>
        </w:rPr>
      </w:pPr>
      <w:r w:rsidRPr="008431DD">
        <w:rPr>
          <w:rFonts w:cs="Lucida Sans Unicode"/>
          <w:szCs w:val="22"/>
        </w:rPr>
        <w:t xml:space="preserve">Os </w:t>
      </w:r>
      <w:proofErr w:type="spellStart"/>
      <w:r w:rsidRPr="008431DD">
        <w:rPr>
          <w:rFonts w:cs="Lucida Sans Unicode"/>
          <w:szCs w:val="22"/>
        </w:rPr>
        <w:t>OFCs</w:t>
      </w:r>
      <w:proofErr w:type="spellEnd"/>
      <w:r w:rsidRPr="008431DD">
        <w:rPr>
          <w:rFonts w:cs="Lucida Sans Unicode"/>
          <w:szCs w:val="22"/>
        </w:rPr>
        <w:t xml:space="preserve"> desenvolvidos em </w:t>
      </w:r>
      <w:proofErr w:type="spellStart"/>
      <w:r w:rsidRPr="008431DD">
        <w:rPr>
          <w:rFonts w:cs="Lucida Sans Unicode"/>
          <w:szCs w:val="22"/>
        </w:rPr>
        <w:t>Dombivli</w:t>
      </w:r>
      <w:proofErr w:type="spellEnd"/>
      <w:r w:rsidRPr="008431DD">
        <w:rPr>
          <w:rFonts w:cs="Lucida Sans Unicode"/>
          <w:szCs w:val="22"/>
        </w:rPr>
        <w:t>, vendidos globalmente sob a marca MONCAT™, são adequados para a hidrogenação de gorduras vegetais ou animais para uma ampla variedade de aplicações.</w:t>
      </w:r>
      <w:bookmarkEnd w:id="0"/>
      <w:bookmarkEnd w:id="1"/>
    </w:p>
    <w:p w14:paraId="4027C04D" w14:textId="60BB59D5" w:rsidR="008431DD" w:rsidRDefault="008431DD" w:rsidP="008431DD">
      <w:pPr>
        <w:rPr>
          <w:rFonts w:cs="Lucida Sans Unicode"/>
          <w:szCs w:val="22"/>
        </w:rPr>
      </w:pPr>
    </w:p>
    <w:p w14:paraId="0E723D36" w14:textId="4FA30B9F" w:rsidR="008431DD" w:rsidRDefault="008431DD" w:rsidP="008431DD">
      <w:pPr>
        <w:rPr>
          <w:rFonts w:cs="Lucida Sans Unicode"/>
          <w:szCs w:val="22"/>
        </w:rPr>
      </w:pPr>
    </w:p>
    <w:p w14:paraId="3D01A5C8" w14:textId="77777777" w:rsidR="008431DD" w:rsidRPr="008431DD" w:rsidRDefault="008431DD" w:rsidP="008431DD">
      <w:pPr>
        <w:rPr>
          <w:rFonts w:cs="Lucida Sans Unicode"/>
          <w:szCs w:val="22"/>
        </w:rPr>
      </w:pPr>
    </w:p>
    <w:p w14:paraId="26449758" w14:textId="77777777" w:rsidR="00E52EFF" w:rsidRPr="008431DD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431D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2" w:name="WfNextSeg"/>
      <w:r w:rsidRPr="008431DD"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  <w:bookmarkEnd w:id="2"/>
      <w:r w:rsidRPr="008431D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06B4C6D4" w:rsidR="00E52EFF" w:rsidRPr="00CE1B17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431DD">
        <w:rPr>
          <w:rFonts w:eastAsia="Lucida Sans Unicode" w:cs="Lucida Sans Unicode"/>
          <w:sz w:val="18"/>
          <w:szCs w:val="18"/>
          <w:bdr w:val="nil"/>
        </w:rPr>
        <w:t xml:space="preserve">A Evonik é uma das líderes mundiais em especialidades químicas. A empresa atua em mais de 100 países em todo o mundo e gerou vendas de 12,2 bilhões de euros e um lucro operacional (EBITDA ajustado) de 1,91 bilhão de euros em </w:t>
      </w:r>
      <w:r w:rsidRPr="00CE1B17">
        <w:rPr>
          <w:rFonts w:eastAsia="Lucida Sans Unicode" w:cs="Lucida Sans Unicode"/>
          <w:sz w:val="18"/>
          <w:szCs w:val="18"/>
          <w:bdr w:val="nil"/>
        </w:rPr>
        <w:t xml:space="preserve">2020. A Evonik vai muito além da química para criar soluções inovadoras, rentáveis e sustentáveis para os clientes. </w:t>
      </w:r>
      <w:r w:rsidR="005F3E8F">
        <w:rPr>
          <w:rFonts w:eastAsia="Lucida Sans Unicode" w:cs="Lucida Sans Unicode"/>
          <w:sz w:val="18"/>
          <w:szCs w:val="18"/>
          <w:bdr w:val="nil"/>
        </w:rPr>
        <w:t>Cerca</w:t>
      </w:r>
      <w:r w:rsidRPr="00CE1B17">
        <w:rPr>
          <w:rFonts w:eastAsia="Lucida Sans Unicode" w:cs="Lucida Sans Unicode"/>
          <w:sz w:val="18"/>
          <w:szCs w:val="18"/>
          <w:bdr w:val="nil"/>
        </w:rPr>
        <w:t xml:space="preserve"> de 33.000 colaboradores trabalham juntos com um propósito em comum: queremos melhorar a vida das pessoas, todos os dias.</w:t>
      </w:r>
    </w:p>
    <w:p w14:paraId="7D0AE6C9" w14:textId="77777777" w:rsidR="00E52EFF" w:rsidRPr="00CE1B17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CE1B17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CE1B17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CE1B17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597C657" w14:textId="77777777" w:rsidR="0016180D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CE1B17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EDFC125" w14:textId="5B1BD3C3" w:rsidR="00737945" w:rsidRPr="00CE1B17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CE1B17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CE1B17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instagram.com/</w:t>
      </w:r>
      <w:proofErr w:type="spellStart"/>
      <w:r w:rsidRPr="00CE1B17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youtube.com/</w:t>
      </w:r>
      <w:proofErr w:type="spellStart"/>
      <w:r w:rsidRPr="00CE1B17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linkedin.com/</w:t>
      </w:r>
      <w:proofErr w:type="spellStart"/>
      <w:r w:rsidRPr="00CE1B17">
        <w:rPr>
          <w:rFonts w:cs="Lucida Sans Unicode"/>
          <w:sz w:val="18"/>
          <w:szCs w:val="18"/>
        </w:rPr>
        <w:t>company</w:t>
      </w:r>
      <w:proofErr w:type="spellEnd"/>
      <w:r w:rsidRPr="00CE1B17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twitter.com/</w:t>
      </w:r>
      <w:proofErr w:type="spellStart"/>
      <w:r w:rsidRPr="00CE1B17">
        <w:rPr>
          <w:rFonts w:cs="Lucida Sans Unicode"/>
          <w:sz w:val="18"/>
          <w:szCs w:val="18"/>
        </w:rPr>
        <w:t>Evonik</w:t>
      </w:r>
      <w:r w:rsidRPr="00CE1B17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CE1B17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CE1B17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CE1B17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CE1B17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lastRenderedPageBreak/>
        <w:t>Via Pública Comunicação - www.viapublicacomunicacao.com.br</w:t>
      </w:r>
    </w:p>
    <w:p w14:paraId="7731FB58" w14:textId="7B1E152B" w:rsidR="00737945" w:rsidRPr="00CE1B17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 xml:space="preserve">Sheila </w:t>
      </w:r>
      <w:proofErr w:type="spellStart"/>
      <w:r w:rsidRPr="00CE1B17">
        <w:rPr>
          <w:rFonts w:cs="Lucida Sans Unicode"/>
          <w:sz w:val="18"/>
          <w:szCs w:val="18"/>
        </w:rPr>
        <w:t>Diez</w:t>
      </w:r>
      <w:proofErr w:type="spellEnd"/>
      <w:r w:rsidRPr="00CE1B17">
        <w:rPr>
          <w:rFonts w:cs="Lucida Sans Unicode"/>
          <w:sz w:val="18"/>
          <w:szCs w:val="18"/>
        </w:rPr>
        <w:t>: (11)</w:t>
      </w:r>
      <w:r w:rsidR="00ED1D9C" w:rsidRPr="00CE1B17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3473.0255</w:t>
      </w:r>
      <w:r w:rsidR="005F3E8F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-</w:t>
      </w:r>
      <w:r w:rsidR="005F3E8F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sheila@viapublicacomunicacao.com.br</w:t>
      </w:r>
    </w:p>
    <w:p w14:paraId="53845175" w14:textId="5B82BD5C" w:rsidR="00737945" w:rsidRPr="00CE1B17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Taís Augusto: (11) 3562.5555</w:t>
      </w:r>
      <w:r w:rsidR="005F3E8F">
        <w:rPr>
          <w:rFonts w:cs="Lucida Sans Unicode"/>
          <w:sz w:val="18"/>
          <w:szCs w:val="18"/>
        </w:rPr>
        <w:t xml:space="preserve"> </w:t>
      </w:r>
      <w:r w:rsidR="00ED1D9C" w:rsidRPr="00CE1B17">
        <w:rPr>
          <w:rFonts w:cs="Lucida Sans Unicode"/>
          <w:sz w:val="18"/>
          <w:szCs w:val="18"/>
        </w:rPr>
        <w:t>-</w:t>
      </w:r>
      <w:r w:rsidR="005F3E8F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CE1B17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CE1B17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BF9F" w14:textId="77777777" w:rsidR="00632190" w:rsidRDefault="00632190">
      <w:pPr>
        <w:spacing w:line="240" w:lineRule="auto"/>
      </w:pPr>
      <w:r>
        <w:separator/>
      </w:r>
    </w:p>
  </w:endnote>
  <w:endnote w:type="continuationSeparator" w:id="0">
    <w:p w14:paraId="6DEFCD78" w14:textId="77777777" w:rsidR="00632190" w:rsidRDefault="00632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DFE3" w14:textId="77777777" w:rsidR="00142FF9" w:rsidRDefault="00142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  <w:bookmarkStart w:id="3" w:name="WfCycle4"/>
  </w:p>
  <w:p w14:paraId="3BC59B0E" w14:textId="2B5C4E63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A8B1" w14:textId="77777777" w:rsidR="00632190" w:rsidRDefault="00632190">
      <w:pPr>
        <w:spacing w:line="240" w:lineRule="auto"/>
      </w:pPr>
      <w:r>
        <w:separator/>
      </w:r>
    </w:p>
  </w:footnote>
  <w:footnote w:type="continuationSeparator" w:id="0">
    <w:p w14:paraId="799B9607" w14:textId="77777777" w:rsidR="00632190" w:rsidRDefault="006321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13BB" w14:textId="77777777" w:rsidR="00142FF9" w:rsidRDefault="00142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6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7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ID" w:val="17x649WWDM8A125063694 (sancom) Sandra_Bugs"/>
    <w:docVar w:name="WfLastSegment" w:val=" 544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40C"/>
    <w:rsid w:val="000268F6"/>
    <w:rsid w:val="00026CE2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1179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2FF9"/>
    <w:rsid w:val="0014346F"/>
    <w:rsid w:val="00146ADE"/>
    <w:rsid w:val="00152126"/>
    <w:rsid w:val="0016180D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C2536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457DA"/>
    <w:rsid w:val="0024761E"/>
    <w:rsid w:val="002527E3"/>
    <w:rsid w:val="0027659F"/>
    <w:rsid w:val="00287090"/>
    <w:rsid w:val="00290F07"/>
    <w:rsid w:val="002A0595"/>
    <w:rsid w:val="002A3233"/>
    <w:rsid w:val="002A5AF2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51A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0B79"/>
    <w:rsid w:val="003E4D56"/>
    <w:rsid w:val="003E713C"/>
    <w:rsid w:val="003F1B7A"/>
    <w:rsid w:val="003F4CD0"/>
    <w:rsid w:val="003F72E3"/>
    <w:rsid w:val="004016F5"/>
    <w:rsid w:val="00403CD6"/>
    <w:rsid w:val="00410C2D"/>
    <w:rsid w:val="004146D3"/>
    <w:rsid w:val="00415902"/>
    <w:rsid w:val="00420303"/>
    <w:rsid w:val="00422338"/>
    <w:rsid w:val="00424F52"/>
    <w:rsid w:val="0043417C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05BE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3D63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6C91"/>
    <w:rsid w:val="00587C52"/>
    <w:rsid w:val="00593754"/>
    <w:rsid w:val="005A119C"/>
    <w:rsid w:val="005A20AE"/>
    <w:rsid w:val="005A246F"/>
    <w:rsid w:val="005A73EC"/>
    <w:rsid w:val="005A7D03"/>
    <w:rsid w:val="005C5615"/>
    <w:rsid w:val="005D44CA"/>
    <w:rsid w:val="005E3211"/>
    <w:rsid w:val="005E6AE3"/>
    <w:rsid w:val="005E799F"/>
    <w:rsid w:val="005F234C"/>
    <w:rsid w:val="005F3E8F"/>
    <w:rsid w:val="005F50D9"/>
    <w:rsid w:val="0060031A"/>
    <w:rsid w:val="00600E86"/>
    <w:rsid w:val="00605C02"/>
    <w:rsid w:val="00606A38"/>
    <w:rsid w:val="00615125"/>
    <w:rsid w:val="00624961"/>
    <w:rsid w:val="00632190"/>
    <w:rsid w:val="00635F70"/>
    <w:rsid w:val="00645F2F"/>
    <w:rsid w:val="00646614"/>
    <w:rsid w:val="00650E27"/>
    <w:rsid w:val="00652A75"/>
    <w:rsid w:val="00657AC2"/>
    <w:rsid w:val="006651E2"/>
    <w:rsid w:val="00665EC9"/>
    <w:rsid w:val="00671940"/>
    <w:rsid w:val="00672AFA"/>
    <w:rsid w:val="00676739"/>
    <w:rsid w:val="006868EC"/>
    <w:rsid w:val="00686BC7"/>
    <w:rsid w:val="006A581A"/>
    <w:rsid w:val="006A5A6B"/>
    <w:rsid w:val="006B505B"/>
    <w:rsid w:val="006C6EA8"/>
    <w:rsid w:val="006D3293"/>
    <w:rsid w:val="006D5F4B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2482F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94"/>
    <w:rsid w:val="007767AB"/>
    <w:rsid w:val="00784360"/>
    <w:rsid w:val="007A2C47"/>
    <w:rsid w:val="007B3364"/>
    <w:rsid w:val="007B6AB6"/>
    <w:rsid w:val="007C1E2C"/>
    <w:rsid w:val="007C4857"/>
    <w:rsid w:val="007C6273"/>
    <w:rsid w:val="007D02AA"/>
    <w:rsid w:val="007E025C"/>
    <w:rsid w:val="007E4950"/>
    <w:rsid w:val="007E49FE"/>
    <w:rsid w:val="007E7C76"/>
    <w:rsid w:val="007F1506"/>
    <w:rsid w:val="007F200A"/>
    <w:rsid w:val="007F3646"/>
    <w:rsid w:val="007F59C2"/>
    <w:rsid w:val="007F7820"/>
    <w:rsid w:val="00800AA9"/>
    <w:rsid w:val="00810855"/>
    <w:rsid w:val="0081515B"/>
    <w:rsid w:val="00816960"/>
    <w:rsid w:val="00816BD2"/>
    <w:rsid w:val="00821FCB"/>
    <w:rsid w:val="00825D88"/>
    <w:rsid w:val="008352AA"/>
    <w:rsid w:val="00836B9A"/>
    <w:rsid w:val="00840CD4"/>
    <w:rsid w:val="008431DD"/>
    <w:rsid w:val="00843757"/>
    <w:rsid w:val="0084389E"/>
    <w:rsid w:val="008462C3"/>
    <w:rsid w:val="00850B77"/>
    <w:rsid w:val="00860A6B"/>
    <w:rsid w:val="00866B39"/>
    <w:rsid w:val="00867F53"/>
    <w:rsid w:val="008816FA"/>
    <w:rsid w:val="00882E94"/>
    <w:rsid w:val="00883A0D"/>
    <w:rsid w:val="0088508F"/>
    <w:rsid w:val="00885442"/>
    <w:rsid w:val="00886638"/>
    <w:rsid w:val="00897078"/>
    <w:rsid w:val="008A0D35"/>
    <w:rsid w:val="008A2AE8"/>
    <w:rsid w:val="008B03E0"/>
    <w:rsid w:val="008B1084"/>
    <w:rsid w:val="008B365B"/>
    <w:rsid w:val="008B496D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22785"/>
    <w:rsid w:val="00927163"/>
    <w:rsid w:val="009339D6"/>
    <w:rsid w:val="00935881"/>
    <w:rsid w:val="00944AA7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5DFF"/>
    <w:rsid w:val="0098727A"/>
    <w:rsid w:val="009A16A5"/>
    <w:rsid w:val="009A7A98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0159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826F1"/>
    <w:rsid w:val="00A90CDB"/>
    <w:rsid w:val="00A918C7"/>
    <w:rsid w:val="00A94EC5"/>
    <w:rsid w:val="00A97CD7"/>
    <w:rsid w:val="00A97EAD"/>
    <w:rsid w:val="00AA15C6"/>
    <w:rsid w:val="00AB0E5B"/>
    <w:rsid w:val="00AB26DD"/>
    <w:rsid w:val="00AB6F28"/>
    <w:rsid w:val="00AE3848"/>
    <w:rsid w:val="00AE601F"/>
    <w:rsid w:val="00AF0606"/>
    <w:rsid w:val="00AF6529"/>
    <w:rsid w:val="00AF7D27"/>
    <w:rsid w:val="00B079CC"/>
    <w:rsid w:val="00B127DB"/>
    <w:rsid w:val="00B175C1"/>
    <w:rsid w:val="00B2025B"/>
    <w:rsid w:val="00B31D5A"/>
    <w:rsid w:val="00B5137F"/>
    <w:rsid w:val="00B513BC"/>
    <w:rsid w:val="00B54157"/>
    <w:rsid w:val="00B56705"/>
    <w:rsid w:val="00B60308"/>
    <w:rsid w:val="00B64EAD"/>
    <w:rsid w:val="00B656C6"/>
    <w:rsid w:val="00B73500"/>
    <w:rsid w:val="00B75CA9"/>
    <w:rsid w:val="00B80092"/>
    <w:rsid w:val="00B811DE"/>
    <w:rsid w:val="00B8619B"/>
    <w:rsid w:val="00B9317E"/>
    <w:rsid w:val="00BA41A7"/>
    <w:rsid w:val="00BA4C6A"/>
    <w:rsid w:val="00BA584D"/>
    <w:rsid w:val="00BB4076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151D0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475"/>
    <w:rsid w:val="00CB7A42"/>
    <w:rsid w:val="00CD1EE7"/>
    <w:rsid w:val="00CD72B4"/>
    <w:rsid w:val="00CE1B17"/>
    <w:rsid w:val="00CE2E92"/>
    <w:rsid w:val="00CF2E07"/>
    <w:rsid w:val="00CF3942"/>
    <w:rsid w:val="00D04B00"/>
    <w:rsid w:val="00D101C2"/>
    <w:rsid w:val="00D12103"/>
    <w:rsid w:val="00D17A9A"/>
    <w:rsid w:val="00D276EF"/>
    <w:rsid w:val="00D3411B"/>
    <w:rsid w:val="00D37F3A"/>
    <w:rsid w:val="00D46695"/>
    <w:rsid w:val="00D46B4F"/>
    <w:rsid w:val="00D46DAB"/>
    <w:rsid w:val="00D47BE6"/>
    <w:rsid w:val="00D50B3E"/>
    <w:rsid w:val="00D5275A"/>
    <w:rsid w:val="00D571CA"/>
    <w:rsid w:val="00D60C11"/>
    <w:rsid w:val="00D610E1"/>
    <w:rsid w:val="00D630D8"/>
    <w:rsid w:val="00D7025A"/>
    <w:rsid w:val="00D70539"/>
    <w:rsid w:val="00D72A07"/>
    <w:rsid w:val="00D81410"/>
    <w:rsid w:val="00D83F4F"/>
    <w:rsid w:val="00D84239"/>
    <w:rsid w:val="00D90774"/>
    <w:rsid w:val="00D95388"/>
    <w:rsid w:val="00D9578E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23C7"/>
    <w:rsid w:val="00E05BB2"/>
    <w:rsid w:val="00E120CF"/>
    <w:rsid w:val="00E122B8"/>
    <w:rsid w:val="00E13F30"/>
    <w:rsid w:val="00E16DF7"/>
    <w:rsid w:val="00E172A1"/>
    <w:rsid w:val="00E17C9E"/>
    <w:rsid w:val="00E17FDD"/>
    <w:rsid w:val="00E2307F"/>
    <w:rsid w:val="00E27FDF"/>
    <w:rsid w:val="00E34635"/>
    <w:rsid w:val="00E363F0"/>
    <w:rsid w:val="00E36B28"/>
    <w:rsid w:val="00E430EA"/>
    <w:rsid w:val="00E44B62"/>
    <w:rsid w:val="00E46D1E"/>
    <w:rsid w:val="00E52EFF"/>
    <w:rsid w:val="00E53339"/>
    <w:rsid w:val="00E5685D"/>
    <w:rsid w:val="00E6418A"/>
    <w:rsid w:val="00E670C9"/>
    <w:rsid w:val="00E67EA2"/>
    <w:rsid w:val="00E72AA0"/>
    <w:rsid w:val="00E83FF0"/>
    <w:rsid w:val="00E841AB"/>
    <w:rsid w:val="00E86454"/>
    <w:rsid w:val="00E8737C"/>
    <w:rsid w:val="00E97290"/>
    <w:rsid w:val="00EA2B42"/>
    <w:rsid w:val="00EA7E4E"/>
    <w:rsid w:val="00EB044A"/>
    <w:rsid w:val="00EB0C3E"/>
    <w:rsid w:val="00EC012C"/>
    <w:rsid w:val="00EC2C4D"/>
    <w:rsid w:val="00ED1D9C"/>
    <w:rsid w:val="00ED1DEA"/>
    <w:rsid w:val="00ED3808"/>
    <w:rsid w:val="00EE4A72"/>
    <w:rsid w:val="00EF1791"/>
    <w:rsid w:val="00EF7EB3"/>
    <w:rsid w:val="00F018DC"/>
    <w:rsid w:val="00F10240"/>
    <w:rsid w:val="00F16B56"/>
    <w:rsid w:val="00F31F7C"/>
    <w:rsid w:val="00F40271"/>
    <w:rsid w:val="00F44BB6"/>
    <w:rsid w:val="00F5203F"/>
    <w:rsid w:val="00F5602B"/>
    <w:rsid w:val="00F57C72"/>
    <w:rsid w:val="00F6598A"/>
    <w:rsid w:val="00F65A70"/>
    <w:rsid w:val="00F66FEE"/>
    <w:rsid w:val="00F70209"/>
    <w:rsid w:val="00F87E4C"/>
    <w:rsid w:val="00F94E80"/>
    <w:rsid w:val="00F96B9B"/>
    <w:rsid w:val="00FA151A"/>
    <w:rsid w:val="00FA5F5C"/>
    <w:rsid w:val="00FB316C"/>
    <w:rsid w:val="00FC5B32"/>
    <w:rsid w:val="00FC641F"/>
    <w:rsid w:val="00FC7A2A"/>
    <w:rsid w:val="00FD0461"/>
    <w:rsid w:val="00FD1184"/>
    <w:rsid w:val="00FD49D5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B82AF7EF-8DC9-4EC3-96C7-37B87BE7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2021-09-21T22:00:00+00:00</Date>
    <DocumentTitle xmlns="15ce2d31-04c3-48cb-bf76-e52371868153">Press Release Ctalisadores de Óleos e Gorduras MONCAT®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14E3F085-11CD-4392-8519-EEFD03CA9658}"/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3674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Setembro 2021</dc:description>
  <cp:lastModifiedBy>Taís Augusto</cp:lastModifiedBy>
  <cp:revision>2</cp:revision>
  <cp:lastPrinted>2017-06-09T09:57:00Z</cp:lastPrinted>
  <dcterms:created xsi:type="dcterms:W3CDTF">2021-09-15T12:36:00Z</dcterms:created>
  <dcterms:modified xsi:type="dcterms:W3CDTF">2021-09-15T12:36:00Z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