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635E8A" w:rsidRPr="0003071B" w14:paraId="0DAC8099" w14:textId="77777777" w:rsidTr="003B60C6">
        <w:trPr>
          <w:trHeight w:val="851"/>
        </w:trPr>
        <w:tc>
          <w:tcPr>
            <w:tcW w:w="2552" w:type="dxa"/>
            <w:shd w:val="clear" w:color="auto" w:fill="auto"/>
          </w:tcPr>
          <w:p w14:paraId="44ACB85E" w14:textId="7CD16E8C" w:rsidR="00635E8A" w:rsidRPr="0003071B" w:rsidRDefault="006722F2" w:rsidP="00635E8A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07 de março d</w:t>
            </w:r>
            <w:r w:rsidR="00635E8A" w:rsidRPr="0003071B">
              <w:rPr>
                <w:b w:val="0"/>
                <w:sz w:val="18"/>
                <w:szCs w:val="18"/>
                <w:lang w:val="pt-BR"/>
              </w:rPr>
              <w:t>e 202</w:t>
            </w:r>
            <w:r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3129C704" w14:textId="77777777" w:rsidR="00635E8A" w:rsidRPr="0003071B" w:rsidRDefault="00635E8A" w:rsidP="00635E8A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AC4A844" w14:textId="77777777" w:rsidR="00635E8A" w:rsidRPr="0003071B" w:rsidRDefault="00635E8A" w:rsidP="00635E8A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5577FAF0" w14:textId="77777777" w:rsidR="00635E8A" w:rsidRPr="0003071B" w:rsidRDefault="00635E8A" w:rsidP="00635E8A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03071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6E2B8E7" w14:textId="77777777" w:rsidR="00635E8A" w:rsidRPr="0003071B" w:rsidRDefault="00635E8A" w:rsidP="00635E8A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03071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03071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03071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03071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03071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72DC6F73" w14:textId="77777777" w:rsidR="00635E8A" w:rsidRPr="0003071B" w:rsidRDefault="00635E8A" w:rsidP="00635E8A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03071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635E8A" w:rsidRPr="0003071B" w14:paraId="575893CF" w14:textId="77777777" w:rsidTr="003B60C6">
        <w:trPr>
          <w:trHeight w:val="851"/>
        </w:trPr>
        <w:tc>
          <w:tcPr>
            <w:tcW w:w="2552" w:type="dxa"/>
            <w:shd w:val="clear" w:color="auto" w:fill="auto"/>
          </w:tcPr>
          <w:p w14:paraId="2DCE1DC3" w14:textId="77777777" w:rsidR="00635E8A" w:rsidRPr="0003071B" w:rsidRDefault="00635E8A" w:rsidP="00635E8A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  <w:tr w:rsidR="004F1918" w:rsidRPr="00DF2946" w14:paraId="782ADECE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E427FBB" w14:textId="77777777" w:rsidR="004F1918" w:rsidRPr="00DF2946" w:rsidRDefault="004F1918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  <w:tr w:rsidR="004F1918" w:rsidRPr="00DF2946" w14:paraId="22A61BA0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4483F02" w14:textId="77777777" w:rsidR="004F1918" w:rsidRPr="00DF2946" w:rsidRDefault="004F1918" w:rsidP="004F1918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5E418944" w14:textId="77777777" w:rsidR="00635E8A" w:rsidRPr="0003071B" w:rsidRDefault="00635E8A" w:rsidP="00635E8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03071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133BD7EF" w14:textId="77777777" w:rsidR="00635E8A" w:rsidRPr="008D070A" w:rsidRDefault="00635E8A" w:rsidP="00635E8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8D070A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8D070A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8D070A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14:paraId="79D79CAD" w14:textId="77777777" w:rsidR="00635E8A" w:rsidRPr="008D070A" w:rsidRDefault="00635E8A" w:rsidP="00635E8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8D070A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14:paraId="5FA2832B" w14:textId="77777777" w:rsidR="00635E8A" w:rsidRPr="008D070A" w:rsidRDefault="00635E8A" w:rsidP="00635E8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788EFF3B" w14:textId="77777777" w:rsidR="00635E8A" w:rsidRPr="008D070A" w:rsidRDefault="004A696D" w:rsidP="00635E8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11" w:history="1">
        <w:r w:rsidR="00635E8A" w:rsidRPr="008D070A">
          <w:rPr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14:paraId="20E268E1" w14:textId="77777777" w:rsidR="00635E8A" w:rsidRPr="008D070A" w:rsidRDefault="00635E8A" w:rsidP="00635E8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28DE4FB0" w14:textId="77777777" w:rsidR="00635E8A" w:rsidRPr="008D070A" w:rsidRDefault="00635E8A" w:rsidP="00635E8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73A3E581" w14:textId="77777777" w:rsidR="00635E8A" w:rsidRPr="008D070A" w:rsidRDefault="00635E8A" w:rsidP="00635E8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8D070A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14:paraId="71A88C82" w14:textId="77777777" w:rsidR="00635E8A" w:rsidRPr="008D070A" w:rsidRDefault="00635E8A" w:rsidP="00635E8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8D070A">
        <w:rPr>
          <w:rFonts w:eastAsia="Lucida Sans Unicode" w:cs="Lucida Sans Unicode"/>
          <w:sz w:val="13"/>
          <w:szCs w:val="13"/>
          <w:bdr w:val="nil"/>
          <w:lang w:val="pt-BR"/>
        </w:rPr>
        <w:t>instagram.com/Evonik.Brasil</w:t>
      </w:r>
    </w:p>
    <w:p w14:paraId="6A2340CC" w14:textId="77777777" w:rsidR="00635E8A" w:rsidRPr="008D070A" w:rsidRDefault="00635E8A" w:rsidP="00635E8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8D070A">
        <w:rPr>
          <w:rFonts w:eastAsia="Lucida Sans Unicode" w:cs="Lucida Sans Unicode"/>
          <w:sz w:val="13"/>
          <w:szCs w:val="13"/>
          <w:bdr w:val="nil"/>
          <w:lang w:val="pt-BR"/>
        </w:rPr>
        <w:t>youtube.com/EvonikIndustries</w:t>
      </w:r>
    </w:p>
    <w:p w14:paraId="6579CFC3" w14:textId="77777777" w:rsidR="00635E8A" w:rsidRPr="006E76DE" w:rsidRDefault="00635E8A" w:rsidP="00635E8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6E76DE">
        <w:rPr>
          <w:rFonts w:eastAsia="Lucida Sans Unicode" w:cs="Lucida Sans Unicode"/>
          <w:sz w:val="13"/>
          <w:szCs w:val="13"/>
          <w:bdr w:val="nil"/>
          <w:lang w:val="pt-BR"/>
        </w:rPr>
        <w:t>linkedin.com/company/Evonik</w:t>
      </w:r>
    </w:p>
    <w:p w14:paraId="0D245D23" w14:textId="77777777" w:rsidR="00635E8A" w:rsidRPr="006E76DE" w:rsidRDefault="00635E8A" w:rsidP="00635E8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6E76DE">
        <w:rPr>
          <w:rFonts w:eastAsia="Lucida Sans Unicode" w:cs="Lucida Sans Unicode"/>
          <w:sz w:val="13"/>
          <w:szCs w:val="13"/>
          <w:bdr w:val="nil"/>
          <w:lang w:val="pt-BR"/>
        </w:rPr>
        <w:t>twitter.com/Evonik_BR</w:t>
      </w:r>
    </w:p>
    <w:p w14:paraId="506292C7" w14:textId="38208B8F" w:rsidR="00833749" w:rsidRPr="00F62E78" w:rsidRDefault="00C4293E" w:rsidP="00C4293E">
      <w:pPr>
        <w:rPr>
          <w:b/>
          <w:bCs/>
          <w:sz w:val="24"/>
          <w:lang w:val="pt-BR"/>
        </w:rPr>
      </w:pPr>
      <w:r w:rsidRPr="00F62E78">
        <w:rPr>
          <w:b/>
          <w:bCs/>
          <w:sz w:val="24"/>
          <w:lang w:val="pt-BR"/>
        </w:rPr>
        <w:t>Sustentável e lucrativa:</w:t>
      </w:r>
      <w:r w:rsidR="00833749" w:rsidRPr="00F62E78">
        <w:rPr>
          <w:b/>
          <w:bCs/>
          <w:sz w:val="24"/>
          <w:lang w:val="pt-BR"/>
        </w:rPr>
        <w:t xml:space="preserve"> </w:t>
      </w:r>
      <w:r w:rsidRPr="00F62E78">
        <w:rPr>
          <w:b/>
          <w:bCs/>
          <w:sz w:val="24"/>
          <w:lang w:val="pt-BR"/>
        </w:rPr>
        <w:t>a Evonik continua crescendo</w:t>
      </w:r>
    </w:p>
    <w:p w14:paraId="2F749BCB" w14:textId="77777777" w:rsidR="004A58EE" w:rsidRPr="00F62E78" w:rsidRDefault="004A58EE" w:rsidP="00833749">
      <w:pPr>
        <w:rPr>
          <w:b/>
          <w:bCs/>
          <w:sz w:val="24"/>
          <w:lang w:val="pt-BR"/>
        </w:rPr>
      </w:pPr>
    </w:p>
    <w:p w14:paraId="3CF62788" w14:textId="59EC5ACF" w:rsidR="00671F4C" w:rsidRPr="00F62E78" w:rsidRDefault="00C4293E" w:rsidP="00C4293E">
      <w:pPr>
        <w:numPr>
          <w:ilvl w:val="0"/>
          <w:numId w:val="32"/>
        </w:numPr>
        <w:tabs>
          <w:tab w:val="clear" w:pos="1425"/>
          <w:tab w:val="num" w:pos="340"/>
        </w:tabs>
        <w:ind w:left="340" w:right="85" w:hanging="340"/>
        <w:rPr>
          <w:rFonts w:cs="Lucida Sans Unicode"/>
          <w:sz w:val="24"/>
          <w:lang w:val="pt-BR"/>
        </w:rPr>
      </w:pPr>
      <w:r w:rsidRPr="00F62E78">
        <w:rPr>
          <w:rFonts w:cs="Lucida Sans Unicode"/>
          <w:sz w:val="24"/>
          <w:lang w:val="pt-BR"/>
        </w:rPr>
        <w:t xml:space="preserve">EBITDA anual ajustado aumentou 25% para 2,38 bilhões de euros.   </w:t>
      </w:r>
      <w:r w:rsidR="00671F4C" w:rsidRPr="00F62E78">
        <w:rPr>
          <w:rFonts w:cs="Lucida Sans Unicode"/>
          <w:sz w:val="24"/>
          <w:lang w:val="pt-BR"/>
        </w:rPr>
        <w:t xml:space="preserve"> </w:t>
      </w:r>
    </w:p>
    <w:p w14:paraId="1F3F6ADC" w14:textId="42C21CB9" w:rsidR="00987C90" w:rsidRPr="00F62E78" w:rsidRDefault="00C4293E" w:rsidP="00A639CD">
      <w:pPr>
        <w:numPr>
          <w:ilvl w:val="0"/>
          <w:numId w:val="32"/>
        </w:numPr>
        <w:tabs>
          <w:tab w:val="clear" w:pos="1425"/>
          <w:tab w:val="num" w:pos="340"/>
        </w:tabs>
        <w:ind w:left="340" w:right="85" w:hanging="340"/>
        <w:rPr>
          <w:rFonts w:cs="Lucida Sans Unicode"/>
          <w:sz w:val="24"/>
          <w:lang w:val="pt-BR"/>
        </w:rPr>
      </w:pPr>
      <w:r w:rsidRPr="00F62E78">
        <w:rPr>
          <w:rFonts w:cs="Lucida Sans Unicode"/>
          <w:sz w:val="24"/>
          <w:lang w:val="pt-BR"/>
        </w:rPr>
        <w:t>Perspectivas para 2022:</w:t>
      </w:r>
      <w:r w:rsidR="004A58EE" w:rsidRPr="00F62E78">
        <w:rPr>
          <w:rFonts w:cs="Lucida Sans Unicode"/>
          <w:sz w:val="24"/>
          <w:lang w:val="pt-BR"/>
        </w:rPr>
        <w:t xml:space="preserve"> </w:t>
      </w:r>
      <w:r w:rsidRPr="00F62E78">
        <w:rPr>
          <w:rFonts w:cs="Lucida Sans Unicode"/>
          <w:sz w:val="24"/>
          <w:lang w:val="pt-BR"/>
        </w:rPr>
        <w:t xml:space="preserve">EBITDA ajustado deve </w:t>
      </w:r>
      <w:r w:rsidR="00066455">
        <w:rPr>
          <w:rFonts w:cs="Lucida Sans Unicode"/>
          <w:sz w:val="24"/>
          <w:lang w:val="pt-BR"/>
        </w:rPr>
        <w:t>avançar</w:t>
      </w:r>
      <w:r w:rsidRPr="00F62E78">
        <w:rPr>
          <w:rFonts w:cs="Lucida Sans Unicode"/>
          <w:sz w:val="24"/>
          <w:lang w:val="pt-BR"/>
        </w:rPr>
        <w:t xml:space="preserve"> para 2,</w:t>
      </w:r>
      <w:r w:rsidR="00A639CD" w:rsidRPr="00F62E78">
        <w:rPr>
          <w:rFonts w:cs="Lucida Sans Unicode"/>
          <w:sz w:val="24"/>
          <w:lang w:val="pt-BR"/>
        </w:rPr>
        <w:t xml:space="preserve">5 </w:t>
      </w:r>
      <w:r w:rsidRPr="00F62E78">
        <w:rPr>
          <w:rFonts w:cs="Lucida Sans Unicode"/>
          <w:sz w:val="24"/>
          <w:lang w:val="pt-BR"/>
        </w:rPr>
        <w:t>-</w:t>
      </w:r>
      <w:r w:rsidR="00A639CD" w:rsidRPr="00F62E78">
        <w:rPr>
          <w:rFonts w:cs="Lucida Sans Unicode"/>
          <w:sz w:val="24"/>
          <w:lang w:val="pt-BR"/>
        </w:rPr>
        <w:t xml:space="preserve"> </w:t>
      </w:r>
      <w:r w:rsidRPr="00F62E78">
        <w:rPr>
          <w:rFonts w:cs="Lucida Sans Unicode"/>
          <w:sz w:val="24"/>
          <w:lang w:val="pt-BR"/>
        </w:rPr>
        <w:t>2,</w:t>
      </w:r>
      <w:r w:rsidR="00A639CD" w:rsidRPr="00F62E78">
        <w:rPr>
          <w:rFonts w:cs="Lucida Sans Unicode"/>
          <w:sz w:val="24"/>
          <w:lang w:val="pt-BR"/>
        </w:rPr>
        <w:t>6</w:t>
      </w:r>
      <w:r w:rsidRPr="00F62E78">
        <w:rPr>
          <w:rFonts w:cs="Lucida Sans Unicode"/>
          <w:sz w:val="24"/>
          <w:lang w:val="pt-BR"/>
        </w:rPr>
        <w:t xml:space="preserve"> bilhões de euros </w:t>
      </w:r>
    </w:p>
    <w:p w14:paraId="32CE53E9" w14:textId="3D0C445C" w:rsidR="00C13D07" w:rsidRPr="00F62E78" w:rsidRDefault="00A639CD" w:rsidP="00A639CD">
      <w:pPr>
        <w:numPr>
          <w:ilvl w:val="0"/>
          <w:numId w:val="32"/>
        </w:numPr>
        <w:tabs>
          <w:tab w:val="clear" w:pos="1425"/>
          <w:tab w:val="num" w:pos="340"/>
        </w:tabs>
        <w:ind w:left="340" w:right="85" w:hanging="340"/>
        <w:rPr>
          <w:rFonts w:cs="Lucida Sans Unicode"/>
          <w:sz w:val="24"/>
          <w:lang w:val="pt-BR"/>
        </w:rPr>
      </w:pPr>
      <w:r w:rsidRPr="00F62E78">
        <w:rPr>
          <w:rFonts w:cs="Lucida Sans Unicode"/>
          <w:sz w:val="24"/>
          <w:lang w:val="pt-BR"/>
        </w:rPr>
        <w:t>Estrutura de liderança:</w:t>
      </w:r>
      <w:r w:rsidR="000A12E9" w:rsidRPr="00F62E78">
        <w:rPr>
          <w:rFonts w:cs="Lucida Sans Unicode"/>
          <w:sz w:val="24"/>
          <w:lang w:val="pt-BR"/>
        </w:rPr>
        <w:t xml:space="preserve"> </w:t>
      </w:r>
      <w:r w:rsidRPr="00F62E78">
        <w:rPr>
          <w:rFonts w:cs="Lucida Sans Unicode"/>
          <w:sz w:val="24"/>
          <w:lang w:val="pt-BR"/>
        </w:rPr>
        <w:t xml:space="preserve">A Evonik está se tornando mais diversa </w:t>
      </w:r>
    </w:p>
    <w:p w14:paraId="1DDF6074" w14:textId="6412B456" w:rsidR="00AE2946" w:rsidRPr="00F62E78" w:rsidRDefault="006722F2" w:rsidP="00DD5429">
      <w:pPr>
        <w:rPr>
          <w:lang w:val="pt-BR"/>
        </w:rPr>
      </w:pPr>
      <w:r>
        <w:rPr>
          <w:lang w:val="pt-BR"/>
        </w:rPr>
        <w:br/>
      </w:r>
    </w:p>
    <w:p w14:paraId="6774CC70" w14:textId="43E678F7" w:rsidR="00C86E28" w:rsidRPr="00DF2946" w:rsidRDefault="00A639CD" w:rsidP="002977A1">
      <w:pPr>
        <w:rPr>
          <w:lang w:val="pt-BR"/>
        </w:rPr>
      </w:pPr>
      <w:r w:rsidRPr="00F62E78">
        <w:rPr>
          <w:lang w:val="pt-BR"/>
        </w:rPr>
        <w:t xml:space="preserve">Após um ano de </w:t>
      </w:r>
      <w:r w:rsidR="001C77F4" w:rsidRPr="00F62E78">
        <w:rPr>
          <w:lang w:val="pt-BR"/>
        </w:rPr>
        <w:t>muito sucesso, a Evonik espera mais crescimento em 2022.</w:t>
      </w:r>
      <w:r w:rsidR="00C86E28" w:rsidRPr="00F62E78">
        <w:rPr>
          <w:lang w:val="pt-BR"/>
        </w:rPr>
        <w:t xml:space="preserve"> </w:t>
      </w:r>
      <w:r w:rsidR="001C77F4" w:rsidRPr="00F62E78">
        <w:rPr>
          <w:lang w:val="pt-BR"/>
        </w:rPr>
        <w:t>“</w:t>
      </w:r>
      <w:r w:rsidR="00040F28" w:rsidRPr="00F62E78">
        <w:rPr>
          <w:lang w:val="pt-BR"/>
        </w:rPr>
        <w:t>Obtivemos</w:t>
      </w:r>
      <w:r w:rsidR="001C77F4" w:rsidRPr="00F62E78">
        <w:rPr>
          <w:lang w:val="pt-BR"/>
        </w:rPr>
        <w:t xml:space="preserve"> </w:t>
      </w:r>
      <w:r w:rsidR="00040F28" w:rsidRPr="00F62E78">
        <w:rPr>
          <w:lang w:val="pt-BR"/>
        </w:rPr>
        <w:t>resultados</w:t>
      </w:r>
      <w:r w:rsidR="001C77F4" w:rsidRPr="00F62E78">
        <w:rPr>
          <w:lang w:val="pt-BR"/>
        </w:rPr>
        <w:t xml:space="preserve"> realmente </w:t>
      </w:r>
      <w:r w:rsidR="00DE2F31" w:rsidRPr="00F62E78">
        <w:rPr>
          <w:lang w:val="pt-BR"/>
        </w:rPr>
        <w:t>robustos</w:t>
      </w:r>
      <w:r w:rsidR="00F11A83" w:rsidRPr="00F62E78">
        <w:rPr>
          <w:lang w:val="pt-BR"/>
        </w:rPr>
        <w:t xml:space="preserve"> e </w:t>
      </w:r>
      <w:r w:rsidR="001C77F4" w:rsidRPr="00F62E78">
        <w:rPr>
          <w:lang w:val="pt-BR"/>
        </w:rPr>
        <w:t>implementa</w:t>
      </w:r>
      <w:r w:rsidR="00F11A83" w:rsidRPr="00F62E78">
        <w:rPr>
          <w:lang w:val="pt-BR"/>
        </w:rPr>
        <w:t>mos</w:t>
      </w:r>
      <w:r w:rsidR="001C77F4" w:rsidRPr="00F62E78">
        <w:rPr>
          <w:lang w:val="pt-BR"/>
        </w:rPr>
        <w:t xml:space="preserve"> a nossa estratégia </w:t>
      </w:r>
      <w:r w:rsidR="00F11A83" w:rsidRPr="00F62E78">
        <w:rPr>
          <w:lang w:val="pt-BR"/>
        </w:rPr>
        <w:t>de maneira consistente</w:t>
      </w:r>
      <w:r w:rsidR="001C77F4" w:rsidRPr="00F62E78">
        <w:rPr>
          <w:lang w:val="pt-BR"/>
        </w:rPr>
        <w:t xml:space="preserve">”, disse Christian </w:t>
      </w:r>
      <w:proofErr w:type="spellStart"/>
      <w:r w:rsidR="001C77F4" w:rsidRPr="00F62E78">
        <w:rPr>
          <w:lang w:val="pt-BR"/>
        </w:rPr>
        <w:t>Kullmann</w:t>
      </w:r>
      <w:proofErr w:type="spellEnd"/>
      <w:r w:rsidR="001C77F4" w:rsidRPr="00F62E78">
        <w:rPr>
          <w:lang w:val="pt-BR"/>
        </w:rPr>
        <w:t>, Presidente da Diretoria Executiva.</w:t>
      </w:r>
      <w:r w:rsidR="00EF0C60" w:rsidRPr="00F62E78">
        <w:rPr>
          <w:lang w:val="pt-BR"/>
        </w:rPr>
        <w:t xml:space="preserve"> </w:t>
      </w:r>
      <w:r w:rsidR="00C92FE8">
        <w:rPr>
          <w:lang w:val="pt-BR"/>
        </w:rPr>
        <w:t>“</w:t>
      </w:r>
      <w:r w:rsidR="00EC7335" w:rsidRPr="00F62E78">
        <w:rPr>
          <w:lang w:val="pt-BR"/>
        </w:rPr>
        <w:t>Agora e</w:t>
      </w:r>
      <w:r w:rsidR="004F650F" w:rsidRPr="00F62E78">
        <w:rPr>
          <w:lang w:val="pt-BR"/>
        </w:rPr>
        <w:t xml:space="preserve">stamos </w:t>
      </w:r>
      <w:r w:rsidR="00241FA9" w:rsidRPr="00F62E78">
        <w:rPr>
          <w:lang w:val="pt-BR"/>
        </w:rPr>
        <w:t>preparando</w:t>
      </w:r>
      <w:r w:rsidR="004F650F" w:rsidRPr="00F62E78">
        <w:rPr>
          <w:lang w:val="pt-BR"/>
        </w:rPr>
        <w:t xml:space="preserve"> a empresa para </w:t>
      </w:r>
      <w:r w:rsidR="004F5C10" w:rsidRPr="00F62E78">
        <w:rPr>
          <w:lang w:val="pt-BR"/>
        </w:rPr>
        <w:t>o</w:t>
      </w:r>
      <w:r w:rsidR="00241FA9" w:rsidRPr="00F62E78">
        <w:rPr>
          <w:lang w:val="pt-BR"/>
        </w:rPr>
        <w:t xml:space="preserve"> </w:t>
      </w:r>
      <w:r w:rsidR="00066455">
        <w:rPr>
          <w:lang w:val="pt-BR"/>
        </w:rPr>
        <w:t xml:space="preserve">seu </w:t>
      </w:r>
      <w:r w:rsidR="00241FA9" w:rsidRPr="00F62E78">
        <w:rPr>
          <w:lang w:val="pt-BR"/>
        </w:rPr>
        <w:t xml:space="preserve">crescimento </w:t>
      </w:r>
      <w:r w:rsidR="004F650F" w:rsidRPr="00F62E78">
        <w:rPr>
          <w:lang w:val="pt-BR"/>
        </w:rPr>
        <w:t>futur</w:t>
      </w:r>
      <w:r w:rsidR="00DE2F31" w:rsidRPr="00F62E78">
        <w:rPr>
          <w:lang w:val="pt-BR"/>
        </w:rPr>
        <w:t>o</w:t>
      </w:r>
      <w:r w:rsidR="004F650F" w:rsidRPr="00F62E78">
        <w:rPr>
          <w:lang w:val="pt-BR"/>
        </w:rPr>
        <w:t>.</w:t>
      </w:r>
      <w:r w:rsidR="00C86E28" w:rsidRPr="00F62E78">
        <w:rPr>
          <w:lang w:val="pt-BR"/>
        </w:rPr>
        <w:t xml:space="preserve"> </w:t>
      </w:r>
      <w:r w:rsidR="004F650F" w:rsidRPr="00F62E78">
        <w:rPr>
          <w:lang w:val="pt-BR"/>
        </w:rPr>
        <w:t xml:space="preserve">A Evonik </w:t>
      </w:r>
      <w:r w:rsidR="004F650F" w:rsidRPr="00DF2946">
        <w:rPr>
          <w:lang w:val="pt-BR"/>
        </w:rPr>
        <w:t xml:space="preserve">está se tornando mais sustentável, mais lucrativa e mais diversa”. </w:t>
      </w:r>
    </w:p>
    <w:p w14:paraId="66883444" w14:textId="77777777" w:rsidR="00EF0C60" w:rsidRPr="00DF2946" w:rsidRDefault="00EF0C60" w:rsidP="00C86E28">
      <w:pPr>
        <w:rPr>
          <w:lang w:val="pt-BR"/>
        </w:rPr>
      </w:pPr>
    </w:p>
    <w:p w14:paraId="67687325" w14:textId="52FD4848" w:rsidR="00EF0C60" w:rsidRPr="00DF2946" w:rsidRDefault="002977A1" w:rsidP="00E013E6">
      <w:pPr>
        <w:rPr>
          <w:lang w:val="pt-BR"/>
        </w:rPr>
      </w:pPr>
      <w:r w:rsidRPr="00DF2946">
        <w:rPr>
          <w:lang w:val="pt-BR"/>
        </w:rPr>
        <w:t>Vendas, EBITDA ajustado e fluxo de caixa livre registraram aumento superior a 20% em 2021 na comparação com o ano anterior.</w:t>
      </w:r>
      <w:r w:rsidR="00C86E28" w:rsidRPr="00DF2946">
        <w:rPr>
          <w:lang w:val="pt-BR"/>
        </w:rPr>
        <w:t xml:space="preserve"> </w:t>
      </w:r>
      <w:r w:rsidR="003675BA" w:rsidRPr="00DF2946">
        <w:rPr>
          <w:lang w:val="pt-BR"/>
        </w:rPr>
        <w:t xml:space="preserve">As vendas cresceram 23% para 15 bilhões de euros, impulsionadas </w:t>
      </w:r>
      <w:r w:rsidR="00DC6C96">
        <w:rPr>
          <w:lang w:val="pt-BR"/>
        </w:rPr>
        <w:t>por uma</w:t>
      </w:r>
      <w:r w:rsidR="003675BA" w:rsidRPr="00DF2946">
        <w:rPr>
          <w:lang w:val="pt-BR"/>
        </w:rPr>
        <w:t xml:space="preserve"> forte demanda cont</w:t>
      </w:r>
      <w:r w:rsidR="00E013E6" w:rsidRPr="00DF2946">
        <w:rPr>
          <w:lang w:val="pt-BR"/>
        </w:rPr>
        <w:t>í</w:t>
      </w:r>
      <w:r w:rsidR="003675BA" w:rsidRPr="00DF2946">
        <w:rPr>
          <w:lang w:val="pt-BR"/>
        </w:rPr>
        <w:t xml:space="preserve">nua em todas as divisões químicas. </w:t>
      </w:r>
    </w:p>
    <w:p w14:paraId="06D3CCB1" w14:textId="6F0E74F9" w:rsidR="00C86E28" w:rsidRPr="00DF2946" w:rsidRDefault="00C86E28" w:rsidP="00C86E28">
      <w:pPr>
        <w:rPr>
          <w:lang w:val="pt-BR"/>
        </w:rPr>
      </w:pPr>
    </w:p>
    <w:p w14:paraId="06605A47" w14:textId="41C92D7F" w:rsidR="00C86E28" w:rsidRPr="00F62E78" w:rsidRDefault="00040F28" w:rsidP="00DB0E08">
      <w:pPr>
        <w:rPr>
          <w:lang w:val="pt-BR"/>
        </w:rPr>
      </w:pPr>
      <w:r w:rsidRPr="00F62E78">
        <w:rPr>
          <w:lang w:val="pt-BR"/>
        </w:rPr>
        <w:t>O resultado ajustado</w:t>
      </w:r>
      <w:r w:rsidR="00E013E6" w:rsidRPr="00F62E78">
        <w:rPr>
          <w:lang w:val="pt-BR"/>
        </w:rPr>
        <w:t xml:space="preserve"> antes de juros, impostos, depreciação e amortização (EBITDA ajustado</w:t>
      </w:r>
      <w:r w:rsidR="00647880" w:rsidRPr="00F62E78">
        <w:rPr>
          <w:lang w:val="pt-BR"/>
        </w:rPr>
        <w:t xml:space="preserve">) </w:t>
      </w:r>
      <w:r w:rsidR="00311C70" w:rsidRPr="00F62E78">
        <w:rPr>
          <w:lang w:val="pt-BR"/>
        </w:rPr>
        <w:t xml:space="preserve">fechou em 2,38 bilhões de euros, </w:t>
      </w:r>
      <w:r w:rsidR="001F146C" w:rsidRPr="00F62E78">
        <w:rPr>
          <w:lang w:val="pt-BR"/>
        </w:rPr>
        <w:t xml:space="preserve">o que representa </w:t>
      </w:r>
      <w:r w:rsidR="00311C70" w:rsidRPr="00F62E78">
        <w:rPr>
          <w:lang w:val="pt-BR"/>
        </w:rPr>
        <w:t xml:space="preserve">um incremento de 25% em relação ao ano </w:t>
      </w:r>
      <w:r w:rsidR="001F146C" w:rsidRPr="00F62E78">
        <w:rPr>
          <w:lang w:val="pt-BR"/>
        </w:rPr>
        <w:t>passado</w:t>
      </w:r>
      <w:r w:rsidR="00E013E6" w:rsidRPr="00F62E78">
        <w:rPr>
          <w:lang w:val="pt-BR"/>
        </w:rPr>
        <w:t>.</w:t>
      </w:r>
      <w:r w:rsidR="00C86E28" w:rsidRPr="00F62E78">
        <w:rPr>
          <w:lang w:val="pt-BR"/>
        </w:rPr>
        <w:t xml:space="preserve"> </w:t>
      </w:r>
      <w:r w:rsidR="009E74C4" w:rsidRPr="00F62E78">
        <w:rPr>
          <w:lang w:val="pt-BR"/>
        </w:rPr>
        <w:t>O</w:t>
      </w:r>
      <w:r w:rsidR="001F146C" w:rsidRPr="00F62E78">
        <w:rPr>
          <w:lang w:val="pt-BR"/>
        </w:rPr>
        <w:t xml:space="preserve"> aumento significativo nos </w:t>
      </w:r>
      <w:r w:rsidR="009E74C4" w:rsidRPr="00F62E78">
        <w:rPr>
          <w:lang w:val="pt-BR"/>
        </w:rPr>
        <w:t xml:space="preserve">custos </w:t>
      </w:r>
      <w:r w:rsidR="001F146C" w:rsidRPr="00F62E78">
        <w:rPr>
          <w:lang w:val="pt-BR"/>
        </w:rPr>
        <w:t>da</w:t>
      </w:r>
      <w:r w:rsidR="00451CB0" w:rsidRPr="00F62E78">
        <w:rPr>
          <w:lang w:val="pt-BR"/>
        </w:rPr>
        <w:t>s</w:t>
      </w:r>
      <w:r w:rsidR="001F146C" w:rsidRPr="00F62E78">
        <w:rPr>
          <w:lang w:val="pt-BR"/>
        </w:rPr>
        <w:t xml:space="preserve"> </w:t>
      </w:r>
      <w:r w:rsidR="009E74C4" w:rsidRPr="00F62E78">
        <w:rPr>
          <w:lang w:val="pt-BR"/>
        </w:rPr>
        <w:t>matéria</w:t>
      </w:r>
      <w:r w:rsidR="00451CB0" w:rsidRPr="00F62E78">
        <w:rPr>
          <w:lang w:val="pt-BR"/>
        </w:rPr>
        <w:t>s</w:t>
      </w:r>
      <w:r w:rsidR="009E74C4" w:rsidRPr="00F62E78">
        <w:rPr>
          <w:lang w:val="pt-BR"/>
        </w:rPr>
        <w:t>-prima</w:t>
      </w:r>
      <w:r w:rsidR="00451CB0" w:rsidRPr="00F62E78">
        <w:rPr>
          <w:lang w:val="pt-BR"/>
        </w:rPr>
        <w:t>s</w:t>
      </w:r>
      <w:r w:rsidR="009E74C4" w:rsidRPr="00F62E78">
        <w:rPr>
          <w:lang w:val="pt-BR"/>
        </w:rPr>
        <w:t xml:space="preserve">, </w:t>
      </w:r>
      <w:r w:rsidR="00451CB0" w:rsidRPr="00F62E78">
        <w:rPr>
          <w:lang w:val="pt-BR"/>
        </w:rPr>
        <w:t xml:space="preserve">da </w:t>
      </w:r>
      <w:r w:rsidR="009E74C4" w:rsidRPr="00F62E78">
        <w:rPr>
          <w:lang w:val="pt-BR"/>
        </w:rPr>
        <w:t xml:space="preserve">energia e </w:t>
      </w:r>
      <w:r w:rsidR="00451CB0" w:rsidRPr="00F62E78">
        <w:rPr>
          <w:lang w:val="pt-BR"/>
        </w:rPr>
        <w:t xml:space="preserve">da </w:t>
      </w:r>
      <w:r w:rsidR="009E74C4" w:rsidRPr="00F62E78">
        <w:rPr>
          <w:lang w:val="pt-BR"/>
        </w:rPr>
        <w:t xml:space="preserve">logística </w:t>
      </w:r>
      <w:r w:rsidR="00795234">
        <w:rPr>
          <w:lang w:val="pt-BR"/>
        </w:rPr>
        <w:t>foi compensado</w:t>
      </w:r>
      <w:r w:rsidR="009E74C4" w:rsidRPr="00F62E78">
        <w:rPr>
          <w:lang w:val="pt-BR"/>
        </w:rPr>
        <w:t xml:space="preserve"> com sucesso.</w:t>
      </w:r>
      <w:r w:rsidR="00C86E28" w:rsidRPr="00F62E78">
        <w:rPr>
          <w:lang w:val="pt-BR"/>
        </w:rPr>
        <w:t xml:space="preserve"> </w:t>
      </w:r>
      <w:r w:rsidR="006759A4" w:rsidRPr="00F62E78">
        <w:rPr>
          <w:lang w:val="pt-BR"/>
        </w:rPr>
        <w:t>O resultado líquido ajustado</w:t>
      </w:r>
      <w:r w:rsidR="000E5B04" w:rsidRPr="00F62E78">
        <w:rPr>
          <w:lang w:val="pt-BR"/>
        </w:rPr>
        <w:t xml:space="preserve"> </w:t>
      </w:r>
      <w:r w:rsidR="00795234">
        <w:rPr>
          <w:lang w:val="pt-BR"/>
        </w:rPr>
        <w:t>cresceu</w:t>
      </w:r>
      <w:r w:rsidR="000E5B04" w:rsidRPr="00F62E78">
        <w:rPr>
          <w:lang w:val="pt-BR"/>
        </w:rPr>
        <w:t xml:space="preserve"> 54% para </w:t>
      </w:r>
      <w:r w:rsidR="00DF606C" w:rsidRPr="00F62E78">
        <w:rPr>
          <w:lang w:val="pt-BR"/>
        </w:rPr>
        <w:t>986</w:t>
      </w:r>
      <w:r w:rsidR="000E5B04" w:rsidRPr="00F62E78">
        <w:rPr>
          <w:lang w:val="pt-BR"/>
        </w:rPr>
        <w:t xml:space="preserve"> milhões de euros, com o rendimento ajustado por ação subindo de </w:t>
      </w:r>
      <w:r w:rsidR="00DF606C" w:rsidRPr="00F62E78">
        <w:rPr>
          <w:lang w:val="pt-BR"/>
        </w:rPr>
        <w:t xml:space="preserve">1,37 para 2,12 euros. </w:t>
      </w:r>
      <w:r w:rsidR="00C86E28" w:rsidRPr="00F62E78">
        <w:rPr>
          <w:lang w:val="pt-BR"/>
        </w:rPr>
        <w:t xml:space="preserve"> </w:t>
      </w:r>
    </w:p>
    <w:p w14:paraId="617CD575" w14:textId="77777777" w:rsidR="00EF0C60" w:rsidRPr="00F62E78" w:rsidRDefault="00EF0C60" w:rsidP="00C86E28">
      <w:pPr>
        <w:rPr>
          <w:lang w:val="pt-BR"/>
        </w:rPr>
      </w:pPr>
    </w:p>
    <w:p w14:paraId="48033D96" w14:textId="5DD0DED1" w:rsidR="00C86E28" w:rsidRPr="00DF2946" w:rsidRDefault="00DF606C" w:rsidP="00F62E78">
      <w:pPr>
        <w:rPr>
          <w:lang w:val="pt-BR"/>
        </w:rPr>
      </w:pPr>
      <w:r w:rsidRPr="00DF2946">
        <w:rPr>
          <w:lang w:val="pt-BR"/>
        </w:rPr>
        <w:t xml:space="preserve">O fluxo de caixa livre </w:t>
      </w:r>
      <w:r w:rsidR="00DB0E08" w:rsidRPr="00DF2946">
        <w:rPr>
          <w:lang w:val="pt-BR"/>
        </w:rPr>
        <w:t xml:space="preserve">aumentou 22% para 950 milhões de euros, o que </w:t>
      </w:r>
      <w:r w:rsidR="00AC1B13">
        <w:rPr>
          <w:lang w:val="pt-BR"/>
        </w:rPr>
        <w:t>representa</w:t>
      </w:r>
      <w:r w:rsidR="00DB0E08" w:rsidRPr="00DF2946">
        <w:rPr>
          <w:lang w:val="pt-BR"/>
        </w:rPr>
        <w:t xml:space="preserve"> uma taxa de conversão de </w:t>
      </w:r>
      <w:r w:rsidR="00AC1B13">
        <w:rPr>
          <w:lang w:val="pt-BR"/>
        </w:rPr>
        <w:t>c</w:t>
      </w:r>
      <w:r w:rsidR="00DB0E08" w:rsidRPr="00DF2946">
        <w:rPr>
          <w:lang w:val="pt-BR"/>
        </w:rPr>
        <w:t>aixa de 40%.</w:t>
      </w:r>
      <w:r w:rsidR="00C86E28" w:rsidRPr="00DF2946">
        <w:rPr>
          <w:lang w:val="pt-BR"/>
        </w:rPr>
        <w:t xml:space="preserve"> </w:t>
      </w:r>
      <w:r w:rsidR="00C24E1E" w:rsidRPr="00DF2946">
        <w:rPr>
          <w:lang w:val="pt-BR"/>
        </w:rPr>
        <w:t xml:space="preserve">“Estamos conseguindo manter a nossa alta taxa de conversão de caixa”, </w:t>
      </w:r>
      <w:r w:rsidR="00C24E1E" w:rsidRPr="0022298D">
        <w:rPr>
          <w:lang w:val="pt-BR"/>
        </w:rPr>
        <w:t>disse Ute Wolf</w:t>
      </w:r>
      <w:r w:rsidR="003344CF" w:rsidRPr="0022298D">
        <w:rPr>
          <w:lang w:val="pt-BR"/>
        </w:rPr>
        <w:t>,</w:t>
      </w:r>
      <w:r w:rsidR="00C24E1E" w:rsidRPr="0022298D">
        <w:rPr>
          <w:lang w:val="pt-BR"/>
        </w:rPr>
        <w:t xml:space="preserve"> CF</w:t>
      </w:r>
      <w:r w:rsidR="0022298D" w:rsidRPr="0022298D">
        <w:rPr>
          <w:lang w:val="pt-BR"/>
        </w:rPr>
        <w:t>O</w:t>
      </w:r>
      <w:r w:rsidR="00C24E1E" w:rsidRPr="0022298D">
        <w:rPr>
          <w:lang w:val="pt-BR"/>
        </w:rPr>
        <w:t xml:space="preserve"> </w:t>
      </w:r>
      <w:r w:rsidR="003344CF" w:rsidRPr="0022298D">
        <w:rPr>
          <w:lang w:val="pt-BR"/>
        </w:rPr>
        <w:t>da Evonik.</w:t>
      </w:r>
      <w:r w:rsidR="00C86E28" w:rsidRPr="0022298D">
        <w:rPr>
          <w:lang w:val="pt-BR"/>
        </w:rPr>
        <w:t xml:space="preserve"> </w:t>
      </w:r>
      <w:r w:rsidR="003344CF" w:rsidRPr="0022298D">
        <w:rPr>
          <w:lang w:val="pt-BR"/>
        </w:rPr>
        <w:t>“</w:t>
      </w:r>
      <w:r w:rsidR="0075636C" w:rsidRPr="0022298D">
        <w:rPr>
          <w:lang w:val="pt-BR"/>
        </w:rPr>
        <w:t xml:space="preserve">Esperamos um fluxo de caixa livre </w:t>
      </w:r>
      <w:r w:rsidR="0075636C" w:rsidRPr="00DF2946">
        <w:rPr>
          <w:lang w:val="pt-BR"/>
        </w:rPr>
        <w:t xml:space="preserve">em elevação </w:t>
      </w:r>
      <w:r w:rsidR="00783EE4" w:rsidRPr="00DF2946">
        <w:rPr>
          <w:lang w:val="pt-BR"/>
        </w:rPr>
        <w:t xml:space="preserve">pelo </w:t>
      </w:r>
      <w:r w:rsidR="001A353A" w:rsidRPr="00DF2946">
        <w:rPr>
          <w:lang w:val="pt-BR"/>
        </w:rPr>
        <w:t>quinto ano consecutiv</w:t>
      </w:r>
      <w:r w:rsidR="000704FC" w:rsidRPr="00DF2946">
        <w:rPr>
          <w:lang w:val="pt-BR"/>
        </w:rPr>
        <w:t>o</w:t>
      </w:r>
      <w:r w:rsidR="001A353A" w:rsidRPr="00DF2946">
        <w:rPr>
          <w:lang w:val="pt-BR"/>
        </w:rPr>
        <w:t xml:space="preserve">”. </w:t>
      </w:r>
    </w:p>
    <w:p w14:paraId="435E364C" w14:textId="1D18C6B2" w:rsidR="00EF0C60" w:rsidRPr="00DF2946" w:rsidRDefault="0075636C" w:rsidP="0052412A">
      <w:pPr>
        <w:rPr>
          <w:lang w:val="pt-BR"/>
        </w:rPr>
      </w:pPr>
      <w:r w:rsidRPr="00DF2946">
        <w:rPr>
          <w:lang w:val="pt-BR"/>
        </w:rPr>
        <w:t>A Evonik está confiante em relação a 2022.</w:t>
      </w:r>
      <w:r w:rsidR="002B668B">
        <w:rPr>
          <w:lang w:val="pt-BR"/>
        </w:rPr>
        <w:t xml:space="preserve"> </w:t>
      </w:r>
      <w:r w:rsidR="00F0549A" w:rsidRPr="00DF2946">
        <w:rPr>
          <w:lang w:val="pt-BR"/>
        </w:rPr>
        <w:t xml:space="preserve">Após um início de sucesso, a empresa espera </w:t>
      </w:r>
      <w:r w:rsidR="00A120D0" w:rsidRPr="00A120D0">
        <w:rPr>
          <w:lang w:val="pt-BR"/>
        </w:rPr>
        <w:t>que o EBITDA ajustado</w:t>
      </w:r>
      <w:r w:rsidR="00A120D0">
        <w:rPr>
          <w:lang w:val="pt-BR"/>
        </w:rPr>
        <w:t xml:space="preserve"> aumente</w:t>
      </w:r>
      <w:r w:rsidR="00A120D0" w:rsidRPr="00A120D0">
        <w:rPr>
          <w:lang w:val="pt-BR"/>
        </w:rPr>
        <w:t xml:space="preserve"> pelo </w:t>
      </w:r>
      <w:r w:rsidR="00A120D0" w:rsidRPr="00A120D0">
        <w:rPr>
          <w:lang w:val="pt-BR"/>
        </w:rPr>
        <w:lastRenderedPageBreak/>
        <w:t>menos 10% no primeiro trimestre</w:t>
      </w:r>
      <w:r w:rsidR="002B668B">
        <w:rPr>
          <w:lang w:val="pt-BR"/>
        </w:rPr>
        <w:t>,</w:t>
      </w:r>
      <w:r w:rsidR="00A120D0" w:rsidRPr="00A120D0">
        <w:rPr>
          <w:lang w:val="pt-BR"/>
        </w:rPr>
        <w:t xml:space="preserve"> </w:t>
      </w:r>
      <w:r w:rsidR="00A120D0">
        <w:rPr>
          <w:lang w:val="pt-BR"/>
        </w:rPr>
        <w:t>na</w:t>
      </w:r>
      <w:r w:rsidR="00A120D0" w:rsidRPr="00A120D0">
        <w:rPr>
          <w:lang w:val="pt-BR"/>
        </w:rPr>
        <w:t xml:space="preserve"> comparação com o </w:t>
      </w:r>
      <w:r w:rsidR="0079420B">
        <w:rPr>
          <w:lang w:val="pt-BR"/>
        </w:rPr>
        <w:t>mesmo período do ano anterior.</w:t>
      </w:r>
      <w:r w:rsidR="00A120D0">
        <w:rPr>
          <w:lang w:val="pt-BR"/>
        </w:rPr>
        <w:t xml:space="preserve">  </w:t>
      </w:r>
      <w:r w:rsidR="0052412A" w:rsidRPr="00DF2946">
        <w:rPr>
          <w:lang w:val="pt-BR"/>
        </w:rPr>
        <w:t xml:space="preserve"> </w:t>
      </w:r>
    </w:p>
    <w:p w14:paraId="40403055" w14:textId="77777777" w:rsidR="00EF0C60" w:rsidRPr="00DF2946" w:rsidRDefault="00EF0C60" w:rsidP="00EF0C60">
      <w:pPr>
        <w:rPr>
          <w:lang w:val="pt-BR"/>
        </w:rPr>
      </w:pPr>
    </w:p>
    <w:p w14:paraId="1055E890" w14:textId="5A706921" w:rsidR="00EF0C60" w:rsidRPr="00F62E78" w:rsidRDefault="00B05AC9" w:rsidP="00AD02CD">
      <w:pPr>
        <w:rPr>
          <w:lang w:val="pt-BR"/>
        </w:rPr>
      </w:pPr>
      <w:r w:rsidRPr="00F62E78">
        <w:rPr>
          <w:lang w:val="pt-BR"/>
        </w:rPr>
        <w:t xml:space="preserve">Considerando o ano inteiro, a Evonik espera que as vendas </w:t>
      </w:r>
      <w:r w:rsidR="002B668B">
        <w:rPr>
          <w:lang w:val="pt-BR"/>
        </w:rPr>
        <w:t>avancem</w:t>
      </w:r>
      <w:r w:rsidRPr="00F62E78">
        <w:rPr>
          <w:lang w:val="pt-BR"/>
        </w:rPr>
        <w:t xml:space="preserve"> para 15,5 – 16,5 bilhões de euros.</w:t>
      </w:r>
      <w:r w:rsidR="00EF0C60" w:rsidRPr="00F62E78">
        <w:rPr>
          <w:lang w:val="pt-BR"/>
        </w:rPr>
        <w:t xml:space="preserve"> </w:t>
      </w:r>
      <w:r w:rsidR="00AD02CD" w:rsidRPr="00F62E78">
        <w:rPr>
          <w:lang w:val="pt-BR"/>
        </w:rPr>
        <w:t xml:space="preserve">O EBITDA ajustado deve </w:t>
      </w:r>
      <w:r w:rsidR="002B186D" w:rsidRPr="00F62E78">
        <w:rPr>
          <w:lang w:val="pt-BR"/>
        </w:rPr>
        <w:t>crescer</w:t>
      </w:r>
      <w:r w:rsidR="00AD02CD" w:rsidRPr="00F62E78">
        <w:rPr>
          <w:lang w:val="pt-BR"/>
        </w:rPr>
        <w:t xml:space="preserve"> para 2,5 - 2,6 bilhões de euros.</w:t>
      </w:r>
      <w:r w:rsidR="00EF0C60" w:rsidRPr="00F62E78">
        <w:rPr>
          <w:lang w:val="pt-BR"/>
        </w:rPr>
        <w:t xml:space="preserve"> </w:t>
      </w:r>
      <w:r w:rsidR="00AD02CD" w:rsidRPr="00F62E78">
        <w:rPr>
          <w:lang w:val="pt-BR"/>
        </w:rPr>
        <w:t xml:space="preserve">A taxa de conversão de caixa é novamente estimada em cerca de 40%. </w:t>
      </w:r>
      <w:r w:rsidR="00EF0C60" w:rsidRPr="00F62E78">
        <w:rPr>
          <w:lang w:val="pt-BR"/>
        </w:rPr>
        <w:t xml:space="preserve"> </w:t>
      </w:r>
    </w:p>
    <w:p w14:paraId="11176233" w14:textId="77777777" w:rsidR="00EF0C60" w:rsidRPr="00DF2946" w:rsidRDefault="00EF0C60" w:rsidP="00EF0C60">
      <w:pPr>
        <w:rPr>
          <w:lang w:val="pt-BR"/>
        </w:rPr>
      </w:pPr>
    </w:p>
    <w:p w14:paraId="77BD3756" w14:textId="576D57F1" w:rsidR="00517FDB" w:rsidRPr="00DF2946" w:rsidRDefault="00AD02CD" w:rsidP="00C46464">
      <w:pPr>
        <w:rPr>
          <w:lang w:val="pt-BR"/>
        </w:rPr>
      </w:pPr>
      <w:r w:rsidRPr="00DF2946">
        <w:rPr>
          <w:lang w:val="pt-BR"/>
        </w:rPr>
        <w:t>Na reunião anual d</w:t>
      </w:r>
      <w:r w:rsidR="002B186D">
        <w:rPr>
          <w:lang w:val="pt-BR"/>
        </w:rPr>
        <w:t>os</w:t>
      </w:r>
      <w:r w:rsidRPr="00DF2946">
        <w:rPr>
          <w:lang w:val="pt-BR"/>
        </w:rPr>
        <w:t xml:space="preserve"> acionistas </w:t>
      </w:r>
      <w:r w:rsidR="00B03E0F" w:rsidRPr="00DF2946">
        <w:rPr>
          <w:lang w:val="pt-BR"/>
        </w:rPr>
        <w:t xml:space="preserve">em 25 de maio de 2022, </w:t>
      </w:r>
      <w:r w:rsidR="006722F2">
        <w:rPr>
          <w:lang w:val="pt-BR"/>
        </w:rPr>
        <w:t xml:space="preserve">a </w:t>
      </w:r>
      <w:r w:rsidR="00B03E0F" w:rsidRPr="00DF2946">
        <w:rPr>
          <w:lang w:val="pt-BR"/>
        </w:rPr>
        <w:t xml:space="preserve">diretoria executiva e o conselho de administração </w:t>
      </w:r>
      <w:r w:rsidR="002B186D">
        <w:rPr>
          <w:lang w:val="pt-BR"/>
        </w:rPr>
        <w:t>vão propor</w:t>
      </w:r>
      <w:r w:rsidR="00B03E0F" w:rsidRPr="00DF2946">
        <w:rPr>
          <w:lang w:val="pt-BR"/>
        </w:rPr>
        <w:t xml:space="preserve"> um ligeiro aumento </w:t>
      </w:r>
      <w:r w:rsidR="00F47969">
        <w:rPr>
          <w:lang w:val="pt-BR"/>
        </w:rPr>
        <w:t>do</w:t>
      </w:r>
      <w:r w:rsidR="00B03E0F" w:rsidRPr="00DF2946">
        <w:rPr>
          <w:lang w:val="pt-BR"/>
        </w:rPr>
        <w:t xml:space="preserve"> dividendo anual para </w:t>
      </w:r>
      <w:r w:rsidR="00557C66" w:rsidRPr="00DF2946">
        <w:rPr>
          <w:lang w:val="pt-BR"/>
        </w:rPr>
        <w:t>1,17 euro por ação</w:t>
      </w:r>
      <w:r w:rsidR="00F47969">
        <w:rPr>
          <w:lang w:val="pt-BR"/>
        </w:rPr>
        <w:t xml:space="preserve"> -</w:t>
      </w:r>
      <w:r w:rsidR="00557C66" w:rsidRPr="00DF2946">
        <w:rPr>
          <w:lang w:val="pt-BR"/>
        </w:rPr>
        <w:t xml:space="preserve"> </w:t>
      </w:r>
      <w:r w:rsidR="00F47969">
        <w:rPr>
          <w:lang w:val="pt-BR"/>
        </w:rPr>
        <w:t>o que representa</w:t>
      </w:r>
      <w:r w:rsidR="001E4ECC" w:rsidRPr="00DF2946">
        <w:rPr>
          <w:lang w:val="pt-BR"/>
        </w:rPr>
        <w:t xml:space="preserve"> um </w:t>
      </w:r>
      <w:proofErr w:type="spellStart"/>
      <w:r w:rsidR="001E4ECC" w:rsidRPr="00DF2946">
        <w:rPr>
          <w:i/>
          <w:iCs/>
          <w:lang w:val="pt-BR"/>
        </w:rPr>
        <w:t>dividend</w:t>
      </w:r>
      <w:proofErr w:type="spellEnd"/>
      <w:r w:rsidR="001E4ECC" w:rsidRPr="00DF2946">
        <w:rPr>
          <w:i/>
          <w:iCs/>
          <w:lang w:val="pt-BR"/>
        </w:rPr>
        <w:t xml:space="preserve"> </w:t>
      </w:r>
      <w:proofErr w:type="spellStart"/>
      <w:r w:rsidR="001E4ECC" w:rsidRPr="00DF2946">
        <w:rPr>
          <w:i/>
          <w:iCs/>
          <w:lang w:val="pt-BR"/>
        </w:rPr>
        <w:t>yield</w:t>
      </w:r>
      <w:proofErr w:type="spellEnd"/>
      <w:r w:rsidR="001E4ECC" w:rsidRPr="00DF2946">
        <w:rPr>
          <w:lang w:val="pt-BR"/>
        </w:rPr>
        <w:t xml:space="preserve"> de cerca de 4%. </w:t>
      </w:r>
    </w:p>
    <w:p w14:paraId="68CA5896" w14:textId="77777777" w:rsidR="00EF0C60" w:rsidRPr="00DF2946" w:rsidRDefault="00EF0C60" w:rsidP="00EF0C60">
      <w:pPr>
        <w:rPr>
          <w:lang w:val="pt-BR"/>
        </w:rPr>
      </w:pPr>
    </w:p>
    <w:p w14:paraId="695BE880" w14:textId="66397C1C" w:rsidR="00EF0C60" w:rsidRPr="00DF2946" w:rsidRDefault="00C46464" w:rsidP="00C46464">
      <w:pPr>
        <w:rPr>
          <w:b/>
          <w:bCs/>
          <w:lang w:val="pt-BR"/>
        </w:rPr>
      </w:pPr>
      <w:r w:rsidRPr="00DF2946">
        <w:rPr>
          <w:b/>
          <w:bCs/>
          <w:lang w:val="pt-BR"/>
        </w:rPr>
        <w:t>Portfólio, Inovação</w:t>
      </w:r>
    </w:p>
    <w:p w14:paraId="44D1EF8B" w14:textId="77777777" w:rsidR="00EF0C60" w:rsidRPr="00DF2946" w:rsidRDefault="00EF0C60" w:rsidP="00EF0C60">
      <w:pPr>
        <w:rPr>
          <w:lang w:val="pt-BR"/>
        </w:rPr>
      </w:pPr>
    </w:p>
    <w:p w14:paraId="621E61F2" w14:textId="6F0EA796" w:rsidR="00867C98" w:rsidRPr="00DF2946" w:rsidRDefault="00453F86" w:rsidP="00DE3D86">
      <w:pPr>
        <w:rPr>
          <w:lang w:val="pt-BR"/>
        </w:rPr>
      </w:pPr>
      <w:r w:rsidRPr="00DF2946">
        <w:rPr>
          <w:lang w:val="pt-BR"/>
        </w:rPr>
        <w:t xml:space="preserve">Um impulsor importante do </w:t>
      </w:r>
      <w:r w:rsidR="001114D2" w:rsidRPr="00DF2946">
        <w:rPr>
          <w:lang w:val="pt-BR"/>
        </w:rPr>
        <w:t>avanço dos nossos negócios</w:t>
      </w:r>
      <w:r w:rsidR="00733D43" w:rsidRPr="00DF2946">
        <w:rPr>
          <w:lang w:val="pt-BR"/>
        </w:rPr>
        <w:t xml:space="preserve"> é o poder de inovação da Evonik. </w:t>
      </w:r>
      <w:r w:rsidR="001114D2" w:rsidRPr="00DF2946">
        <w:rPr>
          <w:lang w:val="pt-BR"/>
        </w:rPr>
        <w:t xml:space="preserve">Em 2021, a empresa registrou vendas de mais de 500 milhões de euros com novos produtos </w:t>
      </w:r>
      <w:r w:rsidR="00827F0E">
        <w:rPr>
          <w:lang w:val="pt-BR"/>
        </w:rPr>
        <w:t>de</w:t>
      </w:r>
      <w:r w:rsidR="00CA5588" w:rsidRPr="00DF2946">
        <w:rPr>
          <w:lang w:val="pt-BR"/>
        </w:rPr>
        <w:t xml:space="preserve"> suas seis áreas de crescimento voltadas à inovação, </w:t>
      </w:r>
      <w:r w:rsidR="00696701" w:rsidRPr="00DF2946">
        <w:rPr>
          <w:lang w:val="pt-BR"/>
        </w:rPr>
        <w:t xml:space="preserve">um incremento de cerca de 350 milhões de euros em relação ao ano anterior. Ingredientes ativos </w:t>
      </w:r>
      <w:r w:rsidR="0072709D" w:rsidRPr="00DF2946">
        <w:rPr>
          <w:lang w:val="pt-BR"/>
        </w:rPr>
        <w:t xml:space="preserve">para a área cosmética e tecnologias de liberação </w:t>
      </w:r>
      <w:r w:rsidR="00DE3D86" w:rsidRPr="00DF2946">
        <w:rPr>
          <w:lang w:val="pt-BR"/>
        </w:rPr>
        <w:t>de fármacos</w:t>
      </w:r>
      <w:r w:rsidR="0072709D" w:rsidRPr="00DF2946">
        <w:rPr>
          <w:lang w:val="pt-BR"/>
        </w:rPr>
        <w:t xml:space="preserve"> apresentaram um crescimento especialmente alto. </w:t>
      </w:r>
      <w:r w:rsidR="00867C98" w:rsidRPr="00DF2946">
        <w:rPr>
          <w:lang w:val="pt-BR"/>
        </w:rPr>
        <w:t xml:space="preserve"> </w:t>
      </w:r>
    </w:p>
    <w:p w14:paraId="1EE2D779" w14:textId="77777777" w:rsidR="00867C98" w:rsidRPr="00DF2946" w:rsidRDefault="00867C98" w:rsidP="00867C98">
      <w:pPr>
        <w:rPr>
          <w:lang w:val="pt-BR"/>
        </w:rPr>
      </w:pPr>
    </w:p>
    <w:p w14:paraId="37FF6122" w14:textId="3D84E1D9" w:rsidR="00867C98" w:rsidRPr="00DF2946" w:rsidRDefault="00DE3D86" w:rsidP="007956A4">
      <w:pPr>
        <w:rPr>
          <w:lang w:val="pt-BR"/>
        </w:rPr>
      </w:pPr>
      <w:r w:rsidRPr="00DF2946">
        <w:rPr>
          <w:lang w:val="pt-BR"/>
        </w:rPr>
        <w:t xml:space="preserve">“Estamos muito bem encaminhados </w:t>
      </w:r>
      <w:r w:rsidR="0072539F" w:rsidRPr="00DF2946">
        <w:rPr>
          <w:lang w:val="pt-BR"/>
        </w:rPr>
        <w:t>em</w:t>
      </w:r>
      <w:r w:rsidRPr="00DF2946">
        <w:rPr>
          <w:lang w:val="pt-BR"/>
        </w:rPr>
        <w:t xml:space="preserve"> </w:t>
      </w:r>
      <w:r w:rsidR="0072539F" w:rsidRPr="00DF2946">
        <w:rPr>
          <w:lang w:val="pt-BR"/>
        </w:rPr>
        <w:t>nosso objetivo de gerar mais de um bilh</w:t>
      </w:r>
      <w:r w:rsidR="00B51067">
        <w:rPr>
          <w:lang w:val="pt-BR"/>
        </w:rPr>
        <w:t>ão</w:t>
      </w:r>
      <w:r w:rsidR="0072539F" w:rsidRPr="00DF2946">
        <w:rPr>
          <w:lang w:val="pt-BR"/>
        </w:rPr>
        <w:t xml:space="preserve"> em vendas até 2025 com produtos inovadores”, disse Harald </w:t>
      </w:r>
      <w:proofErr w:type="spellStart"/>
      <w:r w:rsidR="0072539F" w:rsidRPr="00DF2946">
        <w:rPr>
          <w:lang w:val="pt-BR"/>
        </w:rPr>
        <w:t>Schwager</w:t>
      </w:r>
      <w:proofErr w:type="spellEnd"/>
      <w:r w:rsidR="0072539F" w:rsidRPr="00DF2946">
        <w:rPr>
          <w:lang w:val="pt-BR"/>
        </w:rPr>
        <w:t xml:space="preserve">, integrante da Diretoria Executiva responsável por </w:t>
      </w:r>
      <w:r w:rsidR="007956A4" w:rsidRPr="00DF2946">
        <w:rPr>
          <w:lang w:val="pt-BR"/>
        </w:rPr>
        <w:t>inovações. “Esses produtos se caracterizam pelo seu alto potencial de crescimento e margens acima da m</w:t>
      </w:r>
      <w:r w:rsidR="00603D2F">
        <w:rPr>
          <w:lang w:val="pt-BR"/>
        </w:rPr>
        <w:t>é</w:t>
      </w:r>
      <w:r w:rsidR="007956A4" w:rsidRPr="00DF2946">
        <w:rPr>
          <w:lang w:val="pt-BR"/>
        </w:rPr>
        <w:t>dia”.</w:t>
      </w:r>
    </w:p>
    <w:p w14:paraId="3169F668" w14:textId="77777777" w:rsidR="00867C98" w:rsidRPr="00DF2946" w:rsidRDefault="00867C98" w:rsidP="00867C98">
      <w:pPr>
        <w:rPr>
          <w:lang w:val="pt-BR"/>
        </w:rPr>
      </w:pPr>
    </w:p>
    <w:p w14:paraId="1744DFBA" w14:textId="165D04D7" w:rsidR="00867C98" w:rsidRPr="00DF2946" w:rsidRDefault="007956A4" w:rsidP="00570DE3">
      <w:pPr>
        <w:rPr>
          <w:lang w:val="pt-BR"/>
        </w:rPr>
      </w:pPr>
      <w:r w:rsidRPr="00DF2946">
        <w:rPr>
          <w:lang w:val="pt-BR"/>
        </w:rPr>
        <w:t xml:space="preserve">Um impulsionador </w:t>
      </w:r>
      <w:r w:rsidR="00603D2F">
        <w:rPr>
          <w:lang w:val="pt-BR"/>
        </w:rPr>
        <w:t>central</w:t>
      </w:r>
      <w:r w:rsidRPr="00DF2946">
        <w:rPr>
          <w:lang w:val="pt-BR"/>
        </w:rPr>
        <w:t xml:space="preserve"> da inovação é a sustentabilidade.</w:t>
      </w:r>
      <w:r w:rsidR="00867C98" w:rsidRPr="00DF2946">
        <w:rPr>
          <w:lang w:val="pt-BR"/>
        </w:rPr>
        <w:t xml:space="preserve"> </w:t>
      </w:r>
      <w:r w:rsidR="003C2419" w:rsidRPr="00DF2946">
        <w:rPr>
          <w:lang w:val="pt-BR"/>
        </w:rPr>
        <w:t>Isso inclui a meta de aumentar de maneira consistente as vendas da Evonik por meio de produtos sustentáveis.</w:t>
      </w:r>
      <w:r w:rsidR="00867C98" w:rsidRPr="00DF2946">
        <w:rPr>
          <w:lang w:val="pt-BR"/>
        </w:rPr>
        <w:t xml:space="preserve"> </w:t>
      </w:r>
      <w:r w:rsidR="003C2419" w:rsidRPr="00DF2946">
        <w:rPr>
          <w:lang w:val="pt-BR"/>
        </w:rPr>
        <w:t xml:space="preserve">A participação das </w:t>
      </w:r>
      <w:r w:rsidR="006C4826">
        <w:rPr>
          <w:lang w:val="pt-BR"/>
        </w:rPr>
        <w:t xml:space="preserve">chamadas </w:t>
      </w:r>
      <w:r w:rsidR="003C2419" w:rsidRPr="00DF2946">
        <w:rPr>
          <w:lang w:val="pt-BR"/>
        </w:rPr>
        <w:t>Soluções de Próxima Geração nas vendas subiu recentem</w:t>
      </w:r>
      <w:r w:rsidR="00DB5308" w:rsidRPr="00DF2946">
        <w:rPr>
          <w:lang w:val="pt-BR"/>
        </w:rPr>
        <w:t>ente dois pontos percentuais para 37%.</w:t>
      </w:r>
      <w:r w:rsidR="00867C98" w:rsidRPr="00DF2946">
        <w:rPr>
          <w:lang w:val="pt-BR"/>
        </w:rPr>
        <w:t xml:space="preserve"> </w:t>
      </w:r>
      <w:r w:rsidR="006C4826">
        <w:rPr>
          <w:lang w:val="pt-BR"/>
        </w:rPr>
        <w:t>Essas</w:t>
      </w:r>
      <w:r w:rsidR="00DB5308" w:rsidRPr="00DF2946">
        <w:rPr>
          <w:lang w:val="pt-BR"/>
        </w:rPr>
        <w:t xml:space="preserve"> </w:t>
      </w:r>
      <w:r w:rsidR="00B51067">
        <w:rPr>
          <w:lang w:val="pt-BR"/>
        </w:rPr>
        <w:t>s</w:t>
      </w:r>
      <w:r w:rsidR="00DB5308" w:rsidRPr="00DF2946">
        <w:rPr>
          <w:lang w:val="pt-BR"/>
        </w:rPr>
        <w:t xml:space="preserve">oluções </w:t>
      </w:r>
      <w:r w:rsidR="006C4826">
        <w:rPr>
          <w:lang w:val="pt-BR"/>
        </w:rPr>
        <w:t>envolvem</w:t>
      </w:r>
      <w:r w:rsidR="00DB5308" w:rsidRPr="00DF2946">
        <w:rPr>
          <w:lang w:val="pt-BR"/>
        </w:rPr>
        <w:t xml:space="preserve"> produtos que oferecem um benefício de sustentabilidade</w:t>
      </w:r>
      <w:r w:rsidR="00E57614" w:rsidRPr="00DF2946">
        <w:rPr>
          <w:lang w:val="pt-BR"/>
        </w:rPr>
        <w:t xml:space="preserve"> claramente superior na comparação com produtos da concorrência. Por exemplo, a Evonik está </w:t>
      </w:r>
      <w:r w:rsidR="000420DE">
        <w:rPr>
          <w:lang w:val="pt-BR"/>
        </w:rPr>
        <w:t xml:space="preserve">atualmente </w:t>
      </w:r>
      <w:r w:rsidR="00E57614" w:rsidRPr="00DF2946">
        <w:rPr>
          <w:lang w:val="pt-BR"/>
        </w:rPr>
        <w:t xml:space="preserve">construindo a primeira unidade de produção em escala industrial </w:t>
      </w:r>
      <w:r w:rsidR="00D64276" w:rsidRPr="00DF2946">
        <w:rPr>
          <w:lang w:val="pt-BR"/>
        </w:rPr>
        <w:lastRenderedPageBreak/>
        <w:t xml:space="preserve">de </w:t>
      </w:r>
      <w:r w:rsidR="00A350C4" w:rsidRPr="00DF2946">
        <w:rPr>
          <w:lang w:val="pt-BR"/>
        </w:rPr>
        <w:t xml:space="preserve">surfactantes </w:t>
      </w:r>
      <w:r w:rsidR="00570DE3" w:rsidRPr="00DF2946">
        <w:rPr>
          <w:lang w:val="pt-BR"/>
        </w:rPr>
        <w:t>de</w:t>
      </w:r>
      <w:r w:rsidR="00A350C4" w:rsidRPr="00DF2946">
        <w:rPr>
          <w:lang w:val="pt-BR"/>
        </w:rPr>
        <w:t xml:space="preserve"> base biológica e totalmente </w:t>
      </w:r>
      <w:r w:rsidR="00DF2946">
        <w:rPr>
          <w:lang w:val="pt-BR"/>
        </w:rPr>
        <w:t>b</w:t>
      </w:r>
      <w:r w:rsidR="00A350C4" w:rsidRPr="00DF2946">
        <w:rPr>
          <w:lang w:val="pt-BR"/>
        </w:rPr>
        <w:t>iodegradáveis</w:t>
      </w:r>
      <w:r w:rsidR="000420DE">
        <w:rPr>
          <w:lang w:val="pt-BR"/>
        </w:rPr>
        <w:t xml:space="preserve"> </w:t>
      </w:r>
      <w:r w:rsidR="000420DE" w:rsidRPr="00DF2946">
        <w:rPr>
          <w:lang w:val="pt-BR"/>
        </w:rPr>
        <w:t>na Eslováquia</w:t>
      </w:r>
      <w:r w:rsidR="00A350C4" w:rsidRPr="00DF2946">
        <w:rPr>
          <w:lang w:val="pt-BR"/>
        </w:rPr>
        <w:t xml:space="preserve">. </w:t>
      </w:r>
      <w:r w:rsidR="000511AB" w:rsidRPr="00DF2946">
        <w:rPr>
          <w:lang w:val="pt-BR"/>
        </w:rPr>
        <w:t xml:space="preserve"> </w:t>
      </w:r>
      <w:r w:rsidR="00867C98" w:rsidRPr="00DF2946">
        <w:rPr>
          <w:lang w:val="pt-BR"/>
        </w:rPr>
        <w:t xml:space="preserve"> </w:t>
      </w:r>
    </w:p>
    <w:p w14:paraId="0EE298AF" w14:textId="122ED002" w:rsidR="00EE130A" w:rsidRPr="00DF2946" w:rsidRDefault="00EE130A" w:rsidP="00EE130A">
      <w:pPr>
        <w:rPr>
          <w:lang w:val="pt-BR"/>
        </w:rPr>
      </w:pPr>
    </w:p>
    <w:p w14:paraId="65972980" w14:textId="0E8C75FB" w:rsidR="00867C98" w:rsidRPr="00DF2946" w:rsidRDefault="00570DE3" w:rsidP="00C046EA">
      <w:pPr>
        <w:rPr>
          <w:lang w:val="pt-BR"/>
        </w:rPr>
      </w:pPr>
      <w:r w:rsidRPr="00DF2946">
        <w:rPr>
          <w:lang w:val="pt-BR"/>
        </w:rPr>
        <w:t xml:space="preserve">A </w:t>
      </w:r>
      <w:r w:rsidR="00DB23C7">
        <w:rPr>
          <w:lang w:val="pt-BR"/>
        </w:rPr>
        <w:t>Evonik</w:t>
      </w:r>
      <w:r w:rsidR="000420DE">
        <w:rPr>
          <w:lang w:val="pt-BR"/>
        </w:rPr>
        <w:t xml:space="preserve"> </w:t>
      </w:r>
      <w:r w:rsidRPr="00DF2946">
        <w:rPr>
          <w:lang w:val="pt-BR"/>
        </w:rPr>
        <w:t xml:space="preserve">está avançando com a reestruturação de seu portfólio. </w:t>
      </w:r>
      <w:r w:rsidR="00867C98" w:rsidRPr="00DF2946">
        <w:rPr>
          <w:lang w:val="pt-BR"/>
        </w:rPr>
        <w:t xml:space="preserve"> </w:t>
      </w:r>
      <w:r w:rsidRPr="00DF2946">
        <w:rPr>
          <w:lang w:val="pt-BR"/>
        </w:rPr>
        <w:t xml:space="preserve">Em outubro de 2021, por exemplo, adquiriu </w:t>
      </w:r>
      <w:r w:rsidR="00A70ACB" w:rsidRPr="00DF2946">
        <w:rPr>
          <w:lang w:val="pt-BR"/>
        </w:rPr>
        <w:t xml:space="preserve">a </w:t>
      </w:r>
      <w:proofErr w:type="spellStart"/>
      <w:r w:rsidR="006A350E">
        <w:rPr>
          <w:lang w:val="pt-BR"/>
        </w:rPr>
        <w:t>Botanica</w:t>
      </w:r>
      <w:proofErr w:type="spellEnd"/>
      <w:r w:rsidR="006A350E">
        <w:rPr>
          <w:lang w:val="pt-BR"/>
        </w:rPr>
        <w:t xml:space="preserve">, </w:t>
      </w:r>
      <w:r w:rsidR="00A70ACB" w:rsidRPr="00DF2946">
        <w:rPr>
          <w:lang w:val="pt-BR"/>
        </w:rPr>
        <w:t>fabricante suíça de extratos vegetais.</w:t>
      </w:r>
      <w:r w:rsidR="00867C98" w:rsidRPr="00DF2946">
        <w:rPr>
          <w:lang w:val="pt-BR"/>
        </w:rPr>
        <w:t xml:space="preserve"> </w:t>
      </w:r>
      <w:r w:rsidR="00A70ACB" w:rsidRPr="00DF2946">
        <w:rPr>
          <w:lang w:val="pt-BR"/>
        </w:rPr>
        <w:t xml:space="preserve">A compra reforça a posição da </w:t>
      </w:r>
      <w:r w:rsidR="00DB23C7">
        <w:rPr>
          <w:lang w:val="pt-BR"/>
        </w:rPr>
        <w:t>empresa</w:t>
      </w:r>
      <w:r w:rsidR="00A70ACB" w:rsidRPr="00DF2946">
        <w:rPr>
          <w:lang w:val="pt-BR"/>
        </w:rPr>
        <w:t xml:space="preserve"> no mercado de ingredientes ativos para uso em cosméticos.</w:t>
      </w:r>
      <w:r w:rsidR="00867C98" w:rsidRPr="00DF2946">
        <w:rPr>
          <w:lang w:val="pt-BR"/>
        </w:rPr>
        <w:t xml:space="preserve"> </w:t>
      </w:r>
      <w:r w:rsidR="00A70ACB" w:rsidRPr="00DF2946">
        <w:rPr>
          <w:lang w:val="pt-BR"/>
        </w:rPr>
        <w:t xml:space="preserve">Ao mesmo tempo, </w:t>
      </w:r>
      <w:r w:rsidR="00446E65" w:rsidRPr="00DF2946">
        <w:rPr>
          <w:lang w:val="pt-BR"/>
        </w:rPr>
        <w:t>a cisão</w:t>
      </w:r>
      <w:r w:rsidR="00A70ACB" w:rsidRPr="00DF2946">
        <w:rPr>
          <w:lang w:val="pt-BR"/>
        </w:rPr>
        <w:t xml:space="preserve"> </w:t>
      </w:r>
      <w:r w:rsidR="00C64419">
        <w:rPr>
          <w:lang w:val="pt-BR"/>
        </w:rPr>
        <w:t>do negócio de</w:t>
      </w:r>
      <w:r w:rsidR="00A70ACB" w:rsidRPr="00DF2946">
        <w:rPr>
          <w:lang w:val="pt-BR"/>
        </w:rPr>
        <w:t xml:space="preserve"> Baby Care </w:t>
      </w:r>
      <w:r w:rsidR="00446E65" w:rsidRPr="00DF2946">
        <w:rPr>
          <w:lang w:val="pt-BR"/>
        </w:rPr>
        <w:t xml:space="preserve">foi concluída </w:t>
      </w:r>
      <w:r w:rsidR="00C046EA" w:rsidRPr="00DF2946">
        <w:rPr>
          <w:lang w:val="pt-BR"/>
        </w:rPr>
        <w:t xml:space="preserve">em preparação à sua venda. </w:t>
      </w:r>
      <w:r w:rsidR="00867C98" w:rsidRPr="00DF2946">
        <w:rPr>
          <w:lang w:val="pt-BR"/>
        </w:rPr>
        <w:t xml:space="preserve"> </w:t>
      </w:r>
    </w:p>
    <w:p w14:paraId="71CD52BE" w14:textId="77777777" w:rsidR="00DE472C" w:rsidRPr="00DF2946" w:rsidRDefault="00DE472C" w:rsidP="00867C98">
      <w:pPr>
        <w:rPr>
          <w:lang w:val="pt-BR"/>
        </w:rPr>
      </w:pPr>
    </w:p>
    <w:p w14:paraId="1CF0C367" w14:textId="43A37B23" w:rsidR="003130A2" w:rsidRPr="005A034C" w:rsidRDefault="00C046EA" w:rsidP="00C046EA">
      <w:pPr>
        <w:rPr>
          <w:b/>
          <w:bCs/>
          <w:lang w:val="pt-BR"/>
        </w:rPr>
      </w:pPr>
      <w:r w:rsidRPr="005A034C">
        <w:rPr>
          <w:b/>
          <w:bCs/>
          <w:lang w:val="pt-BR"/>
        </w:rPr>
        <w:t xml:space="preserve">Liderança Verdadeira </w:t>
      </w:r>
    </w:p>
    <w:p w14:paraId="1A5EF63E" w14:textId="77777777" w:rsidR="003130A2" w:rsidRPr="00DF2946" w:rsidRDefault="003130A2" w:rsidP="005A4807">
      <w:pPr>
        <w:rPr>
          <w:lang w:val="pt-BR"/>
        </w:rPr>
      </w:pPr>
    </w:p>
    <w:p w14:paraId="3420A626" w14:textId="3A740D89" w:rsidR="00C13D07" w:rsidRPr="00DF2946" w:rsidRDefault="00C046EA" w:rsidP="00DF38E6">
      <w:pPr>
        <w:rPr>
          <w:lang w:val="pt-BR"/>
        </w:rPr>
      </w:pPr>
      <w:r w:rsidRPr="00DF2946">
        <w:rPr>
          <w:lang w:val="pt-BR"/>
        </w:rPr>
        <w:t>A Evonik está efetuando mudanças em diversas posições gerenciais.</w:t>
      </w:r>
      <w:r w:rsidR="00A17C0E" w:rsidRPr="00DF2946">
        <w:rPr>
          <w:lang w:val="pt-BR"/>
        </w:rPr>
        <w:t xml:space="preserve"> </w:t>
      </w:r>
      <w:r w:rsidR="0045612F" w:rsidRPr="00DF2946">
        <w:rPr>
          <w:lang w:val="pt-BR"/>
        </w:rPr>
        <w:t>Executivos em ascensão estão assumindo cada vez mais responsabilidade.</w:t>
      </w:r>
      <w:r w:rsidR="00C13D07" w:rsidRPr="00DF2946">
        <w:rPr>
          <w:lang w:val="pt-BR"/>
        </w:rPr>
        <w:t xml:space="preserve"> </w:t>
      </w:r>
      <w:r w:rsidR="0045612F" w:rsidRPr="00DF2946">
        <w:rPr>
          <w:lang w:val="pt-BR"/>
        </w:rPr>
        <w:t xml:space="preserve">A proporção de mulheres na alta direção está aumentando, assim como </w:t>
      </w:r>
      <w:r w:rsidR="000E65A7">
        <w:rPr>
          <w:lang w:val="pt-BR"/>
        </w:rPr>
        <w:t xml:space="preserve">está crescendo </w:t>
      </w:r>
      <w:r w:rsidR="0045612F" w:rsidRPr="00DF2946">
        <w:rPr>
          <w:lang w:val="pt-BR"/>
        </w:rPr>
        <w:t>o número de gestores com experiência internacional.</w:t>
      </w:r>
      <w:r w:rsidR="00C13D07" w:rsidRPr="00DF2946">
        <w:rPr>
          <w:lang w:val="pt-BR"/>
        </w:rPr>
        <w:t xml:space="preserve"> </w:t>
      </w:r>
      <w:r w:rsidR="003E301C" w:rsidRPr="00DF2946">
        <w:rPr>
          <w:lang w:val="pt-BR"/>
        </w:rPr>
        <w:t xml:space="preserve">“O fator decisivo para o nosso sucesso são </w:t>
      </w:r>
      <w:r w:rsidR="00C235EE" w:rsidRPr="00DF2946">
        <w:rPr>
          <w:lang w:val="pt-BR"/>
        </w:rPr>
        <w:t xml:space="preserve">os </w:t>
      </w:r>
      <w:r w:rsidR="003E301C" w:rsidRPr="00DF2946">
        <w:rPr>
          <w:lang w:val="pt-BR"/>
        </w:rPr>
        <w:t xml:space="preserve">nossos colaboradores”, </w:t>
      </w:r>
      <w:r w:rsidR="00C235EE" w:rsidRPr="00DF2946">
        <w:rPr>
          <w:lang w:val="pt-BR"/>
        </w:rPr>
        <w:t>afirmou</w:t>
      </w:r>
      <w:r w:rsidR="003E301C" w:rsidRPr="00DF2946">
        <w:rPr>
          <w:lang w:val="pt-BR"/>
        </w:rPr>
        <w:t xml:space="preserve"> </w:t>
      </w:r>
      <w:proofErr w:type="spellStart"/>
      <w:r w:rsidR="003E301C" w:rsidRPr="00DF2946">
        <w:rPr>
          <w:lang w:val="pt-BR"/>
        </w:rPr>
        <w:t>Kullmann</w:t>
      </w:r>
      <w:proofErr w:type="spellEnd"/>
      <w:r w:rsidR="003E301C" w:rsidRPr="00DF2946">
        <w:rPr>
          <w:lang w:val="pt-BR"/>
        </w:rPr>
        <w:t xml:space="preserve">. </w:t>
      </w:r>
      <w:r w:rsidR="00C13D07" w:rsidRPr="00DF2946">
        <w:rPr>
          <w:lang w:val="pt-BR"/>
        </w:rPr>
        <w:t xml:space="preserve"> </w:t>
      </w:r>
      <w:r w:rsidR="00C235EE" w:rsidRPr="00DF2946">
        <w:rPr>
          <w:lang w:val="pt-BR"/>
        </w:rPr>
        <w:t>“Com sua expertise, criatividade e motivação, eles deixam a vida um pouco melhor, todos os dias</w:t>
      </w:r>
      <w:r w:rsidR="00DF38E6" w:rsidRPr="00DF2946">
        <w:rPr>
          <w:lang w:val="pt-BR"/>
        </w:rPr>
        <w:t>, no mundo inteiro.</w:t>
      </w:r>
      <w:r w:rsidR="00BB02E8">
        <w:rPr>
          <w:lang w:val="pt-BR"/>
        </w:rPr>
        <w:t xml:space="preserve"> </w:t>
      </w:r>
      <w:r w:rsidR="00DF38E6" w:rsidRPr="00DF2946">
        <w:rPr>
          <w:lang w:val="pt-BR"/>
        </w:rPr>
        <w:t xml:space="preserve">Essa diversidade nos deixa </w:t>
      </w:r>
      <w:r w:rsidR="000700AF">
        <w:rPr>
          <w:lang w:val="pt-BR"/>
        </w:rPr>
        <w:t xml:space="preserve">mais </w:t>
      </w:r>
      <w:r w:rsidR="00DF38E6" w:rsidRPr="00DF2946">
        <w:rPr>
          <w:lang w:val="pt-BR"/>
        </w:rPr>
        <w:t>fortes e agora se reflete ainda mais nas posições gerenciais da empresa.</w:t>
      </w:r>
      <w:r w:rsidR="00C13D07" w:rsidRPr="00DF2946">
        <w:rPr>
          <w:lang w:val="pt-BR"/>
        </w:rPr>
        <w:t xml:space="preserve"> </w:t>
      </w:r>
      <w:r w:rsidR="00DF38E6" w:rsidRPr="005A034C">
        <w:rPr>
          <w:lang w:val="pt-BR"/>
        </w:rPr>
        <w:t xml:space="preserve">Resumindo, é o mix que conta”. </w:t>
      </w:r>
    </w:p>
    <w:p w14:paraId="6392CA5B" w14:textId="77777777" w:rsidR="00C13D07" w:rsidRPr="00DF2946" w:rsidRDefault="00C13D07" w:rsidP="00C13D07">
      <w:pPr>
        <w:rPr>
          <w:lang w:val="pt-BR"/>
        </w:rPr>
      </w:pPr>
    </w:p>
    <w:p w14:paraId="1169FB00" w14:textId="5BDDE4EB" w:rsidR="00C13D07" w:rsidRPr="00DF2946" w:rsidRDefault="0054095F" w:rsidP="00102371">
      <w:pPr>
        <w:rPr>
          <w:lang w:val="pt-BR"/>
        </w:rPr>
      </w:pPr>
      <w:r w:rsidRPr="00DF2946">
        <w:rPr>
          <w:lang w:val="pt-BR"/>
        </w:rPr>
        <w:t xml:space="preserve">Essa mudança fica particularmente evidente no nível </w:t>
      </w:r>
      <w:r w:rsidR="005B67AC">
        <w:rPr>
          <w:lang w:val="pt-BR"/>
        </w:rPr>
        <w:t>gerencial</w:t>
      </w:r>
      <w:r w:rsidRPr="00DF2946">
        <w:rPr>
          <w:lang w:val="pt-BR"/>
        </w:rPr>
        <w:t xml:space="preserve"> abaixo </w:t>
      </w:r>
      <w:r w:rsidR="00D050CE">
        <w:rPr>
          <w:lang w:val="pt-BR"/>
        </w:rPr>
        <w:t xml:space="preserve">do </w:t>
      </w:r>
      <w:r w:rsidRPr="00DF2946">
        <w:rPr>
          <w:lang w:val="pt-BR"/>
        </w:rPr>
        <w:t>da diretoria executiv</w:t>
      </w:r>
      <w:r w:rsidR="006A350E">
        <w:rPr>
          <w:lang w:val="pt-BR"/>
        </w:rPr>
        <w:t>a</w:t>
      </w:r>
      <w:r w:rsidRPr="00DF2946">
        <w:rPr>
          <w:lang w:val="pt-BR"/>
        </w:rPr>
        <w:t>.</w:t>
      </w:r>
      <w:r w:rsidR="00C13D07" w:rsidRPr="00DF2946">
        <w:rPr>
          <w:lang w:val="pt-BR"/>
        </w:rPr>
        <w:t xml:space="preserve"> </w:t>
      </w:r>
      <w:r w:rsidR="007C1B97" w:rsidRPr="00DF2946">
        <w:rPr>
          <w:lang w:val="pt-BR"/>
        </w:rPr>
        <w:t xml:space="preserve">Três das cinco divisões da Evonik estarão a cargo de mulheres, incluindo uma </w:t>
      </w:r>
      <w:r w:rsidR="00CD614D">
        <w:rPr>
          <w:lang w:val="pt-BR"/>
        </w:rPr>
        <w:t>colaboradora</w:t>
      </w:r>
      <w:r w:rsidR="007353F8">
        <w:rPr>
          <w:lang w:val="pt-BR"/>
        </w:rPr>
        <w:t xml:space="preserve"> </w:t>
      </w:r>
      <w:r w:rsidR="007C1B97" w:rsidRPr="00DF2946">
        <w:rPr>
          <w:lang w:val="pt-BR"/>
        </w:rPr>
        <w:t xml:space="preserve">dos Estados Unidos e </w:t>
      </w:r>
      <w:r w:rsidR="007353F8">
        <w:rPr>
          <w:lang w:val="pt-BR"/>
        </w:rPr>
        <w:t>outra</w:t>
      </w:r>
      <w:r w:rsidR="007C1B97" w:rsidRPr="00DF2946">
        <w:rPr>
          <w:lang w:val="pt-BR"/>
        </w:rPr>
        <w:t xml:space="preserve"> da França.  </w:t>
      </w:r>
    </w:p>
    <w:p w14:paraId="26935135" w14:textId="77777777" w:rsidR="00A17C0E" w:rsidRPr="00DF2946" w:rsidRDefault="00A17C0E" w:rsidP="00C13D07">
      <w:pPr>
        <w:rPr>
          <w:lang w:val="pt-BR"/>
        </w:rPr>
      </w:pPr>
    </w:p>
    <w:p w14:paraId="00437A76" w14:textId="591390C0" w:rsidR="00C13D07" w:rsidRPr="005A034C" w:rsidRDefault="00102371" w:rsidP="00B9727F">
      <w:pPr>
        <w:rPr>
          <w:lang w:val="pt-BR"/>
        </w:rPr>
      </w:pPr>
      <w:r w:rsidRPr="00DF2946">
        <w:rPr>
          <w:lang w:val="pt-BR"/>
        </w:rPr>
        <w:t>Além disso, a Evonik está reforçando a sua presença na Ásia do ponto de vista de pessoal</w:t>
      </w:r>
      <w:r w:rsidR="00D42D7F" w:rsidRPr="00DF2946">
        <w:rPr>
          <w:lang w:val="pt-BR"/>
        </w:rPr>
        <w:t>, a fim de</w:t>
      </w:r>
      <w:r w:rsidRPr="00DF2946">
        <w:rPr>
          <w:lang w:val="pt-BR"/>
        </w:rPr>
        <w:t xml:space="preserve"> refletir a crescente importância da região.</w:t>
      </w:r>
      <w:r w:rsidR="00C13D07" w:rsidRPr="00DF2946">
        <w:rPr>
          <w:lang w:val="pt-BR"/>
        </w:rPr>
        <w:t xml:space="preserve"> </w:t>
      </w:r>
      <w:r w:rsidR="00D42D7F" w:rsidRPr="00DF2946">
        <w:rPr>
          <w:lang w:val="pt-BR"/>
        </w:rPr>
        <w:t>Pela primeira vez, um integrante da diretoria executiv</w:t>
      </w:r>
      <w:r w:rsidR="00596A07" w:rsidRPr="00DF2946">
        <w:rPr>
          <w:lang w:val="pt-BR"/>
        </w:rPr>
        <w:t>a</w:t>
      </w:r>
      <w:r w:rsidR="00D42D7F" w:rsidRPr="00DF2946">
        <w:rPr>
          <w:lang w:val="pt-BR"/>
        </w:rPr>
        <w:t xml:space="preserve"> estendid</w:t>
      </w:r>
      <w:r w:rsidR="00596A07" w:rsidRPr="00DF2946">
        <w:rPr>
          <w:lang w:val="pt-BR"/>
        </w:rPr>
        <w:t>a será transferido de Essen, Alemanha, para a Ásia.</w:t>
      </w:r>
      <w:r w:rsidR="00C13D07" w:rsidRPr="00DF2946">
        <w:rPr>
          <w:lang w:val="pt-BR"/>
        </w:rPr>
        <w:t xml:space="preserve"> </w:t>
      </w:r>
      <w:r w:rsidR="00596A07" w:rsidRPr="00DF2946">
        <w:rPr>
          <w:lang w:val="pt-BR"/>
        </w:rPr>
        <w:t xml:space="preserve">Claus </w:t>
      </w:r>
      <w:proofErr w:type="spellStart"/>
      <w:r w:rsidR="00596A07" w:rsidRPr="00DF2946">
        <w:rPr>
          <w:lang w:val="pt-BR"/>
        </w:rPr>
        <w:t>Rettig</w:t>
      </w:r>
      <w:proofErr w:type="spellEnd"/>
      <w:r w:rsidR="00596A07" w:rsidRPr="00DF2946">
        <w:rPr>
          <w:lang w:val="pt-BR"/>
        </w:rPr>
        <w:t xml:space="preserve">, atual responsável pela divisão Smart Materiais, </w:t>
      </w:r>
      <w:r w:rsidR="009B1BD8" w:rsidRPr="00DF2946">
        <w:rPr>
          <w:lang w:val="pt-BR"/>
        </w:rPr>
        <w:t xml:space="preserve">vai </w:t>
      </w:r>
      <w:r w:rsidR="0022702C" w:rsidRPr="00DF2946">
        <w:rPr>
          <w:lang w:val="pt-BR"/>
        </w:rPr>
        <w:t xml:space="preserve">responder localmente por todas as atividades da Evonik </w:t>
      </w:r>
      <w:r w:rsidR="00420C2A" w:rsidRPr="00DF2946">
        <w:rPr>
          <w:lang w:val="pt-BR"/>
        </w:rPr>
        <w:t>na Ásia</w:t>
      </w:r>
      <w:r w:rsidR="00D3774B">
        <w:rPr>
          <w:lang w:val="pt-BR"/>
        </w:rPr>
        <w:t>,</w:t>
      </w:r>
      <w:r w:rsidR="00420C2A" w:rsidRPr="00DF2946">
        <w:rPr>
          <w:lang w:val="pt-BR"/>
        </w:rPr>
        <w:t xml:space="preserve"> </w:t>
      </w:r>
      <w:r w:rsidR="005725E7">
        <w:rPr>
          <w:lang w:val="pt-BR"/>
        </w:rPr>
        <w:t xml:space="preserve">apoiado por </w:t>
      </w:r>
      <w:r w:rsidR="0022702C" w:rsidRPr="00DF2946">
        <w:rPr>
          <w:lang w:val="pt-BR"/>
        </w:rPr>
        <w:t xml:space="preserve">um time </w:t>
      </w:r>
      <w:r w:rsidR="00D3774B">
        <w:rPr>
          <w:lang w:val="pt-BR"/>
        </w:rPr>
        <w:t xml:space="preserve">reforçado </w:t>
      </w:r>
      <w:r w:rsidR="0022702C" w:rsidRPr="00DF2946">
        <w:rPr>
          <w:lang w:val="pt-BR"/>
        </w:rPr>
        <w:t xml:space="preserve">de gestores </w:t>
      </w:r>
      <w:r w:rsidR="00420C2A" w:rsidRPr="00DF2946">
        <w:rPr>
          <w:lang w:val="pt-BR"/>
        </w:rPr>
        <w:t xml:space="preserve">e </w:t>
      </w:r>
      <w:r w:rsidR="00D3774B">
        <w:rPr>
          <w:lang w:val="pt-BR"/>
        </w:rPr>
        <w:t xml:space="preserve">com </w:t>
      </w:r>
      <w:r w:rsidR="00420C2A" w:rsidRPr="00DF2946">
        <w:rPr>
          <w:lang w:val="pt-BR"/>
        </w:rPr>
        <w:t xml:space="preserve">amplos </w:t>
      </w:r>
      <w:r w:rsidR="00420C2A" w:rsidRPr="005A034C">
        <w:rPr>
          <w:lang w:val="pt-BR"/>
        </w:rPr>
        <w:t>poderes</w:t>
      </w:r>
      <w:r w:rsidR="00C23818" w:rsidRPr="005A034C">
        <w:rPr>
          <w:lang w:val="pt-BR"/>
        </w:rPr>
        <w:t>.</w:t>
      </w:r>
      <w:r w:rsidR="005A034C" w:rsidRPr="005A034C">
        <w:rPr>
          <w:lang w:val="pt-BR"/>
        </w:rPr>
        <w:t xml:space="preserve"> </w:t>
      </w:r>
      <w:r w:rsidR="00420C2A" w:rsidRPr="005A034C">
        <w:rPr>
          <w:lang w:val="pt-BR"/>
        </w:rPr>
        <w:t xml:space="preserve">“Se queremos participar do crescimento </w:t>
      </w:r>
      <w:r w:rsidR="00B9727F" w:rsidRPr="005A034C">
        <w:rPr>
          <w:lang w:val="pt-BR"/>
        </w:rPr>
        <w:t>d</w:t>
      </w:r>
      <w:r w:rsidR="00420C2A" w:rsidRPr="005A034C">
        <w:rPr>
          <w:lang w:val="pt-BR"/>
        </w:rPr>
        <w:t>os mercados asiáticos, não pode</w:t>
      </w:r>
      <w:r w:rsidR="00B9727F" w:rsidRPr="005A034C">
        <w:rPr>
          <w:lang w:val="pt-BR"/>
        </w:rPr>
        <w:t>mos</w:t>
      </w:r>
      <w:r w:rsidR="00420C2A" w:rsidRPr="005A034C">
        <w:rPr>
          <w:lang w:val="pt-BR"/>
        </w:rPr>
        <w:t xml:space="preserve"> só fornecer para esses mercados”, disse </w:t>
      </w:r>
      <w:proofErr w:type="spellStart"/>
      <w:r w:rsidR="00420C2A" w:rsidRPr="005A034C">
        <w:rPr>
          <w:lang w:val="pt-BR"/>
        </w:rPr>
        <w:t>Kullmann</w:t>
      </w:r>
      <w:proofErr w:type="spellEnd"/>
      <w:r w:rsidR="00420C2A" w:rsidRPr="005A034C">
        <w:rPr>
          <w:lang w:val="pt-BR"/>
        </w:rPr>
        <w:t>.</w:t>
      </w:r>
      <w:r w:rsidR="00C13D07" w:rsidRPr="005A034C">
        <w:rPr>
          <w:lang w:val="pt-BR"/>
        </w:rPr>
        <w:t xml:space="preserve"> </w:t>
      </w:r>
      <w:r w:rsidR="00B9727F" w:rsidRPr="005A034C">
        <w:rPr>
          <w:lang w:val="pt-BR"/>
        </w:rPr>
        <w:t xml:space="preserve">“É preciso estar presente de verdade, com modernos </w:t>
      </w:r>
      <w:r w:rsidR="00B9727F" w:rsidRPr="005A034C">
        <w:rPr>
          <w:lang w:val="pt-BR"/>
        </w:rPr>
        <w:lastRenderedPageBreak/>
        <w:t xml:space="preserve">meios de produção, pesquisa e desenvolvimento, além de uma forte equipe gerencial”. </w:t>
      </w:r>
    </w:p>
    <w:p w14:paraId="01CB809D" w14:textId="77777777" w:rsidR="00C13D07" w:rsidRPr="00DF2946" w:rsidRDefault="00C13D07" w:rsidP="00C13D07">
      <w:pPr>
        <w:rPr>
          <w:lang w:val="pt-BR"/>
        </w:rPr>
      </w:pPr>
    </w:p>
    <w:p w14:paraId="1DB42D80" w14:textId="0AE21F27" w:rsidR="003130A2" w:rsidRPr="005A034C" w:rsidRDefault="00B9727F" w:rsidP="00717FE9">
      <w:pPr>
        <w:rPr>
          <w:lang w:val="pt-BR"/>
        </w:rPr>
      </w:pPr>
      <w:r w:rsidRPr="005A034C">
        <w:rPr>
          <w:lang w:val="pt-BR"/>
        </w:rPr>
        <w:t xml:space="preserve">A </w:t>
      </w:r>
      <w:r w:rsidR="00102D49" w:rsidRPr="005A034C">
        <w:rPr>
          <w:lang w:val="pt-BR"/>
        </w:rPr>
        <w:t>nova responsável pela d</w:t>
      </w:r>
      <w:r w:rsidRPr="005A034C">
        <w:rPr>
          <w:lang w:val="pt-BR"/>
        </w:rPr>
        <w:t xml:space="preserve">ivisão Smart Materials </w:t>
      </w:r>
      <w:r w:rsidR="00102D49" w:rsidRPr="005A034C">
        <w:rPr>
          <w:lang w:val="pt-BR"/>
        </w:rPr>
        <w:t xml:space="preserve">será </w:t>
      </w:r>
      <w:r w:rsidRPr="005A034C">
        <w:rPr>
          <w:lang w:val="pt-BR"/>
        </w:rPr>
        <w:t xml:space="preserve">Lauren </w:t>
      </w:r>
      <w:proofErr w:type="spellStart"/>
      <w:r w:rsidRPr="005A034C">
        <w:rPr>
          <w:lang w:val="pt-BR"/>
        </w:rPr>
        <w:t>Kjeldsen</w:t>
      </w:r>
      <w:proofErr w:type="spellEnd"/>
      <w:r w:rsidRPr="005A034C">
        <w:rPr>
          <w:lang w:val="pt-BR"/>
        </w:rPr>
        <w:t>, anterior</w:t>
      </w:r>
      <w:r w:rsidR="00FD4D8A" w:rsidRPr="005A034C">
        <w:rPr>
          <w:lang w:val="pt-BR"/>
        </w:rPr>
        <w:t xml:space="preserve"> gestora da divisão Specialty Additives.</w:t>
      </w:r>
      <w:r w:rsidR="00C13D07" w:rsidRPr="005A034C">
        <w:rPr>
          <w:lang w:val="pt-BR"/>
        </w:rPr>
        <w:t xml:space="preserve"> </w:t>
      </w:r>
      <w:r w:rsidR="00FD4D8A" w:rsidRPr="005A034C">
        <w:rPr>
          <w:lang w:val="pt-BR"/>
        </w:rPr>
        <w:t xml:space="preserve">A função de Lauren será preenchida por Claudine </w:t>
      </w:r>
      <w:proofErr w:type="spellStart"/>
      <w:r w:rsidR="00FD4D8A" w:rsidRPr="005A034C">
        <w:rPr>
          <w:lang w:val="pt-BR"/>
        </w:rPr>
        <w:t>Mollenkopf</w:t>
      </w:r>
      <w:proofErr w:type="spellEnd"/>
      <w:r w:rsidR="00FD4D8A" w:rsidRPr="005A034C">
        <w:rPr>
          <w:lang w:val="pt-BR"/>
        </w:rPr>
        <w:t>.</w:t>
      </w:r>
      <w:r w:rsidR="00C13D07" w:rsidRPr="005A034C">
        <w:rPr>
          <w:lang w:val="pt-BR"/>
        </w:rPr>
        <w:t xml:space="preserve"> </w:t>
      </w:r>
      <w:r w:rsidR="00FD4D8A" w:rsidRPr="005A034C">
        <w:rPr>
          <w:lang w:val="pt-BR"/>
        </w:rPr>
        <w:t xml:space="preserve">Joachim </w:t>
      </w:r>
      <w:proofErr w:type="spellStart"/>
      <w:r w:rsidR="00FD4D8A" w:rsidRPr="005A034C">
        <w:rPr>
          <w:lang w:val="pt-BR"/>
        </w:rPr>
        <w:t>Dahm</w:t>
      </w:r>
      <w:proofErr w:type="spellEnd"/>
      <w:r w:rsidR="00FD4D8A" w:rsidRPr="005A034C">
        <w:rPr>
          <w:lang w:val="pt-BR"/>
        </w:rPr>
        <w:t xml:space="preserve"> </w:t>
      </w:r>
      <w:r w:rsidR="001A67B7" w:rsidRPr="005A034C">
        <w:rPr>
          <w:lang w:val="pt-BR"/>
        </w:rPr>
        <w:t xml:space="preserve">assume a responsabilidade </w:t>
      </w:r>
      <w:r w:rsidR="00FD4D8A" w:rsidRPr="005A034C">
        <w:rPr>
          <w:lang w:val="pt-BR"/>
        </w:rPr>
        <w:t>pela divisão Technology &amp; Infrastructure</w:t>
      </w:r>
      <w:r w:rsidR="00A7203F" w:rsidRPr="005A034C">
        <w:rPr>
          <w:lang w:val="pt-BR"/>
        </w:rPr>
        <w:t xml:space="preserve"> e</w:t>
      </w:r>
      <w:r w:rsidR="00C13D07" w:rsidRPr="005A034C">
        <w:rPr>
          <w:lang w:val="pt-BR"/>
        </w:rPr>
        <w:t xml:space="preserve"> </w:t>
      </w:r>
      <w:proofErr w:type="spellStart"/>
      <w:r w:rsidR="00717FE9" w:rsidRPr="005A034C">
        <w:rPr>
          <w:lang w:val="pt-BR"/>
        </w:rPr>
        <w:t>Maike</w:t>
      </w:r>
      <w:proofErr w:type="spellEnd"/>
      <w:r w:rsidR="00717FE9" w:rsidRPr="005A034C">
        <w:rPr>
          <w:lang w:val="pt-BR"/>
        </w:rPr>
        <w:t xml:space="preserve"> </w:t>
      </w:r>
      <w:proofErr w:type="spellStart"/>
      <w:r w:rsidR="00717FE9" w:rsidRPr="005A034C">
        <w:rPr>
          <w:lang w:val="pt-BR"/>
        </w:rPr>
        <w:t>Schuh</w:t>
      </w:r>
      <w:proofErr w:type="spellEnd"/>
      <w:r w:rsidR="00102D49" w:rsidRPr="005A034C">
        <w:rPr>
          <w:lang w:val="pt-BR"/>
        </w:rPr>
        <w:t>,</w:t>
      </w:r>
      <w:r w:rsidR="00A7203F" w:rsidRPr="005A034C">
        <w:rPr>
          <w:lang w:val="pt-BR"/>
        </w:rPr>
        <w:t xml:space="preserve"> pela </w:t>
      </w:r>
      <w:r w:rsidR="00717FE9" w:rsidRPr="005A034C">
        <w:rPr>
          <w:lang w:val="pt-BR"/>
        </w:rPr>
        <w:t xml:space="preserve">divisão Performance Materials. </w:t>
      </w:r>
    </w:p>
    <w:p w14:paraId="30144AE4" w14:textId="77777777" w:rsidR="00DE472C" w:rsidRPr="00DF2946" w:rsidRDefault="00DE472C" w:rsidP="005C6D85">
      <w:pPr>
        <w:rPr>
          <w:b/>
          <w:bCs/>
          <w:lang w:val="pt-BR"/>
        </w:rPr>
      </w:pPr>
    </w:p>
    <w:p w14:paraId="0955B1EE" w14:textId="24B71093" w:rsidR="005C6D85" w:rsidRPr="005A034C" w:rsidRDefault="00717FE9" w:rsidP="00717FE9">
      <w:pPr>
        <w:rPr>
          <w:b/>
          <w:bCs/>
          <w:lang w:val="pt-BR"/>
        </w:rPr>
      </w:pPr>
      <w:r w:rsidRPr="005A034C">
        <w:rPr>
          <w:b/>
          <w:bCs/>
          <w:lang w:val="pt-BR"/>
        </w:rPr>
        <w:t xml:space="preserve">Desenvolvimento nas divisões químicas </w:t>
      </w:r>
      <w:r w:rsidR="005C6D85" w:rsidRPr="005A034C">
        <w:rPr>
          <w:b/>
          <w:bCs/>
          <w:lang w:val="pt-BR"/>
        </w:rPr>
        <w:t xml:space="preserve"> </w:t>
      </w:r>
    </w:p>
    <w:p w14:paraId="3797AB16" w14:textId="77777777" w:rsidR="005C6D85" w:rsidRPr="005A034C" w:rsidRDefault="005C6D85" w:rsidP="005C6D85">
      <w:pPr>
        <w:rPr>
          <w:lang w:val="pt-BR"/>
        </w:rPr>
      </w:pPr>
    </w:p>
    <w:p w14:paraId="6E443B19" w14:textId="2D8D8DF1" w:rsidR="009835C0" w:rsidRPr="005A034C" w:rsidRDefault="00717FE9" w:rsidP="00B80153">
      <w:pPr>
        <w:rPr>
          <w:lang w:val="pt-BR"/>
        </w:rPr>
      </w:pPr>
      <w:r w:rsidRPr="005A034C">
        <w:rPr>
          <w:b/>
          <w:bCs/>
          <w:lang w:val="pt-BR"/>
        </w:rPr>
        <w:t>Specialty Additives:</w:t>
      </w:r>
      <w:r w:rsidR="005C6D85" w:rsidRPr="005A034C">
        <w:rPr>
          <w:lang w:val="pt-BR"/>
        </w:rPr>
        <w:t xml:space="preserve"> </w:t>
      </w:r>
      <w:r w:rsidRPr="005A034C">
        <w:rPr>
          <w:lang w:val="pt-BR"/>
        </w:rPr>
        <w:t xml:space="preserve">As vendas da divisão </w:t>
      </w:r>
      <w:r w:rsidR="00B80153" w:rsidRPr="005A034C">
        <w:rPr>
          <w:lang w:val="pt-BR"/>
        </w:rPr>
        <w:t>cresceram</w:t>
      </w:r>
      <w:r w:rsidRPr="005A034C">
        <w:rPr>
          <w:lang w:val="pt-BR"/>
        </w:rPr>
        <w:t xml:space="preserve"> 15% para </w:t>
      </w:r>
      <w:r w:rsidR="00B80153" w:rsidRPr="005A034C">
        <w:rPr>
          <w:lang w:val="pt-BR"/>
        </w:rPr>
        <w:t>3,71</w:t>
      </w:r>
      <w:r w:rsidRPr="005A034C">
        <w:rPr>
          <w:lang w:val="pt-BR"/>
        </w:rPr>
        <w:t xml:space="preserve"> </w:t>
      </w:r>
      <w:r w:rsidR="00B80153" w:rsidRPr="005A034C">
        <w:rPr>
          <w:lang w:val="pt-BR"/>
        </w:rPr>
        <w:t>bilhões</w:t>
      </w:r>
      <w:r w:rsidRPr="005A034C">
        <w:rPr>
          <w:lang w:val="pt-BR"/>
        </w:rPr>
        <w:t xml:space="preserve"> de euros </w:t>
      </w:r>
      <w:r w:rsidR="00B80153" w:rsidRPr="005A034C">
        <w:rPr>
          <w:lang w:val="pt-BR"/>
        </w:rPr>
        <w:t xml:space="preserve">em 2021. </w:t>
      </w:r>
    </w:p>
    <w:p w14:paraId="71ADD94B" w14:textId="248D0F8D" w:rsidR="009835C0" w:rsidRPr="005A034C" w:rsidRDefault="00B80153" w:rsidP="00C967D3">
      <w:pPr>
        <w:rPr>
          <w:lang w:val="pt-BR"/>
        </w:rPr>
      </w:pPr>
      <w:r w:rsidRPr="005A034C">
        <w:rPr>
          <w:lang w:val="pt-BR"/>
        </w:rPr>
        <w:t>Os produtos para as indústrias d</w:t>
      </w:r>
      <w:r w:rsidR="00FC552A" w:rsidRPr="005A034C">
        <w:rPr>
          <w:lang w:val="pt-BR"/>
        </w:rPr>
        <w:t xml:space="preserve">e tintas e da </w:t>
      </w:r>
      <w:r w:rsidRPr="005A034C">
        <w:rPr>
          <w:lang w:val="pt-BR"/>
        </w:rPr>
        <w:t>construção</w:t>
      </w:r>
      <w:r w:rsidR="00FC552A" w:rsidRPr="005A034C">
        <w:rPr>
          <w:lang w:val="pt-BR"/>
        </w:rPr>
        <w:t>, mas</w:t>
      </w:r>
      <w:r w:rsidRPr="005A034C">
        <w:rPr>
          <w:lang w:val="pt-BR"/>
        </w:rPr>
        <w:t xml:space="preserve"> também para energias renováveis, registraram um crescimento significativo nas vendas em todas as regiões </w:t>
      </w:r>
      <w:r w:rsidR="00C97643" w:rsidRPr="005A034C">
        <w:rPr>
          <w:lang w:val="pt-BR"/>
        </w:rPr>
        <w:t xml:space="preserve">em função de </w:t>
      </w:r>
      <w:r w:rsidR="00A602AE" w:rsidRPr="005A034C">
        <w:rPr>
          <w:lang w:val="pt-BR"/>
        </w:rPr>
        <w:t xml:space="preserve">uma perceptível elevação da </w:t>
      </w:r>
      <w:r w:rsidRPr="005A034C">
        <w:rPr>
          <w:lang w:val="pt-BR"/>
        </w:rPr>
        <w:t>demanda.</w:t>
      </w:r>
      <w:r w:rsidR="00DE472C" w:rsidRPr="005A034C">
        <w:rPr>
          <w:lang w:val="pt-BR"/>
        </w:rPr>
        <w:t xml:space="preserve"> </w:t>
      </w:r>
      <w:r w:rsidR="00A602AE" w:rsidRPr="005A034C">
        <w:rPr>
          <w:lang w:val="pt-BR"/>
        </w:rPr>
        <w:t>Os aditivos para espumas de poliuretano no setor de bens duráveis como colchões e refrigeradores</w:t>
      </w:r>
      <w:r w:rsidR="00250B50" w:rsidRPr="005A034C">
        <w:rPr>
          <w:lang w:val="pt-BR"/>
        </w:rPr>
        <w:t xml:space="preserve"> </w:t>
      </w:r>
      <w:r w:rsidR="00703D4E" w:rsidRPr="005A034C">
        <w:rPr>
          <w:lang w:val="pt-BR"/>
        </w:rPr>
        <w:t>também</w:t>
      </w:r>
      <w:r w:rsidR="00A602AE" w:rsidRPr="005A034C">
        <w:rPr>
          <w:lang w:val="pt-BR"/>
        </w:rPr>
        <w:t xml:space="preserve"> </w:t>
      </w:r>
      <w:r w:rsidR="00A9124C">
        <w:rPr>
          <w:lang w:val="pt-BR"/>
        </w:rPr>
        <w:t>apresentaram</w:t>
      </w:r>
      <w:r w:rsidR="00A602AE" w:rsidRPr="005A034C">
        <w:rPr>
          <w:lang w:val="pt-BR"/>
        </w:rPr>
        <w:t xml:space="preserve"> </w:t>
      </w:r>
      <w:r w:rsidR="00703D4E" w:rsidRPr="005A034C">
        <w:rPr>
          <w:lang w:val="pt-BR"/>
        </w:rPr>
        <w:t>um bom incremento nos volum</w:t>
      </w:r>
      <w:r w:rsidR="00250B50" w:rsidRPr="005A034C">
        <w:rPr>
          <w:lang w:val="pt-BR"/>
        </w:rPr>
        <w:t>e</w:t>
      </w:r>
      <w:r w:rsidR="00703D4E" w:rsidRPr="005A034C">
        <w:rPr>
          <w:lang w:val="pt-BR"/>
        </w:rPr>
        <w:t>s</w:t>
      </w:r>
      <w:r w:rsidR="00250B50" w:rsidRPr="005A034C">
        <w:rPr>
          <w:lang w:val="pt-BR"/>
        </w:rPr>
        <w:t xml:space="preserve"> e vendas significativamente</w:t>
      </w:r>
      <w:r w:rsidR="00C71F87" w:rsidRPr="005A034C">
        <w:rPr>
          <w:lang w:val="pt-BR"/>
        </w:rPr>
        <w:t xml:space="preserve"> </w:t>
      </w:r>
      <w:r w:rsidR="00C97643" w:rsidRPr="005A034C">
        <w:rPr>
          <w:lang w:val="pt-BR"/>
        </w:rPr>
        <w:t>mais altas</w:t>
      </w:r>
      <w:r w:rsidR="00250B50" w:rsidRPr="005A034C">
        <w:rPr>
          <w:lang w:val="pt-BR"/>
        </w:rPr>
        <w:t>.</w:t>
      </w:r>
      <w:r w:rsidR="00DE472C" w:rsidRPr="005A034C">
        <w:rPr>
          <w:lang w:val="pt-BR"/>
        </w:rPr>
        <w:t xml:space="preserve"> </w:t>
      </w:r>
      <w:r w:rsidR="00C71F87" w:rsidRPr="005A034C">
        <w:rPr>
          <w:lang w:val="pt-BR"/>
        </w:rPr>
        <w:t>No segundo semestre do ano, o aumento das vendas foi parcialmente limitado por interrupções nas cadeias de fornecimento globais e a associada falta de algumas matérias-primas.</w:t>
      </w:r>
      <w:r w:rsidR="00DE472C" w:rsidRPr="005A034C">
        <w:rPr>
          <w:lang w:val="pt-BR"/>
        </w:rPr>
        <w:t xml:space="preserve"> </w:t>
      </w:r>
      <w:r w:rsidR="00C71F87" w:rsidRPr="005A034C">
        <w:rPr>
          <w:lang w:val="pt-BR"/>
        </w:rPr>
        <w:t xml:space="preserve">O EBITDA </w:t>
      </w:r>
      <w:r w:rsidR="00D21235" w:rsidRPr="005A034C">
        <w:rPr>
          <w:lang w:val="pt-BR"/>
        </w:rPr>
        <w:t xml:space="preserve">ajustado </w:t>
      </w:r>
      <w:r w:rsidR="00C967D3" w:rsidRPr="005A034C">
        <w:rPr>
          <w:lang w:val="pt-BR"/>
        </w:rPr>
        <w:t>cresceu 7</w:t>
      </w:r>
      <w:r w:rsidR="00C71F87" w:rsidRPr="005A034C">
        <w:rPr>
          <w:lang w:val="pt-BR"/>
        </w:rPr>
        <w:t xml:space="preserve">% para </w:t>
      </w:r>
      <w:r w:rsidR="00C967D3" w:rsidRPr="005A034C">
        <w:rPr>
          <w:lang w:val="pt-BR"/>
        </w:rPr>
        <w:t xml:space="preserve">920 </w:t>
      </w:r>
      <w:r w:rsidR="00C71F87" w:rsidRPr="005A034C">
        <w:rPr>
          <w:lang w:val="pt-BR"/>
        </w:rPr>
        <w:t xml:space="preserve">milhões de euros. </w:t>
      </w:r>
    </w:p>
    <w:p w14:paraId="508B4A9A" w14:textId="39C99B14" w:rsidR="005C6D85" w:rsidRPr="00DF2946" w:rsidRDefault="005C6D85" w:rsidP="006C39F2">
      <w:pPr>
        <w:rPr>
          <w:lang w:val="pt-BR"/>
        </w:rPr>
      </w:pPr>
    </w:p>
    <w:p w14:paraId="1D6546A7" w14:textId="212643AF" w:rsidR="00DE472C" w:rsidRPr="00C23AF7" w:rsidRDefault="00C967D3" w:rsidP="00C421BC">
      <w:pPr>
        <w:rPr>
          <w:lang w:val="pt-BR"/>
        </w:rPr>
      </w:pPr>
      <w:r w:rsidRPr="005A034C">
        <w:rPr>
          <w:b/>
          <w:bCs/>
          <w:lang w:val="pt-BR"/>
        </w:rPr>
        <w:t>Nutrition &amp; Care:</w:t>
      </w:r>
      <w:r w:rsidR="005C6D85" w:rsidRPr="005A034C">
        <w:rPr>
          <w:lang w:val="pt-BR"/>
        </w:rPr>
        <w:t xml:space="preserve"> </w:t>
      </w:r>
      <w:r w:rsidRPr="005A034C">
        <w:rPr>
          <w:lang w:val="pt-BR"/>
        </w:rPr>
        <w:t xml:space="preserve">As vendas da divisão Nutrition &amp; Care </w:t>
      </w:r>
      <w:r w:rsidR="00B43D4A">
        <w:rPr>
          <w:lang w:val="pt-BR"/>
        </w:rPr>
        <w:t>aumentaram</w:t>
      </w:r>
      <w:r w:rsidRPr="005A034C">
        <w:rPr>
          <w:lang w:val="pt-BR"/>
        </w:rPr>
        <w:t xml:space="preserve"> </w:t>
      </w:r>
      <w:r w:rsidR="00FC152A" w:rsidRPr="005A034C">
        <w:rPr>
          <w:lang w:val="pt-BR"/>
        </w:rPr>
        <w:t>19</w:t>
      </w:r>
      <w:r w:rsidRPr="005A034C">
        <w:rPr>
          <w:lang w:val="pt-BR"/>
        </w:rPr>
        <w:t xml:space="preserve">% para </w:t>
      </w:r>
      <w:r w:rsidR="00FC152A" w:rsidRPr="005A034C">
        <w:rPr>
          <w:lang w:val="pt-BR"/>
        </w:rPr>
        <w:t>3,</w:t>
      </w:r>
      <w:r w:rsidR="00D21235" w:rsidRPr="005A034C">
        <w:rPr>
          <w:lang w:val="pt-BR"/>
        </w:rPr>
        <w:t xml:space="preserve">56 </w:t>
      </w:r>
      <w:r w:rsidR="00FC152A" w:rsidRPr="005A034C">
        <w:rPr>
          <w:lang w:val="pt-BR"/>
        </w:rPr>
        <w:t xml:space="preserve">bilhões </w:t>
      </w:r>
      <w:r w:rsidRPr="005A034C">
        <w:rPr>
          <w:lang w:val="pt-BR"/>
        </w:rPr>
        <w:t>de euros em 2021.</w:t>
      </w:r>
      <w:r w:rsidR="00DE472C" w:rsidRPr="005A034C">
        <w:rPr>
          <w:lang w:val="pt-BR"/>
        </w:rPr>
        <w:t xml:space="preserve"> </w:t>
      </w:r>
      <w:r w:rsidR="00FC152A" w:rsidRPr="005A034C">
        <w:rPr>
          <w:lang w:val="pt-BR"/>
        </w:rPr>
        <w:t xml:space="preserve">A demanda por aminoácidos essenciais continuou </w:t>
      </w:r>
      <w:r w:rsidR="00B43D4A">
        <w:rPr>
          <w:lang w:val="pt-BR"/>
        </w:rPr>
        <w:t>elevada</w:t>
      </w:r>
      <w:r w:rsidR="00FC152A" w:rsidRPr="005A034C">
        <w:rPr>
          <w:lang w:val="pt-BR"/>
        </w:rPr>
        <w:t xml:space="preserve"> no mundo inteiro, gerando vendas significativamente mais altas e preços de venda mais favoráveis.</w:t>
      </w:r>
      <w:r w:rsidR="00DE472C" w:rsidRPr="005A034C">
        <w:rPr>
          <w:lang w:val="pt-BR"/>
        </w:rPr>
        <w:t xml:space="preserve"> </w:t>
      </w:r>
      <w:r w:rsidR="007A1ABD" w:rsidRPr="005A034C">
        <w:rPr>
          <w:lang w:val="pt-BR"/>
        </w:rPr>
        <w:t>Na linha de negócios Health Care, as</w:t>
      </w:r>
      <w:r w:rsidR="00FC152A" w:rsidRPr="005A034C">
        <w:rPr>
          <w:lang w:val="pt-BR"/>
        </w:rPr>
        <w:t xml:space="preserve"> aplicações farmacêuticas</w:t>
      </w:r>
      <w:r w:rsidR="007A1ABD" w:rsidRPr="005A034C">
        <w:rPr>
          <w:lang w:val="pt-BR"/>
        </w:rPr>
        <w:t xml:space="preserve"> contabilizaram um aumento </w:t>
      </w:r>
      <w:r w:rsidR="00C92C8B">
        <w:rPr>
          <w:lang w:val="pt-BR"/>
        </w:rPr>
        <w:t>importante</w:t>
      </w:r>
      <w:r w:rsidR="007A1ABD" w:rsidRPr="005A034C">
        <w:rPr>
          <w:lang w:val="pt-BR"/>
        </w:rPr>
        <w:t xml:space="preserve"> nas</w:t>
      </w:r>
      <w:r w:rsidR="00FC152A" w:rsidRPr="005A034C">
        <w:rPr>
          <w:lang w:val="pt-BR"/>
        </w:rPr>
        <w:t xml:space="preserve"> vendas</w:t>
      </w:r>
      <w:r w:rsidR="007A1ABD" w:rsidRPr="005A034C">
        <w:rPr>
          <w:lang w:val="pt-BR"/>
        </w:rPr>
        <w:t xml:space="preserve">, especialmente </w:t>
      </w:r>
      <w:r w:rsidR="004B2367" w:rsidRPr="005A034C">
        <w:rPr>
          <w:lang w:val="pt-BR"/>
        </w:rPr>
        <w:t>nos</w:t>
      </w:r>
      <w:r w:rsidR="00FC152A" w:rsidRPr="005A034C">
        <w:rPr>
          <w:lang w:val="pt-BR"/>
        </w:rPr>
        <w:t xml:space="preserve"> lipídios para vacinas de </w:t>
      </w:r>
      <w:r w:rsidR="004B2367" w:rsidRPr="005A034C">
        <w:rPr>
          <w:lang w:val="pt-BR"/>
        </w:rPr>
        <w:t>mRNA.</w:t>
      </w:r>
      <w:r w:rsidR="00DE472C" w:rsidRPr="005A034C">
        <w:rPr>
          <w:lang w:val="pt-BR"/>
        </w:rPr>
        <w:t xml:space="preserve"> </w:t>
      </w:r>
      <w:r w:rsidR="004B2367" w:rsidRPr="005A034C">
        <w:rPr>
          <w:lang w:val="pt-BR"/>
        </w:rPr>
        <w:t xml:space="preserve">Conseguimos </w:t>
      </w:r>
      <w:r w:rsidR="00C10424" w:rsidRPr="005A034C">
        <w:rPr>
          <w:lang w:val="pt-BR"/>
        </w:rPr>
        <w:t>atender a</w:t>
      </w:r>
      <w:r w:rsidR="004B2367" w:rsidRPr="005A034C">
        <w:rPr>
          <w:lang w:val="pt-BR"/>
        </w:rPr>
        <w:t xml:space="preserve"> demanda </w:t>
      </w:r>
      <w:r w:rsidR="008E2EFA" w:rsidRPr="005A034C">
        <w:rPr>
          <w:lang w:val="pt-BR"/>
        </w:rPr>
        <w:t xml:space="preserve">graças à </w:t>
      </w:r>
      <w:r w:rsidR="00C10424" w:rsidRPr="005A034C">
        <w:rPr>
          <w:lang w:val="pt-BR"/>
        </w:rPr>
        <w:t>capacidade de produção adicional implementada nos primeiros meses do ano.</w:t>
      </w:r>
      <w:r w:rsidR="00DE472C" w:rsidRPr="005A034C">
        <w:rPr>
          <w:lang w:val="pt-BR"/>
        </w:rPr>
        <w:t xml:space="preserve"> </w:t>
      </w:r>
      <w:r w:rsidR="008E2EFA" w:rsidRPr="00DF2946">
        <w:rPr>
          <w:lang w:val="pt-BR"/>
        </w:rPr>
        <w:t xml:space="preserve">Os produtos da linha de negócios Care </w:t>
      </w:r>
      <w:proofErr w:type="spellStart"/>
      <w:r w:rsidR="008E2EFA" w:rsidRPr="00DF2946">
        <w:rPr>
          <w:lang w:val="pt-BR"/>
        </w:rPr>
        <w:t>Solutions</w:t>
      </w:r>
      <w:proofErr w:type="spellEnd"/>
      <w:r w:rsidR="00BA1A53" w:rsidRPr="00DF2946">
        <w:rPr>
          <w:lang w:val="pt-BR"/>
        </w:rPr>
        <w:t xml:space="preserve">, especialmente os ingredientes ativos para aplicações cosméticas, </w:t>
      </w:r>
      <w:r w:rsidR="007679C1">
        <w:rPr>
          <w:lang w:val="pt-BR"/>
        </w:rPr>
        <w:t xml:space="preserve">voltaram a </w:t>
      </w:r>
      <w:r w:rsidR="007679C1" w:rsidRPr="00C23AF7">
        <w:rPr>
          <w:lang w:val="pt-BR"/>
        </w:rPr>
        <w:t>registrar aumentos</w:t>
      </w:r>
      <w:r w:rsidR="00BA1A53" w:rsidRPr="00C23AF7">
        <w:rPr>
          <w:lang w:val="pt-BR"/>
        </w:rPr>
        <w:t xml:space="preserve"> nas vendas. O EBITDA ajustado subiu 2</w:t>
      </w:r>
      <w:r w:rsidR="00C421BC" w:rsidRPr="00C23AF7">
        <w:rPr>
          <w:lang w:val="pt-BR"/>
        </w:rPr>
        <w:t>8</w:t>
      </w:r>
      <w:r w:rsidR="00BA1A53" w:rsidRPr="00C23AF7">
        <w:rPr>
          <w:lang w:val="pt-BR"/>
        </w:rPr>
        <w:t xml:space="preserve">% para </w:t>
      </w:r>
      <w:r w:rsidR="00C421BC" w:rsidRPr="00C23AF7">
        <w:rPr>
          <w:lang w:val="pt-BR"/>
        </w:rPr>
        <w:t xml:space="preserve">717 </w:t>
      </w:r>
      <w:r w:rsidR="00BA1A53" w:rsidRPr="00C23AF7">
        <w:rPr>
          <w:lang w:val="pt-BR"/>
        </w:rPr>
        <w:t>milhões de euros, principalmente em razão d</w:t>
      </w:r>
      <w:r w:rsidR="00C421BC" w:rsidRPr="00C23AF7">
        <w:rPr>
          <w:lang w:val="pt-BR"/>
        </w:rPr>
        <w:t xml:space="preserve">e preços de venda mais favoráveis. </w:t>
      </w:r>
      <w:r w:rsidR="00BA1A53" w:rsidRPr="00C23AF7">
        <w:rPr>
          <w:lang w:val="pt-BR"/>
        </w:rPr>
        <w:t xml:space="preserve"> </w:t>
      </w:r>
    </w:p>
    <w:p w14:paraId="6C2F1B5F" w14:textId="77777777" w:rsidR="005C6D85" w:rsidRPr="00C23AF7" w:rsidRDefault="005C6D85" w:rsidP="005C6D85">
      <w:pPr>
        <w:rPr>
          <w:lang w:val="pt-BR"/>
        </w:rPr>
      </w:pPr>
    </w:p>
    <w:p w14:paraId="6639FB01" w14:textId="12572F67" w:rsidR="005C6D85" w:rsidRPr="00C23AF7" w:rsidRDefault="00C421BC" w:rsidP="00AB01B5">
      <w:pPr>
        <w:rPr>
          <w:lang w:val="pt-BR"/>
        </w:rPr>
      </w:pPr>
      <w:r w:rsidRPr="00C23AF7">
        <w:rPr>
          <w:b/>
          <w:bCs/>
          <w:lang w:val="pt-BR"/>
        </w:rPr>
        <w:lastRenderedPageBreak/>
        <w:t>Smart Materials:</w:t>
      </w:r>
      <w:r w:rsidR="005C6D85" w:rsidRPr="00C23AF7">
        <w:rPr>
          <w:lang w:val="pt-BR"/>
        </w:rPr>
        <w:t xml:space="preserve"> </w:t>
      </w:r>
      <w:r w:rsidRPr="00C23AF7">
        <w:rPr>
          <w:lang w:val="pt-BR"/>
        </w:rPr>
        <w:t>As vendas da divisão subiram 21% para 3,92 bilhões de euros</w:t>
      </w:r>
      <w:r w:rsidR="00D145DE" w:rsidRPr="00C23AF7">
        <w:rPr>
          <w:lang w:val="pt-BR"/>
        </w:rPr>
        <w:t>.</w:t>
      </w:r>
      <w:r w:rsidR="00DE472C" w:rsidRPr="00C23AF7">
        <w:rPr>
          <w:lang w:val="pt-BR"/>
        </w:rPr>
        <w:t xml:space="preserve"> </w:t>
      </w:r>
      <w:r w:rsidR="00D145DE" w:rsidRPr="00C23AF7">
        <w:rPr>
          <w:lang w:val="pt-BR"/>
        </w:rPr>
        <w:t>As vendas de polímeros aumentaram de maneira significativa.</w:t>
      </w:r>
      <w:r w:rsidR="00DE472C" w:rsidRPr="00C23AF7">
        <w:rPr>
          <w:lang w:val="pt-BR"/>
        </w:rPr>
        <w:t xml:space="preserve"> </w:t>
      </w:r>
      <w:r w:rsidR="00D145DE" w:rsidRPr="00C23AF7">
        <w:rPr>
          <w:lang w:val="pt-BR"/>
        </w:rPr>
        <w:t>Em especial</w:t>
      </w:r>
      <w:r w:rsidR="00492629" w:rsidRPr="00C23AF7">
        <w:rPr>
          <w:lang w:val="pt-BR"/>
        </w:rPr>
        <w:t xml:space="preserve">, </w:t>
      </w:r>
      <w:r w:rsidR="00D145DE" w:rsidRPr="00C23AF7">
        <w:rPr>
          <w:lang w:val="pt-BR"/>
        </w:rPr>
        <w:t xml:space="preserve">os polímeros de alta performance registraram </w:t>
      </w:r>
      <w:r w:rsidR="00492629" w:rsidRPr="00C23AF7">
        <w:rPr>
          <w:lang w:val="pt-BR"/>
        </w:rPr>
        <w:t>uma elevação</w:t>
      </w:r>
      <w:r w:rsidR="00D145DE" w:rsidRPr="00C23AF7">
        <w:rPr>
          <w:lang w:val="pt-BR"/>
        </w:rPr>
        <w:t xml:space="preserve"> </w:t>
      </w:r>
      <w:r w:rsidR="008C66C2">
        <w:rPr>
          <w:lang w:val="pt-BR"/>
        </w:rPr>
        <w:t>considerável</w:t>
      </w:r>
      <w:r w:rsidR="00D145DE" w:rsidRPr="00C23AF7">
        <w:rPr>
          <w:lang w:val="pt-BR"/>
        </w:rPr>
        <w:t xml:space="preserve"> da demanda na indústria automotiva.</w:t>
      </w:r>
      <w:r w:rsidR="001227EC" w:rsidRPr="00C23AF7">
        <w:rPr>
          <w:lang w:val="pt-BR"/>
        </w:rPr>
        <w:t xml:space="preserve"> </w:t>
      </w:r>
      <w:r w:rsidR="00D021D2" w:rsidRPr="00C23AF7">
        <w:rPr>
          <w:lang w:val="pt-BR"/>
        </w:rPr>
        <w:t>Mas a demanda também foi forte na</w:t>
      </w:r>
      <w:r w:rsidR="00D44C25" w:rsidRPr="00C23AF7">
        <w:rPr>
          <w:lang w:val="pt-BR"/>
        </w:rPr>
        <w:t>s</w:t>
      </w:r>
      <w:r w:rsidR="00D021D2" w:rsidRPr="00C23AF7">
        <w:rPr>
          <w:lang w:val="pt-BR"/>
        </w:rPr>
        <w:t xml:space="preserve"> área</w:t>
      </w:r>
      <w:r w:rsidR="00D44C25" w:rsidRPr="00C23AF7">
        <w:rPr>
          <w:lang w:val="pt-BR"/>
        </w:rPr>
        <w:t>s</w:t>
      </w:r>
      <w:r w:rsidR="00D021D2" w:rsidRPr="00C23AF7">
        <w:rPr>
          <w:lang w:val="pt-BR"/>
        </w:rPr>
        <w:t xml:space="preserve"> de poliamidas-12 em pó </w:t>
      </w:r>
      <w:r w:rsidR="00D44C25" w:rsidRPr="00C23AF7">
        <w:rPr>
          <w:lang w:val="pt-BR"/>
        </w:rPr>
        <w:t>para</w:t>
      </w:r>
      <w:r w:rsidR="00D021D2" w:rsidRPr="00C23AF7">
        <w:rPr>
          <w:lang w:val="pt-BR"/>
        </w:rPr>
        <w:t xml:space="preserve"> impressão 3D e membranas para o processamento eficiente de gás.</w:t>
      </w:r>
      <w:r w:rsidR="00DE472C" w:rsidRPr="00C23AF7">
        <w:rPr>
          <w:lang w:val="pt-BR"/>
        </w:rPr>
        <w:t xml:space="preserve"> </w:t>
      </w:r>
      <w:r w:rsidR="00D44C25" w:rsidRPr="00C23AF7">
        <w:rPr>
          <w:lang w:val="pt-BR"/>
        </w:rPr>
        <w:t xml:space="preserve">As vendas de produtos inorgânicos também registraram </w:t>
      </w:r>
      <w:r w:rsidR="00933BE4" w:rsidRPr="00C23AF7">
        <w:rPr>
          <w:lang w:val="pt-BR"/>
        </w:rPr>
        <w:t>um crescimento</w:t>
      </w:r>
      <w:r w:rsidR="00D44C25" w:rsidRPr="00C23AF7">
        <w:rPr>
          <w:lang w:val="pt-BR"/>
        </w:rPr>
        <w:t xml:space="preserve"> </w:t>
      </w:r>
      <w:r w:rsidR="008C66C2">
        <w:rPr>
          <w:lang w:val="pt-BR"/>
        </w:rPr>
        <w:t>relevante</w:t>
      </w:r>
      <w:r w:rsidR="00D44C25" w:rsidRPr="00C23AF7">
        <w:rPr>
          <w:lang w:val="pt-BR"/>
        </w:rPr>
        <w:t>.</w:t>
      </w:r>
      <w:r w:rsidR="00DE472C" w:rsidRPr="00C23AF7">
        <w:rPr>
          <w:lang w:val="pt-BR"/>
        </w:rPr>
        <w:t xml:space="preserve"> </w:t>
      </w:r>
      <w:r w:rsidR="009A1A74" w:rsidRPr="00C23AF7">
        <w:rPr>
          <w:lang w:val="pt-BR"/>
        </w:rPr>
        <w:t xml:space="preserve">A área de sílicas para pneus </w:t>
      </w:r>
      <w:r w:rsidR="00D44C25" w:rsidRPr="00C23AF7">
        <w:rPr>
          <w:lang w:val="pt-BR"/>
        </w:rPr>
        <w:t>se beneficiou d</w:t>
      </w:r>
      <w:r w:rsidR="009A1A74" w:rsidRPr="00C23AF7">
        <w:rPr>
          <w:lang w:val="pt-BR"/>
        </w:rPr>
        <w:t xml:space="preserve">a alta demanda mundial e </w:t>
      </w:r>
      <w:r w:rsidR="00D44C25" w:rsidRPr="00C23AF7">
        <w:rPr>
          <w:lang w:val="pt-BR"/>
        </w:rPr>
        <w:t xml:space="preserve">os produtos com oxigênio ativo </w:t>
      </w:r>
      <w:r w:rsidR="008C66C2">
        <w:rPr>
          <w:lang w:val="pt-BR"/>
        </w:rPr>
        <w:t>apresentaram</w:t>
      </w:r>
      <w:r w:rsidR="00D44C25" w:rsidRPr="00C23AF7">
        <w:rPr>
          <w:lang w:val="pt-BR"/>
        </w:rPr>
        <w:t xml:space="preserve"> um bom crescimento nos volumes, tanto em especialidades quanto no peróxido de hidrogênio clássico.</w:t>
      </w:r>
      <w:r w:rsidR="00DE472C" w:rsidRPr="00C23AF7">
        <w:rPr>
          <w:lang w:val="pt-BR"/>
        </w:rPr>
        <w:t xml:space="preserve"> </w:t>
      </w:r>
      <w:r w:rsidR="00AB01B5" w:rsidRPr="00C23AF7">
        <w:rPr>
          <w:lang w:val="pt-BR"/>
        </w:rPr>
        <w:t xml:space="preserve">O EBITDA ajustado </w:t>
      </w:r>
      <w:r w:rsidR="00D32032">
        <w:rPr>
          <w:lang w:val="pt-BR"/>
        </w:rPr>
        <w:t>avançou</w:t>
      </w:r>
      <w:r w:rsidR="00AB01B5" w:rsidRPr="00C23AF7">
        <w:rPr>
          <w:lang w:val="pt-BR"/>
        </w:rPr>
        <w:t xml:space="preserve"> 23% para 650 milhões de euros. </w:t>
      </w:r>
    </w:p>
    <w:p w14:paraId="595F39FE" w14:textId="77777777" w:rsidR="005C6D85" w:rsidRPr="00DF2946" w:rsidRDefault="005C6D85" w:rsidP="005C6D85">
      <w:pPr>
        <w:rPr>
          <w:lang w:val="pt-BR"/>
        </w:rPr>
      </w:pPr>
    </w:p>
    <w:p w14:paraId="3BF35B61" w14:textId="563FBCDF" w:rsidR="000B7060" w:rsidRPr="00C23AF7" w:rsidRDefault="00AB01B5" w:rsidP="005039AC">
      <w:pPr>
        <w:rPr>
          <w:lang w:val="pt-BR"/>
        </w:rPr>
      </w:pPr>
      <w:r w:rsidRPr="00C23AF7">
        <w:rPr>
          <w:b/>
          <w:bCs/>
          <w:lang w:val="pt-BR"/>
        </w:rPr>
        <w:t>Performance Materials:</w:t>
      </w:r>
      <w:r w:rsidR="005C6D85" w:rsidRPr="00C23AF7">
        <w:rPr>
          <w:lang w:val="pt-BR"/>
        </w:rPr>
        <w:t xml:space="preserve"> </w:t>
      </w:r>
      <w:r w:rsidRPr="00C23AF7">
        <w:rPr>
          <w:lang w:val="pt-BR"/>
        </w:rPr>
        <w:t>As vendas da divisão melhoraram 47% para 2,91 bilhões de euros em 2021.</w:t>
      </w:r>
      <w:r w:rsidR="00DE472C" w:rsidRPr="00C23AF7">
        <w:rPr>
          <w:lang w:val="pt-BR"/>
        </w:rPr>
        <w:t xml:space="preserve"> </w:t>
      </w:r>
      <w:r w:rsidRPr="00C23AF7">
        <w:rPr>
          <w:lang w:val="pt-BR"/>
        </w:rPr>
        <w:t>As vendas dos produtos C4 cresceram de modo significativo em função do incremento da demanda e da forte melhora dos preços de venda.</w:t>
      </w:r>
      <w:r w:rsidR="00DE472C" w:rsidRPr="00C23AF7">
        <w:rPr>
          <w:lang w:val="pt-BR"/>
        </w:rPr>
        <w:t xml:space="preserve"> </w:t>
      </w:r>
      <w:r w:rsidRPr="00C23AF7">
        <w:rPr>
          <w:lang w:val="pt-BR"/>
        </w:rPr>
        <w:t>O</w:t>
      </w:r>
      <w:r w:rsidR="00AC60EB" w:rsidRPr="00C23AF7">
        <w:rPr>
          <w:lang w:val="pt-BR"/>
        </w:rPr>
        <w:t>s</w:t>
      </w:r>
      <w:r w:rsidRPr="00C23AF7">
        <w:rPr>
          <w:lang w:val="pt-BR"/>
        </w:rPr>
        <w:t xml:space="preserve"> alcoolatos </w:t>
      </w:r>
      <w:r w:rsidR="00431C64" w:rsidRPr="00C23AF7">
        <w:rPr>
          <w:lang w:val="pt-BR"/>
        </w:rPr>
        <w:t xml:space="preserve">registraram grande procura </w:t>
      </w:r>
      <w:r w:rsidR="00AC60EB" w:rsidRPr="00C23AF7">
        <w:rPr>
          <w:lang w:val="pt-BR"/>
        </w:rPr>
        <w:t xml:space="preserve">e </w:t>
      </w:r>
      <w:r w:rsidR="00D32032">
        <w:rPr>
          <w:lang w:val="pt-BR"/>
        </w:rPr>
        <w:t>registraram</w:t>
      </w:r>
      <w:r w:rsidR="00A13E21">
        <w:rPr>
          <w:lang w:val="pt-BR"/>
        </w:rPr>
        <w:t xml:space="preserve"> </w:t>
      </w:r>
      <w:r w:rsidR="00BD53AE">
        <w:rPr>
          <w:lang w:val="pt-BR"/>
        </w:rPr>
        <w:t xml:space="preserve">um aumento </w:t>
      </w:r>
      <w:r w:rsidR="00A13E21">
        <w:rPr>
          <w:lang w:val="pt-BR"/>
        </w:rPr>
        <w:t>considerável</w:t>
      </w:r>
      <w:r w:rsidR="00BD53AE">
        <w:rPr>
          <w:lang w:val="pt-BR"/>
        </w:rPr>
        <w:t xml:space="preserve"> nas vendas</w:t>
      </w:r>
      <w:r w:rsidR="00AC60EB" w:rsidRPr="00C23AF7">
        <w:rPr>
          <w:lang w:val="pt-BR"/>
        </w:rPr>
        <w:t>.</w:t>
      </w:r>
      <w:r w:rsidR="00DE472C" w:rsidRPr="00C23AF7">
        <w:rPr>
          <w:lang w:val="pt-BR"/>
        </w:rPr>
        <w:t xml:space="preserve"> </w:t>
      </w:r>
      <w:r w:rsidR="00AC60EB" w:rsidRPr="00C23AF7">
        <w:rPr>
          <w:lang w:val="pt-BR"/>
        </w:rPr>
        <w:t xml:space="preserve">O </w:t>
      </w:r>
      <w:r w:rsidR="00D70286" w:rsidRPr="00C23AF7">
        <w:rPr>
          <w:lang w:val="pt-BR"/>
        </w:rPr>
        <w:t xml:space="preserve">desenvolvimento do </w:t>
      </w:r>
      <w:r w:rsidR="00AC60EB" w:rsidRPr="00C23AF7">
        <w:rPr>
          <w:lang w:val="pt-BR"/>
        </w:rPr>
        <w:t>negócio com superabsorventes continu</w:t>
      </w:r>
      <w:r w:rsidR="00D70286" w:rsidRPr="00C23AF7">
        <w:rPr>
          <w:lang w:val="pt-BR"/>
        </w:rPr>
        <w:t>ou</w:t>
      </w:r>
      <w:r w:rsidR="00AC60EB" w:rsidRPr="00C23AF7">
        <w:rPr>
          <w:lang w:val="pt-BR"/>
        </w:rPr>
        <w:t xml:space="preserve"> afetado </w:t>
      </w:r>
      <w:r w:rsidR="00D70286" w:rsidRPr="00C23AF7">
        <w:rPr>
          <w:lang w:val="pt-BR"/>
        </w:rPr>
        <w:t xml:space="preserve">de maneira adversa </w:t>
      </w:r>
      <w:r w:rsidR="00AC60EB" w:rsidRPr="00C23AF7">
        <w:rPr>
          <w:lang w:val="pt-BR"/>
        </w:rPr>
        <w:t>pelo difícil ambiente de mercado.</w:t>
      </w:r>
      <w:r w:rsidR="00DE472C" w:rsidRPr="00C23AF7">
        <w:rPr>
          <w:lang w:val="pt-BR"/>
        </w:rPr>
        <w:t xml:space="preserve"> </w:t>
      </w:r>
      <w:r w:rsidR="00D70286" w:rsidRPr="00C23AF7">
        <w:rPr>
          <w:lang w:val="pt-BR"/>
        </w:rPr>
        <w:t>O EBITDA ajustado saltou de 88 milhões de euros para 317 milhões de euros</w:t>
      </w:r>
      <w:r w:rsidR="00325C5C" w:rsidRPr="00C23AF7">
        <w:rPr>
          <w:lang w:val="pt-BR"/>
        </w:rPr>
        <w:t xml:space="preserve">, sobretudo em razão do aumento nos preços de venda.  </w:t>
      </w:r>
      <w:r w:rsidR="00D70286" w:rsidRPr="00C23AF7">
        <w:rPr>
          <w:lang w:val="pt-BR"/>
        </w:rPr>
        <w:t xml:space="preserve"> </w:t>
      </w:r>
    </w:p>
    <w:p w14:paraId="2F59FF25" w14:textId="6A6EFE14" w:rsidR="008626BC" w:rsidRPr="00DF2946" w:rsidRDefault="008626BC" w:rsidP="005039AC">
      <w:pPr>
        <w:outlineLvl w:val="0"/>
        <w:rPr>
          <w:lang w:val="pt-BR"/>
        </w:rPr>
      </w:pPr>
    </w:p>
    <w:p w14:paraId="3F1629E5" w14:textId="10C1585A" w:rsidR="00202AA7" w:rsidRPr="00DF2946" w:rsidRDefault="00202AA7" w:rsidP="00A525CB">
      <w:pPr>
        <w:spacing w:line="220" w:lineRule="exact"/>
        <w:outlineLvl w:val="0"/>
        <w:rPr>
          <w:lang w:val="pt-BR"/>
        </w:rPr>
      </w:pPr>
    </w:p>
    <w:p w14:paraId="64672CD1" w14:textId="77777777" w:rsidR="00202AA7" w:rsidRPr="001A67B7" w:rsidRDefault="00202AA7" w:rsidP="00A525CB">
      <w:pPr>
        <w:spacing w:line="220" w:lineRule="exact"/>
        <w:outlineLvl w:val="0"/>
        <w:rPr>
          <w:b/>
          <w:bCs/>
          <w:color w:val="000000"/>
          <w:sz w:val="18"/>
          <w:szCs w:val="18"/>
          <w:lang w:val="pt-BR"/>
        </w:rPr>
      </w:pPr>
    </w:p>
    <w:p w14:paraId="0A4C13DE" w14:textId="69AD64DB" w:rsidR="008626BC" w:rsidRPr="00DF2946" w:rsidRDefault="008626BC" w:rsidP="00A525CB">
      <w:pPr>
        <w:spacing w:line="220" w:lineRule="exact"/>
        <w:outlineLvl w:val="0"/>
        <w:rPr>
          <w:b/>
          <w:bCs/>
          <w:color w:val="000000"/>
          <w:sz w:val="18"/>
          <w:szCs w:val="18"/>
          <w:lang w:val="pt-BR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elle: Pressemitteilung englisch!outarea_group"/>
        <w:tblDescription w:val="SNEID_b1e7300309d644548b2e448a0b24ee15"/>
      </w:tblPr>
      <w:tblGrid>
        <w:gridCol w:w="2914"/>
        <w:gridCol w:w="119"/>
        <w:gridCol w:w="1021"/>
        <w:gridCol w:w="119"/>
        <w:gridCol w:w="1021"/>
        <w:gridCol w:w="119"/>
        <w:gridCol w:w="1021"/>
        <w:gridCol w:w="119"/>
        <w:gridCol w:w="1021"/>
        <w:gridCol w:w="119"/>
        <w:gridCol w:w="1021"/>
        <w:gridCol w:w="119"/>
        <w:gridCol w:w="1021"/>
      </w:tblGrid>
      <w:tr w:rsidR="00202AA7" w:rsidRPr="006E76DE" w14:paraId="11E7C151" w14:textId="77777777" w:rsidTr="000A12E9">
        <w:tc>
          <w:tcPr>
            <w:tcW w:w="9754" w:type="dxa"/>
            <w:gridSpan w:val="13"/>
            <w:vAlign w:val="bottom"/>
          </w:tcPr>
          <w:p w14:paraId="5CFDDBD7" w14:textId="3B3760C4" w:rsidR="00202AA7" w:rsidRPr="00DF2946" w:rsidRDefault="006A350E" w:rsidP="000A12E9">
            <w:pPr>
              <w:pStyle w:val="TTitleText"/>
              <w:rPr>
                <w:lang w:val="pt-BR"/>
              </w:rPr>
            </w:pPr>
            <w:bookmarkStart w:id="0" w:name="SNEID_b1e7300309d644548b2e448a0b24ee15"/>
            <w:bookmarkStart w:id="1" w:name="SNAMD_42a4120ed620476d99f33ce7fdc3edf3"/>
            <w:r w:rsidRPr="005039AC">
              <w:rPr>
                <w:color w:val="auto"/>
                <w:lang w:val="pt-BR"/>
              </w:rPr>
              <w:lastRenderedPageBreak/>
              <w:t>Resumo do demonstrativo de resultados</w:t>
            </w:r>
          </w:p>
        </w:tc>
      </w:tr>
      <w:tr w:rsidR="00202AA7" w:rsidRPr="006E76DE" w14:paraId="38B1CA50" w14:textId="77777777" w:rsidTr="000A12E9">
        <w:tc>
          <w:tcPr>
            <w:tcW w:w="2914" w:type="dxa"/>
            <w:tcBorders>
              <w:top w:val="single" w:sz="8" w:space="0" w:color="000000"/>
            </w:tcBorders>
            <w:vAlign w:val="bottom"/>
          </w:tcPr>
          <w:p w14:paraId="02EFFDB9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vAlign w:val="bottom"/>
          </w:tcPr>
          <w:p w14:paraId="4BE545A6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vAlign w:val="bottom"/>
          </w:tcPr>
          <w:p w14:paraId="35ADC7ED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vAlign w:val="bottom"/>
          </w:tcPr>
          <w:p w14:paraId="66DB98AD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vAlign w:val="bottom"/>
          </w:tcPr>
          <w:p w14:paraId="117D0CED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vAlign w:val="bottom"/>
          </w:tcPr>
          <w:p w14:paraId="05659F0B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vAlign w:val="bottom"/>
          </w:tcPr>
          <w:p w14:paraId="26930C4A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vAlign w:val="bottom"/>
          </w:tcPr>
          <w:p w14:paraId="724B3B8F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vAlign w:val="bottom"/>
          </w:tcPr>
          <w:p w14:paraId="4B38E47F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vAlign w:val="bottom"/>
          </w:tcPr>
          <w:p w14:paraId="60A2A63D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vAlign w:val="bottom"/>
          </w:tcPr>
          <w:p w14:paraId="5AD064A6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vAlign w:val="bottom"/>
          </w:tcPr>
          <w:p w14:paraId="07B22321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vAlign w:val="bottom"/>
          </w:tcPr>
          <w:p w14:paraId="57FA4EE7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</w:tr>
      <w:tr w:rsidR="00202AA7" w:rsidRPr="00DF2946" w14:paraId="0C7018F6" w14:textId="77777777" w:rsidTr="000A12E9">
        <w:tc>
          <w:tcPr>
            <w:tcW w:w="2914" w:type="dxa"/>
            <w:shd w:val="clear" w:color="000000" w:fill="FFFFFF"/>
            <w:vAlign w:val="bottom"/>
          </w:tcPr>
          <w:p w14:paraId="17AB231A" w14:textId="77777777" w:rsidR="00202AA7" w:rsidRPr="00DF2946" w:rsidRDefault="00202AA7" w:rsidP="000A12E9">
            <w:pPr>
              <w:pStyle w:val="THeadfirstNumber"/>
              <w:rPr>
                <w:lang w:val="pt-BR"/>
              </w:rPr>
            </w:pPr>
          </w:p>
        </w:tc>
        <w:tc>
          <w:tcPr>
            <w:tcW w:w="119" w:type="dxa"/>
            <w:vAlign w:val="bottom"/>
          </w:tcPr>
          <w:p w14:paraId="1B6E4D3A" w14:textId="77777777" w:rsidR="00202AA7" w:rsidRPr="00DF2946" w:rsidRDefault="00202AA7" w:rsidP="000A12E9">
            <w:pPr>
              <w:pStyle w:val="THeadfirstNumber"/>
              <w:rPr>
                <w:lang w:val="pt-BR"/>
              </w:rPr>
            </w:pPr>
          </w:p>
        </w:tc>
        <w:tc>
          <w:tcPr>
            <w:tcW w:w="3301" w:type="dxa"/>
            <w:gridSpan w:val="5"/>
            <w:tcBorders>
              <w:bottom w:val="single" w:sz="4" w:space="0" w:color="A59C94"/>
            </w:tcBorders>
            <w:shd w:val="clear" w:color="000000" w:fill="FFFFFF"/>
            <w:vAlign w:val="bottom"/>
          </w:tcPr>
          <w:p w14:paraId="7195670F" w14:textId="3F6E0036" w:rsidR="00202AA7" w:rsidRPr="00DF2946" w:rsidRDefault="00982738" w:rsidP="000A12E9">
            <w:pPr>
              <w:pStyle w:val="THeadfirstNumber"/>
              <w:rPr>
                <w:lang w:val="pt-BR"/>
              </w:rPr>
            </w:pPr>
            <w:r>
              <w:rPr>
                <w:lang w:val="pt-BR"/>
              </w:rPr>
              <w:t xml:space="preserve">3° </w:t>
            </w:r>
            <w:r w:rsidR="001C250A">
              <w:rPr>
                <w:lang w:val="pt-BR"/>
              </w:rPr>
              <w:t>t</w:t>
            </w:r>
            <w:r>
              <w:rPr>
                <w:lang w:val="pt-BR"/>
              </w:rPr>
              <w:t>rimestre</w:t>
            </w:r>
          </w:p>
        </w:tc>
        <w:tc>
          <w:tcPr>
            <w:tcW w:w="119" w:type="dxa"/>
            <w:vAlign w:val="bottom"/>
          </w:tcPr>
          <w:p w14:paraId="0B9FA51C" w14:textId="77777777" w:rsidR="00202AA7" w:rsidRPr="00DF2946" w:rsidRDefault="00202AA7" w:rsidP="000A12E9">
            <w:pPr>
              <w:pStyle w:val="THeadfirstNumber"/>
              <w:rPr>
                <w:lang w:val="pt-BR"/>
              </w:rPr>
            </w:pPr>
          </w:p>
        </w:tc>
        <w:tc>
          <w:tcPr>
            <w:tcW w:w="3301" w:type="dxa"/>
            <w:gridSpan w:val="5"/>
            <w:tcBorders>
              <w:bottom w:val="single" w:sz="4" w:space="0" w:color="A59C94"/>
            </w:tcBorders>
            <w:shd w:val="clear" w:color="000000" w:fill="FFFFFF"/>
            <w:vAlign w:val="bottom"/>
          </w:tcPr>
          <w:p w14:paraId="068DE3FD" w14:textId="13C41ADC" w:rsidR="00202AA7" w:rsidRPr="00DF2946" w:rsidRDefault="00982738" w:rsidP="000A12E9">
            <w:pPr>
              <w:pStyle w:val="THeadfirstNumber"/>
              <w:rPr>
                <w:lang w:val="pt-BR"/>
              </w:rPr>
            </w:pPr>
            <w:r>
              <w:rPr>
                <w:lang w:val="pt-BR"/>
              </w:rPr>
              <w:t xml:space="preserve">Ano </w:t>
            </w:r>
            <w:r w:rsidR="00DD7243">
              <w:rPr>
                <w:lang w:val="pt-BR"/>
              </w:rPr>
              <w:t>inteiro</w:t>
            </w:r>
          </w:p>
        </w:tc>
      </w:tr>
      <w:tr w:rsidR="00202AA7" w:rsidRPr="00DF2946" w14:paraId="69CF144E" w14:textId="77777777" w:rsidTr="000A12E9">
        <w:tc>
          <w:tcPr>
            <w:tcW w:w="291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14:paraId="437A43BF" w14:textId="15B289D7" w:rsidR="00202AA7" w:rsidRPr="00DF2946" w:rsidRDefault="00982738" w:rsidP="000A12E9">
            <w:pPr>
              <w:pStyle w:val="THeadlastText"/>
              <w:rPr>
                <w:lang w:val="pt-BR"/>
              </w:rPr>
            </w:pPr>
            <w:r>
              <w:rPr>
                <w:lang w:val="pt-BR"/>
              </w:rPr>
              <w:t>em milhões de Euros</w:t>
            </w:r>
          </w:p>
        </w:tc>
        <w:tc>
          <w:tcPr>
            <w:tcW w:w="119" w:type="dxa"/>
            <w:vAlign w:val="bottom"/>
          </w:tcPr>
          <w:p w14:paraId="4485E0EF" w14:textId="77777777" w:rsidR="00202AA7" w:rsidRPr="00DF2946" w:rsidRDefault="00202AA7" w:rsidP="000A12E9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5F1315E7" w14:textId="77777777" w:rsidR="00202AA7" w:rsidRPr="00DF2946" w:rsidRDefault="00202AA7" w:rsidP="000A12E9">
            <w:pPr>
              <w:pStyle w:val="THeadlastNumber"/>
              <w:rPr>
                <w:lang w:val="pt-BR"/>
              </w:rPr>
            </w:pPr>
            <w:r w:rsidRPr="00DF2946">
              <w:rPr>
                <w:lang w:val="pt-BR"/>
              </w:rPr>
              <w:t>2020</w:t>
            </w:r>
          </w:p>
        </w:tc>
        <w:tc>
          <w:tcPr>
            <w:tcW w:w="119" w:type="dxa"/>
            <w:vAlign w:val="bottom"/>
          </w:tcPr>
          <w:p w14:paraId="7A3C1A07" w14:textId="77777777" w:rsidR="00202AA7" w:rsidRPr="00DF2946" w:rsidRDefault="00202AA7" w:rsidP="000A12E9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6EBF79F3" w14:textId="77777777" w:rsidR="00202AA7" w:rsidRPr="00DF2946" w:rsidRDefault="00202AA7" w:rsidP="000A12E9">
            <w:pPr>
              <w:pStyle w:val="THeadlastNumberbold"/>
              <w:rPr>
                <w:lang w:val="pt-BR"/>
              </w:rPr>
            </w:pPr>
            <w:r w:rsidRPr="00DF2946">
              <w:rPr>
                <w:lang w:val="pt-BR"/>
              </w:rPr>
              <w:t>2021</w:t>
            </w:r>
          </w:p>
        </w:tc>
        <w:tc>
          <w:tcPr>
            <w:tcW w:w="119" w:type="dxa"/>
            <w:vAlign w:val="bottom"/>
          </w:tcPr>
          <w:p w14:paraId="42B63F69" w14:textId="77777777" w:rsidR="00202AA7" w:rsidRPr="00DF2946" w:rsidRDefault="00202AA7" w:rsidP="000A12E9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64AB7AC8" w14:textId="61B5ED35" w:rsidR="00202AA7" w:rsidRPr="00DF2946" w:rsidRDefault="001C250A" w:rsidP="000A12E9">
            <w:pPr>
              <w:pStyle w:val="THeaddifferenceNumber"/>
              <w:keepNext/>
              <w:rPr>
                <w:lang w:val="pt-BR"/>
              </w:rPr>
            </w:pPr>
            <w:r>
              <w:rPr>
                <w:lang w:val="pt-BR"/>
              </w:rPr>
              <w:t xml:space="preserve">Variação em </w:t>
            </w:r>
            <w:r w:rsidR="00202AA7" w:rsidRPr="00DF2946">
              <w:rPr>
                <w:lang w:val="pt-BR"/>
              </w:rPr>
              <w:t>%</w:t>
            </w:r>
          </w:p>
        </w:tc>
        <w:tc>
          <w:tcPr>
            <w:tcW w:w="119" w:type="dxa"/>
            <w:vAlign w:val="bottom"/>
          </w:tcPr>
          <w:p w14:paraId="21922A1E" w14:textId="77777777" w:rsidR="00202AA7" w:rsidRPr="00DF2946" w:rsidRDefault="00202AA7" w:rsidP="000A12E9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7F66841B" w14:textId="77777777" w:rsidR="00202AA7" w:rsidRPr="00DF2946" w:rsidRDefault="00202AA7" w:rsidP="000A12E9">
            <w:pPr>
              <w:pStyle w:val="THeadlastNumber"/>
              <w:rPr>
                <w:lang w:val="pt-BR"/>
              </w:rPr>
            </w:pPr>
            <w:r w:rsidRPr="00DF2946">
              <w:rPr>
                <w:lang w:val="pt-BR"/>
              </w:rPr>
              <w:t>2020</w:t>
            </w:r>
          </w:p>
        </w:tc>
        <w:tc>
          <w:tcPr>
            <w:tcW w:w="119" w:type="dxa"/>
            <w:vAlign w:val="bottom"/>
          </w:tcPr>
          <w:p w14:paraId="1AE6FD64" w14:textId="77777777" w:rsidR="00202AA7" w:rsidRPr="00DF2946" w:rsidRDefault="00202AA7" w:rsidP="000A12E9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2A93A94A" w14:textId="77777777" w:rsidR="00202AA7" w:rsidRPr="00DF2946" w:rsidRDefault="00202AA7" w:rsidP="000A12E9">
            <w:pPr>
              <w:pStyle w:val="THeadlastNumberbold"/>
              <w:rPr>
                <w:lang w:val="pt-BR"/>
              </w:rPr>
            </w:pPr>
            <w:r w:rsidRPr="00DF2946">
              <w:rPr>
                <w:lang w:val="pt-BR"/>
              </w:rPr>
              <w:t>2021</w:t>
            </w:r>
          </w:p>
        </w:tc>
        <w:tc>
          <w:tcPr>
            <w:tcW w:w="119" w:type="dxa"/>
            <w:vAlign w:val="bottom"/>
          </w:tcPr>
          <w:p w14:paraId="7DD24C0D" w14:textId="77777777" w:rsidR="00202AA7" w:rsidRPr="00DF2946" w:rsidRDefault="00202AA7" w:rsidP="000A12E9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07BC9C91" w14:textId="4926FEC2" w:rsidR="00202AA7" w:rsidRPr="00DF2946" w:rsidRDefault="009A1F06" w:rsidP="000A12E9">
            <w:pPr>
              <w:pStyle w:val="THeaddifferenceNumber"/>
              <w:keepNext/>
              <w:rPr>
                <w:lang w:val="pt-BR"/>
              </w:rPr>
            </w:pPr>
            <w:r>
              <w:rPr>
                <w:lang w:val="pt-BR"/>
              </w:rPr>
              <w:t>Variação</w:t>
            </w:r>
            <w:r w:rsidR="00910AB0">
              <w:rPr>
                <w:lang w:val="pt-BR"/>
              </w:rPr>
              <w:t xml:space="preserve"> </w:t>
            </w:r>
            <w:r w:rsidR="00202AA7" w:rsidRPr="00DF2946">
              <w:rPr>
                <w:lang w:val="pt-BR"/>
              </w:rPr>
              <w:t>%</w:t>
            </w:r>
          </w:p>
        </w:tc>
      </w:tr>
      <w:tr w:rsidR="00202AA7" w:rsidRPr="00DF2946" w14:paraId="7CC12985" w14:textId="77777777" w:rsidTr="000A12E9">
        <w:tc>
          <w:tcPr>
            <w:tcW w:w="2914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484AE5ED" w14:textId="78082473" w:rsidR="00202AA7" w:rsidRPr="00DF2946" w:rsidRDefault="00910AB0" w:rsidP="000A12E9">
            <w:pPr>
              <w:pStyle w:val="TBodysubtotalText"/>
              <w:keepNext/>
              <w:rPr>
                <w:lang w:val="pt-BR"/>
              </w:rPr>
            </w:pPr>
            <w:r>
              <w:rPr>
                <w:lang w:val="pt-BR"/>
              </w:rPr>
              <w:t>Vendas</w:t>
            </w:r>
          </w:p>
        </w:tc>
        <w:tc>
          <w:tcPr>
            <w:tcW w:w="119" w:type="dxa"/>
            <w:vAlign w:val="bottom"/>
          </w:tcPr>
          <w:p w14:paraId="7C639D05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148BC68D" w14:textId="56176F83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3</w:t>
            </w:r>
            <w:r w:rsidR="005774F6">
              <w:rPr>
                <w:lang w:val="pt-BR"/>
              </w:rPr>
              <w:t>.</w:t>
            </w:r>
            <w:r w:rsidRPr="00DF2946">
              <w:rPr>
                <w:lang w:val="pt-BR"/>
              </w:rPr>
              <w:t>212</w:t>
            </w:r>
          </w:p>
        </w:tc>
        <w:tc>
          <w:tcPr>
            <w:tcW w:w="119" w:type="dxa"/>
            <w:vAlign w:val="bottom"/>
          </w:tcPr>
          <w:p w14:paraId="514CBAE8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07AB2C27" w14:textId="5C1DE4AE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4</w:t>
            </w:r>
            <w:r w:rsidR="005774F6">
              <w:rPr>
                <w:lang w:val="pt-BR"/>
              </w:rPr>
              <w:t>.</w:t>
            </w:r>
            <w:r w:rsidRPr="00DF2946">
              <w:rPr>
                <w:lang w:val="pt-BR"/>
              </w:rPr>
              <w:t>091</w:t>
            </w:r>
          </w:p>
        </w:tc>
        <w:tc>
          <w:tcPr>
            <w:tcW w:w="119" w:type="dxa"/>
            <w:vAlign w:val="bottom"/>
          </w:tcPr>
          <w:p w14:paraId="4CC98DCA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6B514C02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27</w:t>
            </w:r>
          </w:p>
        </w:tc>
        <w:tc>
          <w:tcPr>
            <w:tcW w:w="119" w:type="dxa"/>
            <w:vAlign w:val="bottom"/>
          </w:tcPr>
          <w:p w14:paraId="28DDC976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5F867A86" w14:textId="01DADD3A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12</w:t>
            </w:r>
            <w:r w:rsidR="005774F6">
              <w:rPr>
                <w:lang w:val="pt-BR"/>
              </w:rPr>
              <w:t>.</w:t>
            </w:r>
            <w:r w:rsidRPr="00DF2946">
              <w:rPr>
                <w:lang w:val="pt-BR"/>
              </w:rPr>
              <w:t>199</w:t>
            </w:r>
          </w:p>
        </w:tc>
        <w:tc>
          <w:tcPr>
            <w:tcW w:w="119" w:type="dxa"/>
            <w:vAlign w:val="bottom"/>
          </w:tcPr>
          <w:p w14:paraId="45174B88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29B98CFB" w14:textId="4465B0C5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14</w:t>
            </w:r>
            <w:r w:rsidR="005774F6">
              <w:rPr>
                <w:lang w:val="pt-BR"/>
              </w:rPr>
              <w:t>.</w:t>
            </w:r>
            <w:r w:rsidRPr="00DF2946">
              <w:rPr>
                <w:lang w:val="pt-BR"/>
              </w:rPr>
              <w:t>955</w:t>
            </w:r>
          </w:p>
        </w:tc>
        <w:tc>
          <w:tcPr>
            <w:tcW w:w="119" w:type="dxa"/>
            <w:vAlign w:val="bottom"/>
          </w:tcPr>
          <w:p w14:paraId="4E62343A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287A7402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23</w:t>
            </w:r>
          </w:p>
        </w:tc>
      </w:tr>
      <w:tr w:rsidR="00202AA7" w:rsidRPr="00DF2946" w14:paraId="21FCD54E" w14:textId="77777777" w:rsidTr="000A12E9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1962C762" w14:textId="6B6B5705" w:rsidR="00202AA7" w:rsidRPr="00DF2946" w:rsidRDefault="00202AA7" w:rsidP="000A12E9">
            <w:pPr>
              <w:pStyle w:val="TBodysubtotalText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EBITDA</w:t>
            </w:r>
            <w:r w:rsidR="009A1F06">
              <w:rPr>
                <w:lang w:val="pt-BR"/>
              </w:rPr>
              <w:t xml:space="preserve"> ajustado</w:t>
            </w:r>
          </w:p>
        </w:tc>
        <w:tc>
          <w:tcPr>
            <w:tcW w:w="119" w:type="dxa"/>
            <w:vAlign w:val="bottom"/>
          </w:tcPr>
          <w:p w14:paraId="7D87BC03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5B44AEE2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418</w:t>
            </w:r>
          </w:p>
        </w:tc>
        <w:tc>
          <w:tcPr>
            <w:tcW w:w="119" w:type="dxa"/>
            <w:vAlign w:val="bottom"/>
          </w:tcPr>
          <w:p w14:paraId="74F5EE3D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19C187B5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502</w:t>
            </w:r>
          </w:p>
        </w:tc>
        <w:tc>
          <w:tcPr>
            <w:tcW w:w="119" w:type="dxa"/>
            <w:vAlign w:val="bottom"/>
          </w:tcPr>
          <w:p w14:paraId="307FF3CF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37B929DC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20</w:t>
            </w:r>
          </w:p>
        </w:tc>
        <w:tc>
          <w:tcPr>
            <w:tcW w:w="119" w:type="dxa"/>
            <w:vAlign w:val="bottom"/>
          </w:tcPr>
          <w:p w14:paraId="5587B8B5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52C5E526" w14:textId="0C3B3FFA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1</w:t>
            </w:r>
            <w:r w:rsidR="005774F6">
              <w:rPr>
                <w:lang w:val="pt-BR"/>
              </w:rPr>
              <w:t>.</w:t>
            </w:r>
            <w:r w:rsidRPr="00DF2946">
              <w:rPr>
                <w:lang w:val="pt-BR"/>
              </w:rPr>
              <w:t>906</w:t>
            </w:r>
          </w:p>
        </w:tc>
        <w:tc>
          <w:tcPr>
            <w:tcW w:w="119" w:type="dxa"/>
            <w:vAlign w:val="bottom"/>
          </w:tcPr>
          <w:p w14:paraId="0CF4C424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25154AAF" w14:textId="58120C19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2</w:t>
            </w:r>
            <w:r w:rsidR="005774F6">
              <w:rPr>
                <w:lang w:val="pt-BR"/>
              </w:rPr>
              <w:t>.</w:t>
            </w:r>
            <w:r w:rsidRPr="00DF2946">
              <w:rPr>
                <w:lang w:val="pt-BR"/>
              </w:rPr>
              <w:t>383</w:t>
            </w:r>
          </w:p>
        </w:tc>
        <w:tc>
          <w:tcPr>
            <w:tcW w:w="119" w:type="dxa"/>
            <w:vAlign w:val="bottom"/>
          </w:tcPr>
          <w:p w14:paraId="3CDED87E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4C242719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25</w:t>
            </w:r>
          </w:p>
        </w:tc>
      </w:tr>
      <w:tr w:rsidR="00202AA7" w:rsidRPr="00DF2946" w14:paraId="3EE40D7C" w14:textId="77777777" w:rsidTr="000A12E9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7B8FE866" w14:textId="0FF655C7" w:rsidR="00202AA7" w:rsidRPr="00DF2946" w:rsidRDefault="00202AA7" w:rsidP="000A12E9">
            <w:pPr>
              <w:pStyle w:val="TBodysubtotalText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EBIT</w:t>
            </w:r>
            <w:r w:rsidR="009A1F06">
              <w:rPr>
                <w:lang w:val="pt-BR"/>
              </w:rPr>
              <w:t xml:space="preserve"> ajustado</w:t>
            </w:r>
          </w:p>
        </w:tc>
        <w:tc>
          <w:tcPr>
            <w:tcW w:w="119" w:type="dxa"/>
            <w:vAlign w:val="bottom"/>
          </w:tcPr>
          <w:p w14:paraId="5AD393CE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01DA1E55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146</w:t>
            </w:r>
          </w:p>
        </w:tc>
        <w:tc>
          <w:tcPr>
            <w:tcW w:w="119" w:type="dxa"/>
            <w:vAlign w:val="bottom"/>
          </w:tcPr>
          <w:p w14:paraId="27CA43D9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1599B2AE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217</w:t>
            </w:r>
          </w:p>
        </w:tc>
        <w:tc>
          <w:tcPr>
            <w:tcW w:w="119" w:type="dxa"/>
            <w:vAlign w:val="bottom"/>
          </w:tcPr>
          <w:p w14:paraId="44687555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766A1997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49</w:t>
            </w:r>
          </w:p>
        </w:tc>
        <w:tc>
          <w:tcPr>
            <w:tcW w:w="119" w:type="dxa"/>
            <w:vAlign w:val="bottom"/>
          </w:tcPr>
          <w:p w14:paraId="5F649C48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31CC5BAF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890</w:t>
            </w:r>
          </w:p>
        </w:tc>
        <w:tc>
          <w:tcPr>
            <w:tcW w:w="119" w:type="dxa"/>
            <w:vAlign w:val="bottom"/>
          </w:tcPr>
          <w:p w14:paraId="07E62723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23782609" w14:textId="4766F05A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1</w:t>
            </w:r>
            <w:r w:rsidR="005774F6">
              <w:rPr>
                <w:lang w:val="pt-BR"/>
              </w:rPr>
              <w:t>.</w:t>
            </w:r>
            <w:r w:rsidRPr="00DF2946">
              <w:rPr>
                <w:lang w:val="pt-BR"/>
              </w:rPr>
              <w:t>338</w:t>
            </w:r>
          </w:p>
        </w:tc>
        <w:tc>
          <w:tcPr>
            <w:tcW w:w="119" w:type="dxa"/>
            <w:vAlign w:val="bottom"/>
          </w:tcPr>
          <w:p w14:paraId="5357E336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6DB47471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50</w:t>
            </w:r>
          </w:p>
        </w:tc>
      </w:tr>
      <w:tr w:rsidR="00202AA7" w:rsidRPr="00DF2946" w14:paraId="5E579288" w14:textId="77777777" w:rsidTr="000A12E9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4DE62064" w14:textId="7845699D" w:rsidR="00202AA7" w:rsidRPr="00DF2946" w:rsidRDefault="009A1F06" w:rsidP="000A12E9">
            <w:pPr>
              <w:pStyle w:val="TBodynormalText"/>
              <w:rPr>
                <w:lang w:val="pt-BR"/>
              </w:rPr>
            </w:pPr>
            <w:r>
              <w:rPr>
                <w:lang w:val="pt-BR"/>
              </w:rPr>
              <w:t>Ajustes</w:t>
            </w:r>
          </w:p>
        </w:tc>
        <w:tc>
          <w:tcPr>
            <w:tcW w:w="119" w:type="dxa"/>
            <w:vAlign w:val="bottom"/>
          </w:tcPr>
          <w:p w14:paraId="10758E13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08D8180B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-7</w:t>
            </w:r>
          </w:p>
        </w:tc>
        <w:tc>
          <w:tcPr>
            <w:tcW w:w="119" w:type="dxa"/>
            <w:vAlign w:val="bottom"/>
          </w:tcPr>
          <w:p w14:paraId="651F06C1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7253131F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-104</w:t>
            </w:r>
          </w:p>
        </w:tc>
        <w:tc>
          <w:tcPr>
            <w:tcW w:w="119" w:type="dxa"/>
            <w:vAlign w:val="bottom"/>
          </w:tcPr>
          <w:p w14:paraId="78117383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50894E1E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19" w:type="dxa"/>
            <w:vAlign w:val="bottom"/>
          </w:tcPr>
          <w:p w14:paraId="3E86B389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50A2520E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-71</w:t>
            </w:r>
          </w:p>
        </w:tc>
        <w:tc>
          <w:tcPr>
            <w:tcW w:w="119" w:type="dxa"/>
            <w:vAlign w:val="bottom"/>
          </w:tcPr>
          <w:p w14:paraId="7E32C144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7C2D5A44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-165</w:t>
            </w:r>
          </w:p>
        </w:tc>
        <w:tc>
          <w:tcPr>
            <w:tcW w:w="119" w:type="dxa"/>
            <w:vAlign w:val="bottom"/>
          </w:tcPr>
          <w:p w14:paraId="72ECD99D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03654012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</w:tr>
      <w:tr w:rsidR="00202AA7" w:rsidRPr="00DF2946" w14:paraId="6483F100" w14:textId="77777777" w:rsidTr="000A12E9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609D5ABF" w14:textId="19F1A054" w:rsidR="00202AA7" w:rsidRPr="00DF2946" w:rsidRDefault="009A1F06" w:rsidP="000A12E9">
            <w:pPr>
              <w:pStyle w:val="TBodynormalText"/>
              <w:rPr>
                <w:lang w:val="pt-BR"/>
              </w:rPr>
            </w:pPr>
            <w:r>
              <w:rPr>
                <w:lang w:val="pt-BR"/>
              </w:rPr>
              <w:t>Resultado financeiro</w:t>
            </w:r>
          </w:p>
        </w:tc>
        <w:tc>
          <w:tcPr>
            <w:tcW w:w="119" w:type="dxa"/>
            <w:vAlign w:val="bottom"/>
          </w:tcPr>
          <w:p w14:paraId="0FAF4E72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536124F5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-36</w:t>
            </w:r>
          </w:p>
        </w:tc>
        <w:tc>
          <w:tcPr>
            <w:tcW w:w="119" w:type="dxa"/>
            <w:vAlign w:val="bottom"/>
          </w:tcPr>
          <w:p w14:paraId="50D3B806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6547A308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10</w:t>
            </w:r>
          </w:p>
        </w:tc>
        <w:tc>
          <w:tcPr>
            <w:tcW w:w="119" w:type="dxa"/>
            <w:vAlign w:val="bottom"/>
          </w:tcPr>
          <w:p w14:paraId="0846567B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0D7067BB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19" w:type="dxa"/>
            <w:vAlign w:val="bottom"/>
          </w:tcPr>
          <w:p w14:paraId="2C482982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676D1905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-135</w:t>
            </w:r>
          </w:p>
        </w:tc>
        <w:tc>
          <w:tcPr>
            <w:tcW w:w="119" w:type="dxa"/>
            <w:vAlign w:val="bottom"/>
          </w:tcPr>
          <w:p w14:paraId="5F65C8E1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5ED84770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-88</w:t>
            </w:r>
          </w:p>
        </w:tc>
        <w:tc>
          <w:tcPr>
            <w:tcW w:w="119" w:type="dxa"/>
            <w:vAlign w:val="bottom"/>
          </w:tcPr>
          <w:p w14:paraId="2A397C84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7A6A8BD9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</w:tr>
      <w:tr w:rsidR="00202AA7" w:rsidRPr="00DF2946" w14:paraId="4FC3EEF8" w14:textId="77777777" w:rsidTr="000A12E9">
        <w:tc>
          <w:tcPr>
            <w:tcW w:w="2914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34C17FDE" w14:textId="355B93E7" w:rsidR="00202AA7" w:rsidRPr="00DF2946" w:rsidRDefault="004E0842" w:rsidP="000A12E9">
            <w:pPr>
              <w:pStyle w:val="TBodysubtotalText"/>
              <w:keepNext/>
              <w:rPr>
                <w:lang w:val="pt-BR"/>
              </w:rPr>
            </w:pPr>
            <w:r>
              <w:rPr>
                <w:lang w:val="pt-BR"/>
              </w:rPr>
              <w:t>Resultado antes do IR</w:t>
            </w:r>
            <w:r w:rsidR="009634D0">
              <w:rPr>
                <w:lang w:val="pt-BR"/>
              </w:rPr>
              <w:t>,</w:t>
            </w:r>
            <w:r w:rsidR="00202AA7" w:rsidRPr="00DF2946">
              <w:rPr>
                <w:lang w:val="pt-BR"/>
              </w:rPr>
              <w:t xml:space="preserve"> </w:t>
            </w:r>
            <w:r>
              <w:rPr>
                <w:lang w:val="pt-BR"/>
              </w:rPr>
              <w:t>operações continuadas</w:t>
            </w:r>
          </w:p>
        </w:tc>
        <w:tc>
          <w:tcPr>
            <w:tcW w:w="119" w:type="dxa"/>
            <w:vAlign w:val="bottom"/>
          </w:tcPr>
          <w:p w14:paraId="7E532C94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57E22E2A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103</w:t>
            </w:r>
          </w:p>
        </w:tc>
        <w:tc>
          <w:tcPr>
            <w:tcW w:w="119" w:type="dxa"/>
            <w:vAlign w:val="bottom"/>
          </w:tcPr>
          <w:p w14:paraId="1B11D99A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16D5A258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123</w:t>
            </w:r>
          </w:p>
        </w:tc>
        <w:tc>
          <w:tcPr>
            <w:tcW w:w="119" w:type="dxa"/>
            <w:vAlign w:val="bottom"/>
          </w:tcPr>
          <w:p w14:paraId="1CC1C2B1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5056C708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19</w:t>
            </w:r>
          </w:p>
        </w:tc>
        <w:tc>
          <w:tcPr>
            <w:tcW w:w="119" w:type="dxa"/>
            <w:vAlign w:val="bottom"/>
          </w:tcPr>
          <w:p w14:paraId="2C1E69BB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25CAED06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684</w:t>
            </w:r>
          </w:p>
        </w:tc>
        <w:tc>
          <w:tcPr>
            <w:tcW w:w="119" w:type="dxa"/>
            <w:vAlign w:val="bottom"/>
          </w:tcPr>
          <w:p w14:paraId="74F3BA98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454A5AFF" w14:textId="7C932E13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1</w:t>
            </w:r>
            <w:r w:rsidR="005774F6">
              <w:rPr>
                <w:lang w:val="pt-BR"/>
              </w:rPr>
              <w:t>.</w:t>
            </w:r>
            <w:r w:rsidRPr="00DF2946">
              <w:rPr>
                <w:lang w:val="pt-BR"/>
              </w:rPr>
              <w:t>085</w:t>
            </w:r>
          </w:p>
        </w:tc>
        <w:tc>
          <w:tcPr>
            <w:tcW w:w="119" w:type="dxa"/>
            <w:vAlign w:val="bottom"/>
          </w:tcPr>
          <w:p w14:paraId="5091B331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00942E61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59</w:t>
            </w:r>
          </w:p>
        </w:tc>
      </w:tr>
      <w:tr w:rsidR="00202AA7" w:rsidRPr="00DF2946" w14:paraId="01B06B9A" w14:textId="77777777" w:rsidTr="000A12E9">
        <w:trPr>
          <w:trHeight w:val="340"/>
        </w:trPr>
        <w:tc>
          <w:tcPr>
            <w:tcW w:w="2914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2AB36E9F" w14:textId="6C56708D" w:rsidR="00202AA7" w:rsidRPr="00DF2946" w:rsidRDefault="00C17AC7" w:rsidP="000A12E9">
            <w:pPr>
              <w:pStyle w:val="TBodynormalText"/>
              <w:rPr>
                <w:lang w:val="pt-BR"/>
              </w:rPr>
            </w:pPr>
            <w:r>
              <w:rPr>
                <w:lang w:val="pt-BR"/>
              </w:rPr>
              <w:t xml:space="preserve">Imposto de renda </w:t>
            </w:r>
          </w:p>
        </w:tc>
        <w:tc>
          <w:tcPr>
            <w:tcW w:w="119" w:type="dxa"/>
            <w:vAlign w:val="bottom"/>
          </w:tcPr>
          <w:p w14:paraId="40A7967D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7845133F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-20</w:t>
            </w:r>
          </w:p>
        </w:tc>
        <w:tc>
          <w:tcPr>
            <w:tcW w:w="119" w:type="dxa"/>
            <w:vAlign w:val="bottom"/>
          </w:tcPr>
          <w:p w14:paraId="0D004FED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6006EA46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-16</w:t>
            </w:r>
          </w:p>
        </w:tc>
        <w:tc>
          <w:tcPr>
            <w:tcW w:w="119" w:type="dxa"/>
            <w:vAlign w:val="bottom"/>
          </w:tcPr>
          <w:p w14:paraId="04565B98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000499BC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19" w:type="dxa"/>
            <w:vAlign w:val="bottom"/>
          </w:tcPr>
          <w:p w14:paraId="4B8A67A9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17B7983D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-181</w:t>
            </w:r>
          </w:p>
        </w:tc>
        <w:tc>
          <w:tcPr>
            <w:tcW w:w="119" w:type="dxa"/>
            <w:vAlign w:val="bottom"/>
          </w:tcPr>
          <w:p w14:paraId="79581554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4337280F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-316</w:t>
            </w:r>
          </w:p>
        </w:tc>
        <w:tc>
          <w:tcPr>
            <w:tcW w:w="119" w:type="dxa"/>
            <w:vAlign w:val="bottom"/>
          </w:tcPr>
          <w:p w14:paraId="36089AB2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032370F0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</w:tr>
      <w:tr w:rsidR="00202AA7" w:rsidRPr="00DF2946" w14:paraId="35BD4E85" w14:textId="77777777" w:rsidTr="000A12E9">
        <w:tc>
          <w:tcPr>
            <w:tcW w:w="2914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681CA034" w14:textId="1545C848" w:rsidR="00202AA7" w:rsidRPr="00DF2946" w:rsidRDefault="00C17AC7" w:rsidP="000A12E9">
            <w:pPr>
              <w:pStyle w:val="TBodysubtotalText"/>
              <w:keepNext/>
              <w:rPr>
                <w:lang w:val="pt-BR"/>
              </w:rPr>
            </w:pPr>
            <w:r>
              <w:rPr>
                <w:lang w:val="pt-BR"/>
              </w:rPr>
              <w:t>Resultado após impostos</w:t>
            </w:r>
            <w:r w:rsidR="00202AA7" w:rsidRPr="00DF2946">
              <w:rPr>
                <w:lang w:val="pt-BR"/>
              </w:rPr>
              <w:t xml:space="preserve">, </w:t>
            </w:r>
            <w:r w:rsidR="004E0842">
              <w:rPr>
                <w:lang w:val="pt-BR"/>
              </w:rPr>
              <w:t>operações continuadas</w:t>
            </w:r>
          </w:p>
        </w:tc>
        <w:tc>
          <w:tcPr>
            <w:tcW w:w="119" w:type="dxa"/>
            <w:vAlign w:val="bottom"/>
          </w:tcPr>
          <w:p w14:paraId="2D3AD0A4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4462E909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83</w:t>
            </w:r>
          </w:p>
        </w:tc>
        <w:tc>
          <w:tcPr>
            <w:tcW w:w="119" w:type="dxa"/>
            <w:vAlign w:val="bottom"/>
          </w:tcPr>
          <w:p w14:paraId="2192E6B9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1BAA02A1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107</w:t>
            </w:r>
          </w:p>
        </w:tc>
        <w:tc>
          <w:tcPr>
            <w:tcW w:w="119" w:type="dxa"/>
            <w:vAlign w:val="bottom"/>
          </w:tcPr>
          <w:p w14:paraId="64338F89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29166BB0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29</w:t>
            </w:r>
          </w:p>
        </w:tc>
        <w:tc>
          <w:tcPr>
            <w:tcW w:w="119" w:type="dxa"/>
            <w:vAlign w:val="bottom"/>
          </w:tcPr>
          <w:p w14:paraId="5C2E0E83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6DEF8DAE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503</w:t>
            </w:r>
          </w:p>
        </w:tc>
        <w:tc>
          <w:tcPr>
            <w:tcW w:w="119" w:type="dxa"/>
            <w:vAlign w:val="bottom"/>
          </w:tcPr>
          <w:p w14:paraId="1A1B411A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229D43B6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769</w:t>
            </w:r>
          </w:p>
        </w:tc>
        <w:tc>
          <w:tcPr>
            <w:tcW w:w="119" w:type="dxa"/>
            <w:vAlign w:val="bottom"/>
          </w:tcPr>
          <w:p w14:paraId="063B589D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2DC33B0E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53</w:t>
            </w:r>
          </w:p>
        </w:tc>
      </w:tr>
      <w:tr w:rsidR="00202AA7" w:rsidRPr="00DF2946" w14:paraId="3C9B40ED" w14:textId="77777777" w:rsidTr="000A12E9">
        <w:trPr>
          <w:trHeight w:val="340"/>
        </w:trPr>
        <w:tc>
          <w:tcPr>
            <w:tcW w:w="2914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3A7A1444" w14:textId="312130F3" w:rsidR="00202AA7" w:rsidRPr="00DF2946" w:rsidRDefault="00C17AC7" w:rsidP="000A12E9">
            <w:pPr>
              <w:pStyle w:val="TBodynormalText"/>
              <w:rPr>
                <w:lang w:val="pt-BR"/>
              </w:rPr>
            </w:pPr>
            <w:r>
              <w:rPr>
                <w:lang w:val="pt-BR"/>
              </w:rPr>
              <w:t>Resultado após impostos</w:t>
            </w:r>
            <w:r w:rsidR="00202AA7" w:rsidRPr="00DF2946">
              <w:rPr>
                <w:lang w:val="pt-BR"/>
              </w:rPr>
              <w:t xml:space="preserve">, </w:t>
            </w:r>
            <w:r w:rsidR="004E0842">
              <w:rPr>
                <w:lang w:val="pt-BR"/>
              </w:rPr>
              <w:t>operações descontinuadas</w:t>
            </w:r>
          </w:p>
        </w:tc>
        <w:tc>
          <w:tcPr>
            <w:tcW w:w="119" w:type="dxa"/>
            <w:vAlign w:val="bottom"/>
          </w:tcPr>
          <w:p w14:paraId="78684745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538328B6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-7</w:t>
            </w:r>
          </w:p>
        </w:tc>
        <w:tc>
          <w:tcPr>
            <w:tcW w:w="119" w:type="dxa"/>
            <w:vAlign w:val="bottom"/>
          </w:tcPr>
          <w:p w14:paraId="69BDB7B0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2E3CD885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4</w:t>
            </w:r>
          </w:p>
        </w:tc>
        <w:tc>
          <w:tcPr>
            <w:tcW w:w="119" w:type="dxa"/>
            <w:vAlign w:val="bottom"/>
          </w:tcPr>
          <w:p w14:paraId="6F4B2A46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31A1B5F8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19" w:type="dxa"/>
            <w:vAlign w:val="bottom"/>
          </w:tcPr>
          <w:p w14:paraId="23CEAC5C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4AB700EA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-24</w:t>
            </w:r>
          </w:p>
        </w:tc>
        <w:tc>
          <w:tcPr>
            <w:tcW w:w="119" w:type="dxa"/>
            <w:vAlign w:val="bottom"/>
          </w:tcPr>
          <w:p w14:paraId="69AAF363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5E4809C2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-2</w:t>
            </w:r>
          </w:p>
        </w:tc>
        <w:tc>
          <w:tcPr>
            <w:tcW w:w="119" w:type="dxa"/>
            <w:vAlign w:val="bottom"/>
          </w:tcPr>
          <w:p w14:paraId="0CAB4DCB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22D410F5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</w:tr>
      <w:tr w:rsidR="00202AA7" w:rsidRPr="00DF2946" w14:paraId="546FC185" w14:textId="77777777" w:rsidTr="000A12E9">
        <w:tc>
          <w:tcPr>
            <w:tcW w:w="2914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2B16873C" w14:textId="4AE394AC" w:rsidR="00202AA7" w:rsidRPr="00DF2946" w:rsidRDefault="00C17AC7" w:rsidP="000A12E9">
            <w:pPr>
              <w:pStyle w:val="TBodysubtotalText"/>
              <w:keepNext/>
              <w:rPr>
                <w:lang w:val="pt-BR"/>
              </w:rPr>
            </w:pPr>
            <w:r>
              <w:rPr>
                <w:lang w:val="pt-BR"/>
              </w:rPr>
              <w:t>Resultado após impostos</w:t>
            </w:r>
          </w:p>
        </w:tc>
        <w:tc>
          <w:tcPr>
            <w:tcW w:w="119" w:type="dxa"/>
            <w:vAlign w:val="bottom"/>
          </w:tcPr>
          <w:p w14:paraId="1A4ED90C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5DE96970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76</w:t>
            </w:r>
          </w:p>
        </w:tc>
        <w:tc>
          <w:tcPr>
            <w:tcW w:w="119" w:type="dxa"/>
            <w:vAlign w:val="bottom"/>
          </w:tcPr>
          <w:p w14:paraId="5E7EE3D9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44F7E6D4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111</w:t>
            </w:r>
          </w:p>
        </w:tc>
        <w:tc>
          <w:tcPr>
            <w:tcW w:w="119" w:type="dxa"/>
            <w:vAlign w:val="bottom"/>
          </w:tcPr>
          <w:p w14:paraId="755F3B8A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617C05E2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46</w:t>
            </w:r>
          </w:p>
        </w:tc>
        <w:tc>
          <w:tcPr>
            <w:tcW w:w="119" w:type="dxa"/>
            <w:vAlign w:val="bottom"/>
          </w:tcPr>
          <w:p w14:paraId="6DFA868A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3F085B5D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479</w:t>
            </w:r>
          </w:p>
        </w:tc>
        <w:tc>
          <w:tcPr>
            <w:tcW w:w="119" w:type="dxa"/>
            <w:vAlign w:val="bottom"/>
          </w:tcPr>
          <w:p w14:paraId="3EA5C2BF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782CE98F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767</w:t>
            </w:r>
          </w:p>
        </w:tc>
        <w:tc>
          <w:tcPr>
            <w:tcW w:w="119" w:type="dxa"/>
            <w:vAlign w:val="bottom"/>
          </w:tcPr>
          <w:p w14:paraId="6E08FA6C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697BFB97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60</w:t>
            </w:r>
          </w:p>
        </w:tc>
      </w:tr>
      <w:tr w:rsidR="00202AA7" w:rsidRPr="00DF2946" w14:paraId="52C7604C" w14:textId="77777777" w:rsidTr="000A12E9">
        <w:trPr>
          <w:trHeight w:val="340"/>
        </w:trPr>
        <w:tc>
          <w:tcPr>
            <w:tcW w:w="2914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5E5FFA35" w14:textId="742D2F48" w:rsidR="00202AA7" w:rsidRPr="009634D0" w:rsidRDefault="001261B5" w:rsidP="000A12E9">
            <w:pPr>
              <w:pStyle w:val="TBodynormalText"/>
              <w:rPr>
                <w:lang w:val="pt-BR"/>
              </w:rPr>
            </w:pPr>
            <w:r w:rsidRPr="009634D0">
              <w:rPr>
                <w:rFonts w:cstheme="minorHAnsi"/>
                <w:szCs w:val="14"/>
                <w:lang w:val="pt-BR"/>
              </w:rPr>
              <w:t>disso atribuído a interesses minoritários</w:t>
            </w:r>
          </w:p>
        </w:tc>
        <w:tc>
          <w:tcPr>
            <w:tcW w:w="119" w:type="dxa"/>
            <w:vAlign w:val="bottom"/>
          </w:tcPr>
          <w:p w14:paraId="230EBCDD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07703C8F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3</w:t>
            </w:r>
          </w:p>
        </w:tc>
        <w:tc>
          <w:tcPr>
            <w:tcW w:w="119" w:type="dxa"/>
            <w:vAlign w:val="bottom"/>
          </w:tcPr>
          <w:p w14:paraId="77CFFE5B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015DE30C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5</w:t>
            </w:r>
          </w:p>
        </w:tc>
        <w:tc>
          <w:tcPr>
            <w:tcW w:w="119" w:type="dxa"/>
            <w:vAlign w:val="bottom"/>
          </w:tcPr>
          <w:p w14:paraId="09DBEBC0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54EFD48E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19" w:type="dxa"/>
            <w:vAlign w:val="bottom"/>
          </w:tcPr>
          <w:p w14:paraId="0FBA2C95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744D1BF4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14</w:t>
            </w:r>
          </w:p>
        </w:tc>
        <w:tc>
          <w:tcPr>
            <w:tcW w:w="119" w:type="dxa"/>
            <w:vAlign w:val="bottom"/>
          </w:tcPr>
          <w:p w14:paraId="4D3658F3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38FF3F1D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21</w:t>
            </w:r>
          </w:p>
        </w:tc>
        <w:tc>
          <w:tcPr>
            <w:tcW w:w="119" w:type="dxa"/>
            <w:vAlign w:val="bottom"/>
          </w:tcPr>
          <w:p w14:paraId="33251766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30FF720E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</w:tr>
      <w:tr w:rsidR="00202AA7" w:rsidRPr="00DF2946" w14:paraId="58CBC5AD" w14:textId="77777777" w:rsidTr="000A12E9">
        <w:tc>
          <w:tcPr>
            <w:tcW w:w="2914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45C61BF3" w14:textId="047BDC77" w:rsidR="00202AA7" w:rsidRPr="00DF2946" w:rsidRDefault="001261B5" w:rsidP="000A12E9">
            <w:pPr>
              <w:pStyle w:val="TBodysubtotalText"/>
              <w:keepNext/>
              <w:rPr>
                <w:lang w:val="pt-BR"/>
              </w:rPr>
            </w:pPr>
            <w:r>
              <w:rPr>
                <w:lang w:val="pt-BR"/>
              </w:rPr>
              <w:t>Resultado líquido</w:t>
            </w:r>
          </w:p>
        </w:tc>
        <w:tc>
          <w:tcPr>
            <w:tcW w:w="119" w:type="dxa"/>
            <w:vAlign w:val="bottom"/>
          </w:tcPr>
          <w:p w14:paraId="5C2B1909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7C6C4D5A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73</w:t>
            </w:r>
          </w:p>
        </w:tc>
        <w:tc>
          <w:tcPr>
            <w:tcW w:w="119" w:type="dxa"/>
            <w:vAlign w:val="bottom"/>
          </w:tcPr>
          <w:p w14:paraId="61E062CA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783ACB34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106</w:t>
            </w:r>
          </w:p>
        </w:tc>
        <w:tc>
          <w:tcPr>
            <w:tcW w:w="119" w:type="dxa"/>
            <w:vAlign w:val="bottom"/>
          </w:tcPr>
          <w:p w14:paraId="02927258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47395589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45</w:t>
            </w:r>
          </w:p>
        </w:tc>
        <w:tc>
          <w:tcPr>
            <w:tcW w:w="119" w:type="dxa"/>
            <w:vAlign w:val="bottom"/>
          </w:tcPr>
          <w:p w14:paraId="7D93521E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17C24894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465</w:t>
            </w:r>
          </w:p>
        </w:tc>
        <w:tc>
          <w:tcPr>
            <w:tcW w:w="119" w:type="dxa"/>
            <w:vAlign w:val="bottom"/>
          </w:tcPr>
          <w:p w14:paraId="13671D07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75D13F0D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746</w:t>
            </w:r>
          </w:p>
        </w:tc>
        <w:tc>
          <w:tcPr>
            <w:tcW w:w="119" w:type="dxa"/>
            <w:vAlign w:val="bottom"/>
          </w:tcPr>
          <w:p w14:paraId="776CC7AF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23358F6B" w14:textId="77777777" w:rsidR="00202AA7" w:rsidRPr="00DF2946" w:rsidRDefault="00202AA7" w:rsidP="000A12E9">
            <w:pPr>
              <w:pStyle w:val="TBodysubtotalNumber"/>
              <w:keepNext/>
              <w:rPr>
                <w:lang w:val="pt-BR"/>
              </w:rPr>
            </w:pPr>
            <w:r w:rsidRPr="00DF2946">
              <w:rPr>
                <w:lang w:val="pt-BR"/>
              </w:rPr>
              <w:t>60</w:t>
            </w:r>
          </w:p>
        </w:tc>
      </w:tr>
      <w:tr w:rsidR="00202AA7" w:rsidRPr="00DF2946" w14:paraId="15F98CDC" w14:textId="77777777" w:rsidTr="000A12E9">
        <w:trPr>
          <w:trHeight w:val="340"/>
        </w:trPr>
        <w:tc>
          <w:tcPr>
            <w:tcW w:w="2914" w:type="dxa"/>
            <w:tcBorders>
              <w:top w:val="single" w:sz="4" w:space="0" w:color="000000"/>
              <w:bottom w:val="single" w:sz="16" w:space="0" w:color="991D85"/>
            </w:tcBorders>
            <w:vAlign w:val="bottom"/>
          </w:tcPr>
          <w:p w14:paraId="1C6B5478" w14:textId="1EC565B9" w:rsidR="00202AA7" w:rsidRPr="00DF2946" w:rsidRDefault="001261B5" w:rsidP="000A12E9">
            <w:pPr>
              <w:pStyle w:val="TBodynormalText"/>
              <w:rPr>
                <w:lang w:val="pt-BR"/>
              </w:rPr>
            </w:pPr>
            <w:r>
              <w:rPr>
                <w:b/>
                <w:lang w:val="pt-BR"/>
              </w:rPr>
              <w:t>Resultado líquido ajustado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vAlign w:val="bottom"/>
          </w:tcPr>
          <w:p w14:paraId="5C94322B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16" w:space="0" w:color="991D85"/>
            </w:tcBorders>
            <w:vAlign w:val="bottom"/>
          </w:tcPr>
          <w:p w14:paraId="3C558CC3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r w:rsidRPr="00DF2946">
              <w:rPr>
                <w:b/>
                <w:lang w:val="pt-BR"/>
              </w:rPr>
              <w:t>114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vAlign w:val="bottom"/>
          </w:tcPr>
          <w:p w14:paraId="3905F952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16" w:space="0" w:color="991D85"/>
            </w:tcBorders>
            <w:shd w:val="clear" w:color="000000" w:fill="DAD5C9"/>
            <w:vAlign w:val="bottom"/>
          </w:tcPr>
          <w:p w14:paraId="353A8885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r w:rsidRPr="00DF2946">
              <w:rPr>
                <w:b/>
                <w:lang w:val="pt-BR"/>
              </w:rPr>
              <w:t>224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vAlign w:val="bottom"/>
          </w:tcPr>
          <w:p w14:paraId="219425F8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16" w:space="0" w:color="991D85"/>
            </w:tcBorders>
            <w:vAlign w:val="bottom"/>
          </w:tcPr>
          <w:p w14:paraId="4B8151CB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r w:rsidRPr="00DF2946">
              <w:rPr>
                <w:b/>
                <w:lang w:val="pt-BR"/>
              </w:rPr>
              <w:t>96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vAlign w:val="bottom"/>
          </w:tcPr>
          <w:p w14:paraId="3B2BA327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16" w:space="0" w:color="991D85"/>
            </w:tcBorders>
            <w:vAlign w:val="bottom"/>
          </w:tcPr>
          <w:p w14:paraId="141ED0CF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r w:rsidRPr="00DF2946">
              <w:rPr>
                <w:b/>
                <w:lang w:val="pt-BR"/>
              </w:rPr>
              <w:t>640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vAlign w:val="bottom"/>
          </w:tcPr>
          <w:p w14:paraId="7D3D4D2B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16" w:space="0" w:color="991D85"/>
            </w:tcBorders>
            <w:shd w:val="clear" w:color="000000" w:fill="DAD5C9"/>
            <w:vAlign w:val="bottom"/>
          </w:tcPr>
          <w:p w14:paraId="33C65EC3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r w:rsidRPr="00DF2946">
              <w:rPr>
                <w:b/>
                <w:lang w:val="pt-BR"/>
              </w:rPr>
              <w:t>986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vAlign w:val="bottom"/>
          </w:tcPr>
          <w:p w14:paraId="5C2E274B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16" w:space="0" w:color="991D85"/>
            </w:tcBorders>
            <w:vAlign w:val="bottom"/>
          </w:tcPr>
          <w:p w14:paraId="71A65AE2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r w:rsidRPr="00DF2946">
              <w:rPr>
                <w:b/>
                <w:lang w:val="pt-BR"/>
              </w:rPr>
              <w:t>54</w:t>
            </w:r>
          </w:p>
        </w:tc>
      </w:tr>
      <w:bookmarkEnd w:id="0"/>
      <w:bookmarkEnd w:id="1"/>
    </w:tbl>
    <w:p w14:paraId="3C031308" w14:textId="3EB99ED7" w:rsidR="00202AA7" w:rsidRPr="00DF2946" w:rsidRDefault="00202AA7" w:rsidP="00A525CB">
      <w:pPr>
        <w:spacing w:line="220" w:lineRule="exact"/>
        <w:outlineLvl w:val="0"/>
        <w:rPr>
          <w:b/>
          <w:bCs/>
          <w:color w:val="000000"/>
          <w:sz w:val="18"/>
          <w:szCs w:val="18"/>
          <w:lang w:val="pt-BR"/>
        </w:rPr>
      </w:pPr>
    </w:p>
    <w:p w14:paraId="720F70C0" w14:textId="6D8AD928" w:rsidR="00202AA7" w:rsidRDefault="00202AA7" w:rsidP="00A525CB">
      <w:pPr>
        <w:spacing w:line="220" w:lineRule="exact"/>
        <w:outlineLvl w:val="0"/>
        <w:rPr>
          <w:b/>
          <w:bCs/>
          <w:color w:val="000000"/>
          <w:sz w:val="18"/>
          <w:szCs w:val="18"/>
          <w:lang w:val="pt-BR"/>
        </w:rPr>
      </w:pPr>
    </w:p>
    <w:p w14:paraId="02B9D430" w14:textId="77777777" w:rsidR="00023DA6" w:rsidRPr="00DF2946" w:rsidRDefault="00023DA6" w:rsidP="00A525CB">
      <w:pPr>
        <w:spacing w:line="220" w:lineRule="exact"/>
        <w:outlineLvl w:val="0"/>
        <w:rPr>
          <w:b/>
          <w:bCs/>
          <w:color w:val="000000"/>
          <w:sz w:val="18"/>
          <w:szCs w:val="18"/>
          <w:lang w:val="pt-BR"/>
        </w:rPr>
      </w:pPr>
    </w:p>
    <w:tbl>
      <w:tblPr>
        <w:tblW w:w="97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elle: Pressemitteilung englisch!outarea_seg_quarter"/>
        <w:tblDescription w:val="SNEID_897a1a0cf81c482ba19d9d1a5ee8cf0e"/>
      </w:tblPr>
      <w:tblGrid>
        <w:gridCol w:w="2912"/>
        <w:gridCol w:w="119"/>
        <w:gridCol w:w="1021"/>
        <w:gridCol w:w="119"/>
        <w:gridCol w:w="1021"/>
        <w:gridCol w:w="119"/>
        <w:gridCol w:w="1021"/>
        <w:gridCol w:w="119"/>
        <w:gridCol w:w="1021"/>
        <w:gridCol w:w="119"/>
        <w:gridCol w:w="1021"/>
        <w:gridCol w:w="119"/>
        <w:gridCol w:w="1021"/>
      </w:tblGrid>
      <w:tr w:rsidR="00202AA7" w:rsidRPr="00DF2946" w14:paraId="49DAC13D" w14:textId="77777777" w:rsidTr="000A12E9">
        <w:tc>
          <w:tcPr>
            <w:tcW w:w="9754" w:type="dxa"/>
            <w:gridSpan w:val="13"/>
            <w:noWrap/>
            <w:vAlign w:val="bottom"/>
          </w:tcPr>
          <w:p w14:paraId="7A37CDB0" w14:textId="7484A09F" w:rsidR="00202AA7" w:rsidRPr="00DF2946" w:rsidRDefault="00C0026D" w:rsidP="000A12E9">
            <w:pPr>
              <w:pStyle w:val="TTitleText"/>
              <w:rPr>
                <w:lang w:val="pt-BR"/>
              </w:rPr>
            </w:pPr>
            <w:bookmarkStart w:id="2" w:name="SNAMD_65c9dd2a13f04e45ba0b07963d790583"/>
            <w:bookmarkStart w:id="3" w:name="SNEID_897a1a0cf81c482ba19d9d1a5ee8cf0e"/>
            <w:r>
              <w:rPr>
                <w:lang w:val="pt-BR"/>
              </w:rPr>
              <w:t xml:space="preserve">Desempenho por </w:t>
            </w:r>
            <w:r w:rsidR="00DD7243">
              <w:rPr>
                <w:lang w:val="pt-BR"/>
              </w:rPr>
              <w:t>d</w:t>
            </w:r>
            <w:r>
              <w:rPr>
                <w:lang w:val="pt-BR"/>
              </w:rPr>
              <w:t>ivisão</w:t>
            </w:r>
            <w:r w:rsidR="00202AA7" w:rsidRPr="00DF2946">
              <w:rPr>
                <w:lang w:val="pt-BR"/>
              </w:rPr>
              <w:t xml:space="preserve"> - </w:t>
            </w:r>
            <w:bookmarkEnd w:id="2"/>
            <w:r w:rsidR="00982738">
              <w:rPr>
                <w:lang w:val="pt-BR"/>
              </w:rPr>
              <w:t>3° trimestre</w:t>
            </w:r>
          </w:p>
        </w:tc>
      </w:tr>
      <w:tr w:rsidR="00202AA7" w:rsidRPr="00DF2946" w14:paraId="062E5BA9" w14:textId="77777777" w:rsidTr="000A12E9">
        <w:tc>
          <w:tcPr>
            <w:tcW w:w="2914" w:type="dxa"/>
            <w:tcBorders>
              <w:top w:val="single" w:sz="8" w:space="0" w:color="000000"/>
            </w:tcBorders>
            <w:noWrap/>
            <w:vAlign w:val="bottom"/>
          </w:tcPr>
          <w:p w14:paraId="68341501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3116AB05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4DABA89F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4D70B261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77780C2D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53780B7D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3F5D9F0A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05AB1A4E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101CC362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3A803E0D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64D93C15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7CE2D6C7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255698BD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</w:tr>
      <w:tr w:rsidR="00202AA7" w:rsidRPr="00DF2946" w14:paraId="72F24684" w14:textId="77777777" w:rsidTr="000A12E9">
        <w:tc>
          <w:tcPr>
            <w:tcW w:w="2914" w:type="dxa"/>
            <w:shd w:val="clear" w:color="000000" w:fill="FFFFFF"/>
            <w:noWrap/>
            <w:vAlign w:val="bottom"/>
          </w:tcPr>
          <w:p w14:paraId="3B7F236F" w14:textId="77777777" w:rsidR="00202AA7" w:rsidRPr="00DF2946" w:rsidRDefault="00202AA7" w:rsidP="000A12E9">
            <w:pPr>
              <w:pStyle w:val="THeadfirstNumber"/>
              <w:rPr>
                <w:lang w:val="pt-BR"/>
              </w:rPr>
            </w:pPr>
            <w:bookmarkStart w:id="4" w:name="RANGE!B27:N27"/>
            <w:bookmarkEnd w:id="4"/>
          </w:p>
        </w:tc>
        <w:tc>
          <w:tcPr>
            <w:tcW w:w="119" w:type="dxa"/>
            <w:noWrap/>
            <w:vAlign w:val="bottom"/>
          </w:tcPr>
          <w:p w14:paraId="177F2647" w14:textId="77777777" w:rsidR="00202AA7" w:rsidRPr="00DF2946" w:rsidRDefault="00202AA7" w:rsidP="000A12E9">
            <w:pPr>
              <w:pStyle w:val="THeadfirstNumber"/>
              <w:rPr>
                <w:lang w:val="pt-BR"/>
              </w:rPr>
            </w:pPr>
          </w:p>
        </w:tc>
        <w:tc>
          <w:tcPr>
            <w:tcW w:w="3301" w:type="dxa"/>
            <w:gridSpan w:val="5"/>
            <w:tcBorders>
              <w:bottom w:val="single" w:sz="4" w:space="0" w:color="A59C94"/>
            </w:tcBorders>
            <w:shd w:val="clear" w:color="000000" w:fill="FFFFFF"/>
            <w:noWrap/>
            <w:vAlign w:val="bottom"/>
          </w:tcPr>
          <w:p w14:paraId="03EC3A2D" w14:textId="6B034B96" w:rsidR="00202AA7" w:rsidRPr="00DF2946" w:rsidRDefault="00910AB0" w:rsidP="000A12E9">
            <w:pPr>
              <w:pStyle w:val="THeadfirstNumber"/>
              <w:rPr>
                <w:lang w:val="pt-BR"/>
              </w:rPr>
            </w:pPr>
            <w:r>
              <w:rPr>
                <w:lang w:val="pt-BR"/>
              </w:rPr>
              <w:t>Vendas</w:t>
            </w:r>
          </w:p>
        </w:tc>
        <w:tc>
          <w:tcPr>
            <w:tcW w:w="119" w:type="dxa"/>
            <w:noWrap/>
            <w:vAlign w:val="bottom"/>
          </w:tcPr>
          <w:p w14:paraId="188095A9" w14:textId="77777777" w:rsidR="00202AA7" w:rsidRPr="00DF2946" w:rsidRDefault="00202AA7" w:rsidP="000A12E9">
            <w:pPr>
              <w:pStyle w:val="THeadfirstNumber"/>
              <w:rPr>
                <w:lang w:val="pt-BR"/>
              </w:rPr>
            </w:pPr>
          </w:p>
        </w:tc>
        <w:tc>
          <w:tcPr>
            <w:tcW w:w="3301" w:type="dxa"/>
            <w:gridSpan w:val="5"/>
            <w:tcBorders>
              <w:bottom w:val="single" w:sz="4" w:space="0" w:color="A59C94"/>
            </w:tcBorders>
            <w:shd w:val="clear" w:color="000000" w:fill="FFFFFF"/>
            <w:noWrap/>
            <w:vAlign w:val="bottom"/>
          </w:tcPr>
          <w:p w14:paraId="17FA288C" w14:textId="7877A5E9" w:rsidR="00202AA7" w:rsidRPr="00DF2946" w:rsidRDefault="00202AA7" w:rsidP="000A12E9">
            <w:pPr>
              <w:pStyle w:val="THeadfirstNumber"/>
              <w:rPr>
                <w:lang w:val="pt-BR"/>
              </w:rPr>
            </w:pPr>
            <w:r w:rsidRPr="00DF2946">
              <w:rPr>
                <w:lang w:val="pt-BR"/>
              </w:rPr>
              <w:t>EBITDA</w:t>
            </w:r>
            <w:r w:rsidR="00C0026D">
              <w:rPr>
                <w:lang w:val="pt-BR"/>
              </w:rPr>
              <w:t xml:space="preserve"> ajustado</w:t>
            </w:r>
          </w:p>
        </w:tc>
      </w:tr>
      <w:tr w:rsidR="00202AA7" w:rsidRPr="00DF2946" w14:paraId="239D5BDE" w14:textId="77777777" w:rsidTr="000A12E9">
        <w:tc>
          <w:tcPr>
            <w:tcW w:w="2914" w:type="dxa"/>
            <w:tcBorders>
              <w:bottom w:val="single" w:sz="4" w:space="0" w:color="000000"/>
            </w:tcBorders>
            <w:shd w:val="clear" w:color="000000" w:fill="FFFFFF"/>
            <w:noWrap/>
            <w:vAlign w:val="bottom"/>
          </w:tcPr>
          <w:p w14:paraId="538836FB" w14:textId="2124D58E" w:rsidR="00202AA7" w:rsidRPr="00DF2946" w:rsidRDefault="00982738" w:rsidP="000A12E9">
            <w:pPr>
              <w:pStyle w:val="THeadlastText"/>
              <w:rPr>
                <w:lang w:val="pt-BR"/>
              </w:rPr>
            </w:pPr>
            <w:bookmarkStart w:id="5" w:name="RANGE!B28:N28"/>
            <w:bookmarkEnd w:id="5"/>
            <w:r>
              <w:rPr>
                <w:lang w:val="pt-BR"/>
              </w:rPr>
              <w:t>em milhões de Euros</w:t>
            </w:r>
          </w:p>
        </w:tc>
        <w:tc>
          <w:tcPr>
            <w:tcW w:w="119" w:type="dxa"/>
            <w:noWrap/>
            <w:vAlign w:val="bottom"/>
          </w:tcPr>
          <w:p w14:paraId="2BB20CEF" w14:textId="77777777" w:rsidR="00202AA7" w:rsidRPr="00DF2946" w:rsidRDefault="00202AA7" w:rsidP="000A12E9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68A6E6D1" w14:textId="77777777" w:rsidR="00202AA7" w:rsidRPr="00DF2946" w:rsidRDefault="00202AA7" w:rsidP="000A12E9">
            <w:pPr>
              <w:pStyle w:val="THeadlastNumber"/>
              <w:rPr>
                <w:lang w:val="pt-BR"/>
              </w:rPr>
            </w:pPr>
            <w:bookmarkStart w:id="6" w:name="SNAMD_0478ba20ddef4641a16b3416aded45ea"/>
            <w:r w:rsidRPr="00DF2946">
              <w:rPr>
                <w:lang w:val="pt-BR"/>
              </w:rPr>
              <w:t>2020</w:t>
            </w:r>
            <w:bookmarkEnd w:id="6"/>
          </w:p>
        </w:tc>
        <w:tc>
          <w:tcPr>
            <w:tcW w:w="119" w:type="dxa"/>
            <w:vAlign w:val="bottom"/>
          </w:tcPr>
          <w:p w14:paraId="65F1D064" w14:textId="77777777" w:rsidR="00202AA7" w:rsidRPr="00DF2946" w:rsidRDefault="00202AA7" w:rsidP="000A12E9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08D47ED2" w14:textId="77777777" w:rsidR="00202AA7" w:rsidRPr="00DF2946" w:rsidRDefault="00202AA7" w:rsidP="000A12E9">
            <w:pPr>
              <w:pStyle w:val="THeadlastNumberbold"/>
              <w:rPr>
                <w:lang w:val="pt-BR"/>
              </w:rPr>
            </w:pPr>
            <w:bookmarkStart w:id="7" w:name="RANGE!F28:F35"/>
            <w:bookmarkStart w:id="8" w:name="SNAMD_3fedc43f28dc4dca9e0db1bb6b488d2f"/>
            <w:bookmarkEnd w:id="7"/>
            <w:r w:rsidRPr="00DF2946">
              <w:rPr>
                <w:lang w:val="pt-BR"/>
              </w:rPr>
              <w:t>2021</w:t>
            </w:r>
            <w:bookmarkEnd w:id="8"/>
          </w:p>
        </w:tc>
        <w:tc>
          <w:tcPr>
            <w:tcW w:w="119" w:type="dxa"/>
            <w:vAlign w:val="bottom"/>
          </w:tcPr>
          <w:p w14:paraId="5B1206BE" w14:textId="77777777" w:rsidR="00202AA7" w:rsidRPr="00DF2946" w:rsidRDefault="00202AA7" w:rsidP="000A12E9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5D9999AA" w14:textId="7F672228" w:rsidR="00202AA7" w:rsidRPr="00DF2946" w:rsidRDefault="001C250A" w:rsidP="000A12E9">
            <w:pPr>
              <w:pStyle w:val="THeaddifferenceNumber"/>
              <w:keepNext/>
              <w:rPr>
                <w:lang w:val="pt-BR"/>
              </w:rPr>
            </w:pPr>
            <w:bookmarkStart w:id="9" w:name="RANGE!H28:H35"/>
            <w:bookmarkEnd w:id="9"/>
            <w:r>
              <w:rPr>
                <w:lang w:val="pt-BR"/>
              </w:rPr>
              <w:t xml:space="preserve">Variação em </w:t>
            </w:r>
            <w:r w:rsidR="00202AA7" w:rsidRPr="00DF2946">
              <w:rPr>
                <w:lang w:val="pt-BR"/>
              </w:rPr>
              <w:t>%</w:t>
            </w:r>
          </w:p>
        </w:tc>
        <w:tc>
          <w:tcPr>
            <w:tcW w:w="119" w:type="dxa"/>
            <w:vAlign w:val="bottom"/>
          </w:tcPr>
          <w:p w14:paraId="68A8E526" w14:textId="77777777" w:rsidR="00202AA7" w:rsidRPr="00DF2946" w:rsidRDefault="00202AA7" w:rsidP="000A12E9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326BCD34" w14:textId="77777777" w:rsidR="00202AA7" w:rsidRPr="00DF2946" w:rsidRDefault="00202AA7" w:rsidP="000A12E9">
            <w:pPr>
              <w:pStyle w:val="THeadlastNumber"/>
              <w:rPr>
                <w:lang w:val="pt-BR"/>
              </w:rPr>
            </w:pPr>
            <w:bookmarkStart w:id="10" w:name="SNAMD_9d64df8966c54f5cae506fdc312297eb"/>
            <w:r w:rsidRPr="00DF2946">
              <w:rPr>
                <w:lang w:val="pt-BR"/>
              </w:rPr>
              <w:t>2020</w:t>
            </w:r>
            <w:bookmarkEnd w:id="10"/>
          </w:p>
        </w:tc>
        <w:tc>
          <w:tcPr>
            <w:tcW w:w="119" w:type="dxa"/>
            <w:vAlign w:val="bottom"/>
          </w:tcPr>
          <w:p w14:paraId="6CAC1B08" w14:textId="77777777" w:rsidR="00202AA7" w:rsidRPr="00DF2946" w:rsidRDefault="00202AA7" w:rsidP="000A12E9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2195E543" w14:textId="77777777" w:rsidR="00202AA7" w:rsidRPr="00DF2946" w:rsidRDefault="00202AA7" w:rsidP="000A12E9">
            <w:pPr>
              <w:pStyle w:val="THeadlastNumberbold"/>
              <w:rPr>
                <w:lang w:val="pt-BR"/>
              </w:rPr>
            </w:pPr>
            <w:bookmarkStart w:id="11" w:name="RANGE!L28:L35"/>
            <w:bookmarkStart w:id="12" w:name="SNAMD_94c5264031154e478a0809eb3395c583"/>
            <w:bookmarkEnd w:id="11"/>
            <w:r w:rsidRPr="00DF2946">
              <w:rPr>
                <w:lang w:val="pt-BR"/>
              </w:rPr>
              <w:t>2021</w:t>
            </w:r>
            <w:bookmarkEnd w:id="12"/>
          </w:p>
        </w:tc>
        <w:tc>
          <w:tcPr>
            <w:tcW w:w="119" w:type="dxa"/>
            <w:vAlign w:val="bottom"/>
          </w:tcPr>
          <w:p w14:paraId="0E890FCA" w14:textId="77777777" w:rsidR="00202AA7" w:rsidRPr="00DF2946" w:rsidRDefault="00202AA7" w:rsidP="000A12E9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3B2F60B2" w14:textId="4B168A38" w:rsidR="00202AA7" w:rsidRPr="00DF2946" w:rsidRDefault="001C250A" w:rsidP="000A12E9">
            <w:pPr>
              <w:pStyle w:val="THeaddifferenceNumber"/>
              <w:keepNext/>
              <w:rPr>
                <w:lang w:val="pt-BR"/>
              </w:rPr>
            </w:pPr>
            <w:bookmarkStart w:id="13" w:name="RANGE!N28:N35"/>
            <w:bookmarkEnd w:id="13"/>
            <w:r>
              <w:rPr>
                <w:lang w:val="pt-BR"/>
              </w:rPr>
              <w:t xml:space="preserve">Variação em </w:t>
            </w:r>
            <w:r w:rsidR="00202AA7" w:rsidRPr="00DF2946">
              <w:rPr>
                <w:lang w:val="pt-BR"/>
              </w:rPr>
              <w:t>%</w:t>
            </w:r>
          </w:p>
        </w:tc>
      </w:tr>
      <w:tr w:rsidR="00202AA7" w:rsidRPr="00DF2946" w14:paraId="434F291E" w14:textId="77777777" w:rsidTr="000A12E9">
        <w:tc>
          <w:tcPr>
            <w:tcW w:w="2914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66DA06E6" w14:textId="77777777" w:rsidR="00202AA7" w:rsidRPr="00DF2946" w:rsidRDefault="00202AA7" w:rsidP="000A12E9">
            <w:pPr>
              <w:pStyle w:val="TBodynormalText"/>
              <w:rPr>
                <w:lang w:val="pt-BR"/>
              </w:rPr>
            </w:pPr>
            <w:r w:rsidRPr="00DF2946">
              <w:rPr>
                <w:lang w:val="pt-BR"/>
              </w:rPr>
              <w:t>Specialty Additives</w:t>
            </w:r>
          </w:p>
        </w:tc>
        <w:tc>
          <w:tcPr>
            <w:tcW w:w="119" w:type="dxa"/>
            <w:noWrap/>
            <w:vAlign w:val="bottom"/>
          </w:tcPr>
          <w:p w14:paraId="554788AF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34538754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14" w:name="SNAMD_8a413de35ea3416eaa2a09b7a301b1eb"/>
            <w:r w:rsidRPr="00DF2946">
              <w:rPr>
                <w:lang w:val="pt-BR"/>
              </w:rPr>
              <w:t>848</w:t>
            </w:r>
            <w:bookmarkEnd w:id="14"/>
          </w:p>
        </w:tc>
        <w:tc>
          <w:tcPr>
            <w:tcW w:w="119" w:type="dxa"/>
            <w:vAlign w:val="bottom"/>
          </w:tcPr>
          <w:p w14:paraId="037B6E9F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314F79B8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15" w:name="SNAMD_d09945da27094c688e0443b70dcc089e"/>
            <w:r w:rsidRPr="00DF2946">
              <w:rPr>
                <w:lang w:val="pt-BR"/>
              </w:rPr>
              <w:t>947</w:t>
            </w:r>
            <w:bookmarkEnd w:id="15"/>
          </w:p>
        </w:tc>
        <w:tc>
          <w:tcPr>
            <w:tcW w:w="119" w:type="dxa"/>
            <w:vAlign w:val="bottom"/>
          </w:tcPr>
          <w:p w14:paraId="50FD44E9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1F4979E9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16" w:name="SNAMD_8055b29db8184660b405853e35b74d35"/>
            <w:r w:rsidRPr="00DF2946">
              <w:rPr>
                <w:lang w:val="pt-BR"/>
              </w:rPr>
              <w:t>12</w:t>
            </w:r>
            <w:bookmarkEnd w:id="16"/>
          </w:p>
        </w:tc>
        <w:tc>
          <w:tcPr>
            <w:tcW w:w="119" w:type="dxa"/>
            <w:vAlign w:val="bottom"/>
          </w:tcPr>
          <w:p w14:paraId="60D69C43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24358E28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17" w:name="SNAMD_f81312fa12de4b2988d4ffd90dd7d25f"/>
            <w:r w:rsidRPr="00DF2946">
              <w:rPr>
                <w:lang w:val="pt-BR"/>
              </w:rPr>
              <w:t>201</w:t>
            </w:r>
            <w:bookmarkEnd w:id="17"/>
          </w:p>
        </w:tc>
        <w:tc>
          <w:tcPr>
            <w:tcW w:w="119" w:type="dxa"/>
            <w:vAlign w:val="bottom"/>
          </w:tcPr>
          <w:p w14:paraId="359B69E0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26398BF2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18" w:name="SNAMD_10aafe2cba8345c882c0a04a507b25f6"/>
            <w:r w:rsidRPr="00DF2946">
              <w:rPr>
                <w:lang w:val="pt-BR"/>
              </w:rPr>
              <w:t>181</w:t>
            </w:r>
            <w:bookmarkEnd w:id="18"/>
          </w:p>
        </w:tc>
        <w:tc>
          <w:tcPr>
            <w:tcW w:w="119" w:type="dxa"/>
            <w:vAlign w:val="bottom"/>
          </w:tcPr>
          <w:p w14:paraId="08BA8707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76DACF49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19" w:name="SNAMD_5dabfabc1c9d49b8aef33a0f100e671e"/>
            <w:r w:rsidRPr="00DF2946">
              <w:rPr>
                <w:lang w:val="pt-BR"/>
              </w:rPr>
              <w:t>-10</w:t>
            </w:r>
            <w:bookmarkEnd w:id="19"/>
          </w:p>
        </w:tc>
      </w:tr>
      <w:tr w:rsidR="00202AA7" w:rsidRPr="00DF2946" w14:paraId="3264BFC1" w14:textId="77777777" w:rsidTr="000A12E9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EE938A4" w14:textId="77777777" w:rsidR="00202AA7" w:rsidRPr="00DF2946" w:rsidRDefault="00202AA7" w:rsidP="000A12E9">
            <w:pPr>
              <w:pStyle w:val="TBodynormalText"/>
              <w:rPr>
                <w:lang w:val="pt-BR"/>
              </w:rPr>
            </w:pPr>
            <w:r w:rsidRPr="00DF2946">
              <w:rPr>
                <w:lang w:val="pt-BR"/>
              </w:rPr>
              <w:t>Nutrition &amp; Care</w:t>
            </w:r>
          </w:p>
        </w:tc>
        <w:tc>
          <w:tcPr>
            <w:tcW w:w="119" w:type="dxa"/>
            <w:noWrap/>
            <w:vAlign w:val="bottom"/>
          </w:tcPr>
          <w:p w14:paraId="642ED620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73D96EB3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20" w:name="SNAMD_3d24ef3e1fef4ad2b836ed9850cf734c"/>
            <w:r w:rsidRPr="00DF2946">
              <w:rPr>
                <w:lang w:val="pt-BR"/>
              </w:rPr>
              <w:t>787</w:t>
            </w:r>
            <w:bookmarkEnd w:id="20"/>
          </w:p>
        </w:tc>
        <w:tc>
          <w:tcPr>
            <w:tcW w:w="119" w:type="dxa"/>
            <w:noWrap/>
            <w:vAlign w:val="bottom"/>
          </w:tcPr>
          <w:p w14:paraId="7778CA80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6FFD8BE8" w14:textId="3895509B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21" w:name="SNAMD_f51c0656453b4be699c21b26b4d4900d"/>
            <w:r w:rsidRPr="00DF2946">
              <w:rPr>
                <w:lang w:val="pt-BR"/>
              </w:rPr>
              <w:t>1</w:t>
            </w:r>
            <w:r w:rsidR="00543760">
              <w:rPr>
                <w:lang w:val="pt-BR"/>
              </w:rPr>
              <w:t>.</w:t>
            </w:r>
            <w:r w:rsidRPr="00DF2946">
              <w:rPr>
                <w:lang w:val="pt-BR"/>
              </w:rPr>
              <w:t>008</w:t>
            </w:r>
            <w:bookmarkEnd w:id="21"/>
          </w:p>
        </w:tc>
        <w:tc>
          <w:tcPr>
            <w:tcW w:w="119" w:type="dxa"/>
            <w:noWrap/>
            <w:vAlign w:val="bottom"/>
          </w:tcPr>
          <w:p w14:paraId="6CED2369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60747525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22" w:name="SNAMD_f67df0cac77b4c1898fd893000c11c43"/>
            <w:r w:rsidRPr="00DF2946">
              <w:rPr>
                <w:lang w:val="pt-BR"/>
              </w:rPr>
              <w:t>28</w:t>
            </w:r>
            <w:bookmarkEnd w:id="22"/>
          </w:p>
        </w:tc>
        <w:tc>
          <w:tcPr>
            <w:tcW w:w="119" w:type="dxa"/>
            <w:noWrap/>
            <w:vAlign w:val="bottom"/>
          </w:tcPr>
          <w:p w14:paraId="6EBEEBF9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2D6FA000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23" w:name="SNAMD_4d61c7a5aa6f4b5486b6c8db3e525a84"/>
            <w:r w:rsidRPr="00DF2946">
              <w:rPr>
                <w:lang w:val="pt-BR"/>
              </w:rPr>
              <w:t>133</w:t>
            </w:r>
            <w:bookmarkEnd w:id="23"/>
          </w:p>
        </w:tc>
        <w:tc>
          <w:tcPr>
            <w:tcW w:w="119" w:type="dxa"/>
            <w:noWrap/>
            <w:vAlign w:val="bottom"/>
          </w:tcPr>
          <w:p w14:paraId="2E59F33F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4BD58A28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24" w:name="SNAMD_1aeb559f76394a6b98dbeb6aa54e499b"/>
            <w:r w:rsidRPr="00DF2946">
              <w:rPr>
                <w:lang w:val="pt-BR"/>
              </w:rPr>
              <w:t>200</w:t>
            </w:r>
            <w:bookmarkEnd w:id="24"/>
          </w:p>
        </w:tc>
        <w:tc>
          <w:tcPr>
            <w:tcW w:w="119" w:type="dxa"/>
            <w:noWrap/>
            <w:vAlign w:val="bottom"/>
          </w:tcPr>
          <w:p w14:paraId="5A220B4E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671882F4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25" w:name="SNAMD_312ea8613d9e4f5f94e6b876bc553f55"/>
            <w:r w:rsidRPr="00DF2946">
              <w:rPr>
                <w:lang w:val="pt-BR"/>
              </w:rPr>
              <w:t>50</w:t>
            </w:r>
            <w:bookmarkEnd w:id="25"/>
          </w:p>
        </w:tc>
      </w:tr>
      <w:tr w:rsidR="00202AA7" w:rsidRPr="00DF2946" w14:paraId="3CEC401A" w14:textId="77777777" w:rsidTr="000A12E9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E1D2548" w14:textId="77777777" w:rsidR="00202AA7" w:rsidRPr="00DF2946" w:rsidRDefault="00202AA7" w:rsidP="000A12E9">
            <w:pPr>
              <w:pStyle w:val="TBodynormalText"/>
              <w:rPr>
                <w:lang w:val="pt-BR"/>
              </w:rPr>
            </w:pPr>
            <w:r w:rsidRPr="00DF2946">
              <w:rPr>
                <w:lang w:val="pt-BR"/>
              </w:rPr>
              <w:t>Smart Materials</w:t>
            </w:r>
          </w:p>
        </w:tc>
        <w:tc>
          <w:tcPr>
            <w:tcW w:w="119" w:type="dxa"/>
            <w:noWrap/>
            <w:vAlign w:val="bottom"/>
          </w:tcPr>
          <w:p w14:paraId="1F2C10A7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788793CE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26" w:name="SNAMD_957f503284bd4090ad6c51a115d535e2"/>
            <w:r w:rsidRPr="00DF2946">
              <w:rPr>
                <w:lang w:val="pt-BR"/>
              </w:rPr>
              <w:t>866</w:t>
            </w:r>
            <w:bookmarkEnd w:id="26"/>
          </w:p>
        </w:tc>
        <w:tc>
          <w:tcPr>
            <w:tcW w:w="119" w:type="dxa"/>
            <w:noWrap/>
            <w:vAlign w:val="bottom"/>
          </w:tcPr>
          <w:p w14:paraId="043E4E6F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6553B0E5" w14:textId="2BB5247A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27" w:name="SNAMD_1a77551dd1104b8180163aaa2591c6ec"/>
            <w:r w:rsidRPr="00DF2946">
              <w:rPr>
                <w:lang w:val="pt-BR"/>
              </w:rPr>
              <w:t>1</w:t>
            </w:r>
            <w:r w:rsidR="00543760">
              <w:rPr>
                <w:lang w:val="pt-BR"/>
              </w:rPr>
              <w:t>.</w:t>
            </w:r>
            <w:r w:rsidRPr="00DF2946">
              <w:rPr>
                <w:lang w:val="pt-BR"/>
              </w:rPr>
              <w:t>032</w:t>
            </w:r>
            <w:bookmarkEnd w:id="27"/>
          </w:p>
        </w:tc>
        <w:tc>
          <w:tcPr>
            <w:tcW w:w="119" w:type="dxa"/>
            <w:noWrap/>
            <w:vAlign w:val="bottom"/>
          </w:tcPr>
          <w:p w14:paraId="56B62059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2403EA66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28" w:name="SNAMD_b2737cd238bf4900be597f98c2d222cd"/>
            <w:r w:rsidRPr="00DF2946">
              <w:rPr>
                <w:lang w:val="pt-BR"/>
              </w:rPr>
              <w:t>19</w:t>
            </w:r>
            <w:bookmarkEnd w:id="28"/>
          </w:p>
        </w:tc>
        <w:tc>
          <w:tcPr>
            <w:tcW w:w="119" w:type="dxa"/>
            <w:noWrap/>
            <w:vAlign w:val="bottom"/>
          </w:tcPr>
          <w:p w14:paraId="45440C64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E9C4127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29" w:name="SNAMD_9047f095b9c746b283f907b0f25d65aa"/>
            <w:r w:rsidRPr="00DF2946">
              <w:rPr>
                <w:lang w:val="pt-BR"/>
              </w:rPr>
              <w:t>124</w:t>
            </w:r>
            <w:bookmarkEnd w:id="29"/>
          </w:p>
        </w:tc>
        <w:tc>
          <w:tcPr>
            <w:tcW w:w="119" w:type="dxa"/>
            <w:noWrap/>
            <w:vAlign w:val="bottom"/>
          </w:tcPr>
          <w:p w14:paraId="2B7C536E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5B9969C4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30" w:name="SNAMD_a29cc629d7484583bcb9d55a576c8d73"/>
            <w:r w:rsidRPr="00DF2946">
              <w:rPr>
                <w:lang w:val="pt-BR"/>
              </w:rPr>
              <w:t>123</w:t>
            </w:r>
            <w:bookmarkEnd w:id="30"/>
          </w:p>
        </w:tc>
        <w:tc>
          <w:tcPr>
            <w:tcW w:w="119" w:type="dxa"/>
            <w:noWrap/>
            <w:vAlign w:val="bottom"/>
          </w:tcPr>
          <w:p w14:paraId="277B76FF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690D29A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31" w:name="SNAMD_3dbf85664fa341d39ab487a60fb4763a"/>
            <w:r w:rsidRPr="00DF2946">
              <w:rPr>
                <w:lang w:val="pt-BR"/>
              </w:rPr>
              <w:t>-1</w:t>
            </w:r>
            <w:bookmarkEnd w:id="31"/>
          </w:p>
        </w:tc>
      </w:tr>
      <w:tr w:rsidR="00202AA7" w:rsidRPr="00DF2946" w14:paraId="33B3287B" w14:textId="77777777" w:rsidTr="000A12E9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E63FD56" w14:textId="77777777" w:rsidR="00202AA7" w:rsidRPr="00DF2946" w:rsidRDefault="00202AA7" w:rsidP="000A12E9">
            <w:pPr>
              <w:pStyle w:val="TBodynormalText"/>
              <w:rPr>
                <w:lang w:val="pt-BR"/>
              </w:rPr>
            </w:pPr>
            <w:r w:rsidRPr="00DF2946">
              <w:rPr>
                <w:lang w:val="pt-BR"/>
              </w:rPr>
              <w:t>Performance Materials</w:t>
            </w:r>
          </w:p>
        </w:tc>
        <w:tc>
          <w:tcPr>
            <w:tcW w:w="119" w:type="dxa"/>
            <w:noWrap/>
            <w:vAlign w:val="bottom"/>
          </w:tcPr>
          <w:p w14:paraId="6CFAA88D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67212108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32" w:name="SNAMD_baf7a69b860a466094faa6ad8e2f3804"/>
            <w:r w:rsidRPr="00DF2946">
              <w:rPr>
                <w:lang w:val="pt-BR"/>
              </w:rPr>
              <w:t>517</w:t>
            </w:r>
            <w:bookmarkEnd w:id="32"/>
          </w:p>
        </w:tc>
        <w:tc>
          <w:tcPr>
            <w:tcW w:w="119" w:type="dxa"/>
            <w:noWrap/>
            <w:vAlign w:val="bottom"/>
          </w:tcPr>
          <w:p w14:paraId="7CFD1AD3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14FB1893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33" w:name="SNAMD_2f0e3f3e20f24d67a15a27c9436c2fdc"/>
            <w:r w:rsidRPr="00DF2946">
              <w:rPr>
                <w:lang w:val="pt-BR"/>
              </w:rPr>
              <w:t>840</w:t>
            </w:r>
            <w:bookmarkEnd w:id="33"/>
          </w:p>
        </w:tc>
        <w:tc>
          <w:tcPr>
            <w:tcW w:w="119" w:type="dxa"/>
            <w:noWrap/>
            <w:vAlign w:val="bottom"/>
          </w:tcPr>
          <w:p w14:paraId="7FEA860E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6325D24D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34" w:name="SNAMD_a7368c23aca045449027b3d093b45b18"/>
            <w:r w:rsidRPr="00DF2946">
              <w:rPr>
                <w:lang w:val="pt-BR"/>
              </w:rPr>
              <w:t>62</w:t>
            </w:r>
            <w:bookmarkEnd w:id="34"/>
          </w:p>
        </w:tc>
        <w:tc>
          <w:tcPr>
            <w:tcW w:w="119" w:type="dxa"/>
            <w:noWrap/>
            <w:vAlign w:val="bottom"/>
          </w:tcPr>
          <w:p w14:paraId="3D01C0B2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074A35A6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35" w:name="SNAMD_41cce642893e4259bd1874639bd8f6ed"/>
            <w:r w:rsidRPr="00DF2946">
              <w:rPr>
                <w:lang w:val="pt-BR"/>
              </w:rPr>
              <w:t>30</w:t>
            </w:r>
            <w:bookmarkEnd w:id="35"/>
          </w:p>
        </w:tc>
        <w:tc>
          <w:tcPr>
            <w:tcW w:w="119" w:type="dxa"/>
            <w:noWrap/>
            <w:vAlign w:val="bottom"/>
          </w:tcPr>
          <w:p w14:paraId="44F8D1A2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188F13C3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36" w:name="SNAMD_86722bb248cb4c109b2ffb7f0c80ac9f"/>
            <w:r w:rsidRPr="00DF2946">
              <w:rPr>
                <w:lang w:val="pt-BR"/>
              </w:rPr>
              <w:t>80</w:t>
            </w:r>
            <w:bookmarkEnd w:id="36"/>
          </w:p>
        </w:tc>
        <w:tc>
          <w:tcPr>
            <w:tcW w:w="119" w:type="dxa"/>
            <w:noWrap/>
            <w:vAlign w:val="bottom"/>
          </w:tcPr>
          <w:p w14:paraId="43F5E67F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B987AFD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37" w:name="SNAMD_81ba7b61f3074361ad76ba27f7637f56"/>
            <w:r w:rsidRPr="00DF2946">
              <w:rPr>
                <w:lang w:val="pt-BR"/>
              </w:rPr>
              <w:t>167</w:t>
            </w:r>
            <w:bookmarkEnd w:id="37"/>
          </w:p>
        </w:tc>
      </w:tr>
      <w:tr w:rsidR="00202AA7" w:rsidRPr="00DF2946" w14:paraId="0CFF46BC" w14:textId="77777777" w:rsidTr="000A12E9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7B24D816" w14:textId="27428093" w:rsidR="00202AA7" w:rsidRPr="00DF2946" w:rsidRDefault="00202AA7" w:rsidP="000A12E9">
            <w:pPr>
              <w:pStyle w:val="TBodynormalText"/>
              <w:rPr>
                <w:lang w:val="pt-BR"/>
              </w:rPr>
            </w:pPr>
            <w:bookmarkStart w:id="38" w:name="SNAMD_f4f7a13f94d04b0b8de77bf4cbf2d220"/>
            <w:r w:rsidRPr="00DF2946">
              <w:rPr>
                <w:lang w:val="pt-BR"/>
              </w:rPr>
              <w:t>Technology &amp; Infrastructure</w:t>
            </w:r>
            <w:bookmarkEnd w:id="38"/>
          </w:p>
        </w:tc>
        <w:tc>
          <w:tcPr>
            <w:tcW w:w="119" w:type="dxa"/>
            <w:noWrap/>
            <w:vAlign w:val="bottom"/>
          </w:tcPr>
          <w:p w14:paraId="4F82C94A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6770FB1D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39" w:name="SNAMD_2f8e3fd25c29406e81f6083afa74f46f"/>
            <w:r w:rsidRPr="00DF2946">
              <w:rPr>
                <w:lang w:val="pt-BR"/>
              </w:rPr>
              <w:t>179</w:t>
            </w:r>
            <w:bookmarkEnd w:id="39"/>
          </w:p>
        </w:tc>
        <w:tc>
          <w:tcPr>
            <w:tcW w:w="119" w:type="dxa"/>
            <w:noWrap/>
            <w:vAlign w:val="bottom"/>
          </w:tcPr>
          <w:p w14:paraId="745E8291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68C3D841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40" w:name="SNAMD_cbe65895931b4d229c967dd96a4d0d5f"/>
            <w:r w:rsidRPr="00DF2946">
              <w:rPr>
                <w:lang w:val="pt-BR"/>
              </w:rPr>
              <w:t>245</w:t>
            </w:r>
            <w:bookmarkEnd w:id="40"/>
          </w:p>
        </w:tc>
        <w:tc>
          <w:tcPr>
            <w:tcW w:w="119" w:type="dxa"/>
            <w:noWrap/>
            <w:vAlign w:val="bottom"/>
          </w:tcPr>
          <w:p w14:paraId="3C4C1EE3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F49CC2C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41" w:name="SNAMD_c642544d53c34511ae7f28104649400a"/>
            <w:r w:rsidRPr="00DF2946">
              <w:rPr>
                <w:lang w:val="pt-BR"/>
              </w:rPr>
              <w:t>37</w:t>
            </w:r>
            <w:bookmarkEnd w:id="41"/>
          </w:p>
        </w:tc>
        <w:tc>
          <w:tcPr>
            <w:tcW w:w="119" w:type="dxa"/>
            <w:noWrap/>
            <w:vAlign w:val="bottom"/>
          </w:tcPr>
          <w:p w14:paraId="5D2A886D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3C0B2A3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42" w:name="SNAMD_d2db8d56182a4a11a480efb0f018a830"/>
            <w:r w:rsidRPr="00DF2946">
              <w:rPr>
                <w:lang w:val="pt-BR"/>
              </w:rPr>
              <w:t>28</w:t>
            </w:r>
            <w:bookmarkEnd w:id="42"/>
          </w:p>
        </w:tc>
        <w:tc>
          <w:tcPr>
            <w:tcW w:w="119" w:type="dxa"/>
            <w:noWrap/>
            <w:vAlign w:val="bottom"/>
          </w:tcPr>
          <w:p w14:paraId="5291E66A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42414A1F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43" w:name="SNAMD_54ecdf9f9b164a9591b41f95997f69b2"/>
            <w:r w:rsidRPr="00DF2946">
              <w:rPr>
                <w:lang w:val="pt-BR"/>
              </w:rPr>
              <w:t>16</w:t>
            </w:r>
            <w:bookmarkEnd w:id="43"/>
          </w:p>
        </w:tc>
        <w:tc>
          <w:tcPr>
            <w:tcW w:w="119" w:type="dxa"/>
            <w:noWrap/>
            <w:vAlign w:val="bottom"/>
          </w:tcPr>
          <w:p w14:paraId="5DC56A64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798F6414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44" w:name="SNAMD_de04e23c9482439cb09fdd2fe056ecb4"/>
            <w:r w:rsidRPr="00DF2946">
              <w:rPr>
                <w:lang w:val="pt-BR"/>
              </w:rPr>
              <w:t>-43</w:t>
            </w:r>
            <w:bookmarkEnd w:id="44"/>
          </w:p>
        </w:tc>
      </w:tr>
      <w:tr w:rsidR="00202AA7" w:rsidRPr="00DF2946" w14:paraId="11317DD9" w14:textId="77777777" w:rsidTr="000A12E9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38494A54" w14:textId="4AB67B9B" w:rsidR="00202AA7" w:rsidRPr="00DF2946" w:rsidRDefault="00F600F4" w:rsidP="000A12E9">
            <w:pPr>
              <w:pStyle w:val="TBodynormalText"/>
              <w:rPr>
                <w:lang w:val="pt-BR"/>
              </w:rPr>
            </w:pPr>
            <w:r w:rsidRPr="00F600F4">
              <w:rPr>
                <w:lang w:val="pt-BR"/>
              </w:rPr>
              <w:t xml:space="preserve">Funções Essenciais, Outras Atividades, </w:t>
            </w:r>
            <w:r>
              <w:rPr>
                <w:lang w:val="pt-BR"/>
              </w:rPr>
              <w:t>C</w:t>
            </w:r>
            <w:r w:rsidRPr="00F600F4">
              <w:rPr>
                <w:lang w:val="pt-BR"/>
              </w:rPr>
              <w:t>onsolidação</w:t>
            </w:r>
          </w:p>
        </w:tc>
        <w:tc>
          <w:tcPr>
            <w:tcW w:w="119" w:type="dxa"/>
            <w:noWrap/>
            <w:vAlign w:val="bottom"/>
          </w:tcPr>
          <w:p w14:paraId="6EB53C8C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39E0C45D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45" w:name="SNAMD_2a52a904121b43a5ab12df91aa4499a6"/>
            <w:r w:rsidRPr="00DF2946">
              <w:rPr>
                <w:lang w:val="pt-BR"/>
              </w:rPr>
              <w:t>15</w:t>
            </w:r>
            <w:bookmarkEnd w:id="45"/>
          </w:p>
        </w:tc>
        <w:tc>
          <w:tcPr>
            <w:tcW w:w="119" w:type="dxa"/>
            <w:noWrap/>
            <w:vAlign w:val="bottom"/>
          </w:tcPr>
          <w:p w14:paraId="7EDA0736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0D53A43F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46" w:name="SNAMD_d81af44707954adc91ac83c9234fa2ac"/>
            <w:r w:rsidRPr="00DF2946">
              <w:rPr>
                <w:lang w:val="pt-BR"/>
              </w:rPr>
              <w:t>19</w:t>
            </w:r>
            <w:bookmarkEnd w:id="46"/>
          </w:p>
        </w:tc>
        <w:tc>
          <w:tcPr>
            <w:tcW w:w="119" w:type="dxa"/>
            <w:noWrap/>
            <w:vAlign w:val="bottom"/>
          </w:tcPr>
          <w:p w14:paraId="5CD0C1A7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FA2096C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47" w:name="SNAMD_cf7ff7ddaaab4c5393f9d60dbffc51df"/>
            <w:r w:rsidRPr="00DF2946">
              <w:rPr>
                <w:lang w:val="pt-BR"/>
              </w:rPr>
              <w:t>27</w:t>
            </w:r>
            <w:bookmarkEnd w:id="47"/>
          </w:p>
        </w:tc>
        <w:tc>
          <w:tcPr>
            <w:tcW w:w="119" w:type="dxa"/>
            <w:noWrap/>
            <w:vAlign w:val="bottom"/>
          </w:tcPr>
          <w:p w14:paraId="16504157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FE75690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48" w:name="SNAMD_b9a82b1f6f3f40cd8c17dbf48de197a0"/>
            <w:r w:rsidRPr="00DF2946">
              <w:rPr>
                <w:lang w:val="pt-BR"/>
              </w:rPr>
              <w:t>-98</w:t>
            </w:r>
            <w:bookmarkEnd w:id="48"/>
          </w:p>
        </w:tc>
        <w:tc>
          <w:tcPr>
            <w:tcW w:w="119" w:type="dxa"/>
            <w:noWrap/>
            <w:vAlign w:val="bottom"/>
          </w:tcPr>
          <w:p w14:paraId="08F08F62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0FB95781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49" w:name="SNAMD_44e68a5969f24c17b5ca515eaf241107"/>
            <w:r w:rsidRPr="00DF2946">
              <w:rPr>
                <w:lang w:val="pt-BR"/>
              </w:rPr>
              <w:t>-98</w:t>
            </w:r>
            <w:bookmarkEnd w:id="49"/>
          </w:p>
        </w:tc>
        <w:tc>
          <w:tcPr>
            <w:tcW w:w="119" w:type="dxa"/>
            <w:noWrap/>
            <w:vAlign w:val="bottom"/>
          </w:tcPr>
          <w:p w14:paraId="545EAC7B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F0BC280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50" w:name="SNAMD_5e6639d668f2498dae1b7dd11c4ef5b7"/>
            <w:r w:rsidRPr="00DF2946">
              <w:rPr>
                <w:lang w:val="pt-BR"/>
              </w:rPr>
              <w:t>–</w:t>
            </w:r>
            <w:bookmarkEnd w:id="50"/>
          </w:p>
        </w:tc>
      </w:tr>
      <w:tr w:rsidR="00202AA7" w:rsidRPr="00DF2946" w14:paraId="579B4B60" w14:textId="77777777" w:rsidTr="000A12E9">
        <w:tc>
          <w:tcPr>
            <w:tcW w:w="2914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32B59D0A" w14:textId="735C65D8" w:rsidR="00202AA7" w:rsidRPr="00DF2946" w:rsidRDefault="00F600F4" w:rsidP="000A12E9">
            <w:pPr>
              <w:pStyle w:val="TBodytotalText"/>
              <w:rPr>
                <w:lang w:val="pt-BR"/>
              </w:rPr>
            </w:pPr>
            <w:bookmarkStart w:id="51" w:name="RANGE!B35:N35"/>
            <w:bookmarkStart w:id="52" w:name="SNAMD_eb542ee959df441e80bf7a77ad462718"/>
            <w:bookmarkEnd w:id="51"/>
            <w:r>
              <w:rPr>
                <w:lang w:val="pt-BR"/>
              </w:rPr>
              <w:t xml:space="preserve">Grupo </w:t>
            </w:r>
            <w:r w:rsidR="00202AA7" w:rsidRPr="00DF2946">
              <w:rPr>
                <w:lang w:val="pt-BR"/>
              </w:rPr>
              <w:t xml:space="preserve">Evonik </w:t>
            </w:r>
            <w:bookmarkEnd w:id="52"/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7C564CBD" w14:textId="77777777" w:rsidR="00202AA7" w:rsidRPr="00DF2946" w:rsidRDefault="00202AA7" w:rsidP="000A12E9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15CAF323" w14:textId="429885B4" w:rsidR="00202AA7" w:rsidRPr="00DF2946" w:rsidRDefault="00202AA7" w:rsidP="000A12E9">
            <w:pPr>
              <w:pStyle w:val="TBodytotalNumber"/>
              <w:rPr>
                <w:lang w:val="pt-BR"/>
              </w:rPr>
            </w:pPr>
            <w:bookmarkStart w:id="53" w:name="SNAMD_7f82454b159e4eb69d97d5f17fc8867d"/>
            <w:r w:rsidRPr="00DF2946">
              <w:rPr>
                <w:lang w:val="pt-BR"/>
              </w:rPr>
              <w:t>3</w:t>
            </w:r>
            <w:r w:rsidR="00543760">
              <w:rPr>
                <w:lang w:val="pt-BR"/>
              </w:rPr>
              <w:t>.</w:t>
            </w:r>
            <w:r w:rsidRPr="00DF2946">
              <w:rPr>
                <w:lang w:val="pt-BR"/>
              </w:rPr>
              <w:t>212</w:t>
            </w:r>
            <w:bookmarkEnd w:id="53"/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25DE3E96" w14:textId="77777777" w:rsidR="00202AA7" w:rsidRPr="00DF2946" w:rsidRDefault="00202AA7" w:rsidP="000A12E9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shd w:val="clear" w:color="000000" w:fill="DAD5C9"/>
            <w:noWrap/>
            <w:vAlign w:val="bottom"/>
          </w:tcPr>
          <w:p w14:paraId="5A13D529" w14:textId="0143B7F0" w:rsidR="00202AA7" w:rsidRPr="00DF2946" w:rsidRDefault="00202AA7" w:rsidP="000A12E9">
            <w:pPr>
              <w:pStyle w:val="TBodytotalNumber"/>
              <w:rPr>
                <w:lang w:val="pt-BR"/>
              </w:rPr>
            </w:pPr>
            <w:bookmarkStart w:id="54" w:name="SNAMD_ef1b7ba691bd4a76b1cea87538b1cd84"/>
            <w:r w:rsidRPr="00DF2946">
              <w:rPr>
                <w:lang w:val="pt-BR"/>
              </w:rPr>
              <w:t>4</w:t>
            </w:r>
            <w:r w:rsidR="00543760">
              <w:rPr>
                <w:lang w:val="pt-BR"/>
              </w:rPr>
              <w:t>.</w:t>
            </w:r>
            <w:r w:rsidRPr="00DF2946">
              <w:rPr>
                <w:lang w:val="pt-BR"/>
              </w:rPr>
              <w:t>091</w:t>
            </w:r>
            <w:bookmarkEnd w:id="54"/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45E56979" w14:textId="77777777" w:rsidR="00202AA7" w:rsidRPr="00DF2946" w:rsidRDefault="00202AA7" w:rsidP="000A12E9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0D0C3029" w14:textId="77777777" w:rsidR="00202AA7" w:rsidRPr="00DF2946" w:rsidRDefault="00202AA7" w:rsidP="000A12E9">
            <w:pPr>
              <w:pStyle w:val="TBodytotalNumber"/>
              <w:rPr>
                <w:lang w:val="pt-BR"/>
              </w:rPr>
            </w:pPr>
            <w:bookmarkStart w:id="55" w:name="SNAMD_216c7b4606124cb5901ff93ac6c0747a"/>
            <w:r w:rsidRPr="00DF2946">
              <w:rPr>
                <w:lang w:val="pt-BR"/>
              </w:rPr>
              <w:t>27</w:t>
            </w:r>
            <w:bookmarkEnd w:id="55"/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27A04945" w14:textId="77777777" w:rsidR="00202AA7" w:rsidRPr="00DF2946" w:rsidRDefault="00202AA7" w:rsidP="000A12E9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4B27B4A2" w14:textId="77777777" w:rsidR="00202AA7" w:rsidRPr="00DF2946" w:rsidRDefault="00202AA7" w:rsidP="000A12E9">
            <w:pPr>
              <w:pStyle w:val="TBodytotalNumber"/>
              <w:rPr>
                <w:lang w:val="pt-BR"/>
              </w:rPr>
            </w:pPr>
            <w:bookmarkStart w:id="56" w:name="SNAMD_e432d5fc1e0d4db1a24c309427397437"/>
            <w:r w:rsidRPr="00DF2946">
              <w:rPr>
                <w:lang w:val="pt-BR"/>
              </w:rPr>
              <w:t>418</w:t>
            </w:r>
            <w:bookmarkEnd w:id="56"/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4D497927" w14:textId="77777777" w:rsidR="00202AA7" w:rsidRPr="00DF2946" w:rsidRDefault="00202AA7" w:rsidP="000A12E9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shd w:val="clear" w:color="000000" w:fill="DAD5C9"/>
            <w:noWrap/>
            <w:vAlign w:val="bottom"/>
          </w:tcPr>
          <w:p w14:paraId="16B99FE4" w14:textId="77777777" w:rsidR="00202AA7" w:rsidRPr="00DF2946" w:rsidRDefault="00202AA7" w:rsidP="000A12E9">
            <w:pPr>
              <w:pStyle w:val="TBodytotalNumber"/>
              <w:rPr>
                <w:lang w:val="pt-BR"/>
              </w:rPr>
            </w:pPr>
            <w:bookmarkStart w:id="57" w:name="SNAMD_9ffa7f75124d4bdcabc8a7997a38464e"/>
            <w:r w:rsidRPr="00DF2946">
              <w:rPr>
                <w:lang w:val="pt-BR"/>
              </w:rPr>
              <w:t>502</w:t>
            </w:r>
            <w:bookmarkEnd w:id="57"/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6A37B5AF" w14:textId="77777777" w:rsidR="00202AA7" w:rsidRPr="00DF2946" w:rsidRDefault="00202AA7" w:rsidP="000A12E9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7641DBD4" w14:textId="77777777" w:rsidR="00202AA7" w:rsidRPr="00DF2946" w:rsidRDefault="00202AA7" w:rsidP="000A12E9">
            <w:pPr>
              <w:pStyle w:val="TBodytotalNumber"/>
              <w:rPr>
                <w:lang w:val="pt-BR"/>
              </w:rPr>
            </w:pPr>
            <w:bookmarkStart w:id="58" w:name="SNAMD_410908342862421d9d8304c4cf7f448c"/>
            <w:r w:rsidRPr="00DF2946">
              <w:rPr>
                <w:lang w:val="pt-BR"/>
              </w:rPr>
              <w:t>20</w:t>
            </w:r>
            <w:bookmarkEnd w:id="58"/>
          </w:p>
        </w:tc>
      </w:tr>
      <w:bookmarkEnd w:id="3"/>
    </w:tbl>
    <w:p w14:paraId="7FB3A99F" w14:textId="21DC000D" w:rsidR="00202AA7" w:rsidRPr="00DF2946" w:rsidRDefault="00202AA7" w:rsidP="00A525CB">
      <w:pPr>
        <w:spacing w:line="220" w:lineRule="exact"/>
        <w:outlineLvl w:val="0"/>
        <w:rPr>
          <w:b/>
          <w:bCs/>
          <w:color w:val="000000"/>
          <w:sz w:val="18"/>
          <w:szCs w:val="18"/>
          <w:lang w:val="pt-BR"/>
        </w:rPr>
      </w:pPr>
    </w:p>
    <w:p w14:paraId="74C825BF" w14:textId="12502171" w:rsidR="00202AA7" w:rsidRPr="00DF2946" w:rsidRDefault="00202AA7" w:rsidP="00A525CB">
      <w:pPr>
        <w:spacing w:line="220" w:lineRule="exact"/>
        <w:outlineLvl w:val="0"/>
        <w:rPr>
          <w:b/>
          <w:bCs/>
          <w:color w:val="000000"/>
          <w:sz w:val="18"/>
          <w:szCs w:val="18"/>
          <w:lang w:val="pt-BR"/>
        </w:rPr>
      </w:pPr>
    </w:p>
    <w:p w14:paraId="271FA586" w14:textId="77777777" w:rsidR="00202AA7" w:rsidRPr="00DF2946" w:rsidRDefault="00202AA7" w:rsidP="00A525CB">
      <w:pPr>
        <w:spacing w:line="220" w:lineRule="exact"/>
        <w:outlineLvl w:val="0"/>
        <w:rPr>
          <w:b/>
          <w:bCs/>
          <w:color w:val="000000"/>
          <w:sz w:val="18"/>
          <w:szCs w:val="18"/>
          <w:lang w:val="pt-BR"/>
        </w:rPr>
      </w:pPr>
    </w:p>
    <w:tbl>
      <w:tblPr>
        <w:tblW w:w="97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elle: Pressemitteilung englisch!outarea_seg_year"/>
        <w:tblDescription w:val="SNEID_c9119db80aa74bbdbbd5b9149668aa3f"/>
      </w:tblPr>
      <w:tblGrid>
        <w:gridCol w:w="2912"/>
        <w:gridCol w:w="119"/>
        <w:gridCol w:w="1021"/>
        <w:gridCol w:w="119"/>
        <w:gridCol w:w="1021"/>
        <w:gridCol w:w="119"/>
        <w:gridCol w:w="1021"/>
        <w:gridCol w:w="119"/>
        <w:gridCol w:w="1021"/>
        <w:gridCol w:w="119"/>
        <w:gridCol w:w="1021"/>
        <w:gridCol w:w="119"/>
        <w:gridCol w:w="1021"/>
      </w:tblGrid>
      <w:tr w:rsidR="00202AA7" w:rsidRPr="006E76DE" w14:paraId="2850294E" w14:textId="77777777" w:rsidTr="000A12E9">
        <w:tc>
          <w:tcPr>
            <w:tcW w:w="9754" w:type="dxa"/>
            <w:gridSpan w:val="13"/>
            <w:noWrap/>
            <w:vAlign w:val="bottom"/>
          </w:tcPr>
          <w:p w14:paraId="435ED64D" w14:textId="38433C7A" w:rsidR="00202AA7" w:rsidRPr="00DF2946" w:rsidRDefault="00202AA7" w:rsidP="000A12E9">
            <w:pPr>
              <w:pStyle w:val="TTitleText"/>
              <w:rPr>
                <w:lang w:val="pt-BR"/>
              </w:rPr>
            </w:pPr>
            <w:bookmarkStart w:id="59" w:name="SNAMD_cb21384d916248f0bfee46e65da2284a"/>
            <w:bookmarkStart w:id="60" w:name="SNEID_c9119db80aa74bbdbbd5b9149668aa3f"/>
            <w:r w:rsidRPr="00DF2946">
              <w:rPr>
                <w:lang w:val="pt-BR"/>
              </w:rPr>
              <w:lastRenderedPageBreak/>
              <w:t>D</w:t>
            </w:r>
            <w:r w:rsidR="00D32032">
              <w:rPr>
                <w:lang w:val="pt-BR"/>
              </w:rPr>
              <w:t>esempenho por divisão</w:t>
            </w:r>
            <w:r w:rsidRPr="00DF2946">
              <w:rPr>
                <w:lang w:val="pt-BR"/>
              </w:rPr>
              <w:t xml:space="preserve"> - </w:t>
            </w:r>
            <w:bookmarkEnd w:id="59"/>
            <w:r w:rsidR="00982738">
              <w:rPr>
                <w:lang w:val="pt-BR"/>
              </w:rPr>
              <w:t xml:space="preserve">Ano </w:t>
            </w:r>
            <w:r w:rsidR="00D32032">
              <w:rPr>
                <w:lang w:val="pt-BR"/>
              </w:rPr>
              <w:t>inteiro</w:t>
            </w:r>
          </w:p>
        </w:tc>
      </w:tr>
      <w:tr w:rsidR="00202AA7" w:rsidRPr="006E76DE" w14:paraId="35835993" w14:textId="77777777" w:rsidTr="000A12E9">
        <w:tc>
          <w:tcPr>
            <w:tcW w:w="2914" w:type="dxa"/>
            <w:tcBorders>
              <w:top w:val="single" w:sz="8" w:space="0" w:color="000000"/>
            </w:tcBorders>
            <w:noWrap/>
            <w:vAlign w:val="bottom"/>
          </w:tcPr>
          <w:p w14:paraId="264D6D4E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03670642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2267B8F1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002EBA6A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1BB22537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1C4A6502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6D11BE2A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5CB93330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47EDA1DD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02676492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5389DAE1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6A9EB92A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66325F6A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</w:tr>
      <w:tr w:rsidR="00202AA7" w:rsidRPr="00DF2946" w14:paraId="24B83E00" w14:textId="77777777" w:rsidTr="000A12E9">
        <w:tc>
          <w:tcPr>
            <w:tcW w:w="2914" w:type="dxa"/>
            <w:shd w:val="clear" w:color="000000" w:fill="FFFFFF"/>
            <w:noWrap/>
            <w:vAlign w:val="bottom"/>
          </w:tcPr>
          <w:p w14:paraId="0B101DBE" w14:textId="77777777" w:rsidR="00202AA7" w:rsidRPr="00DF2946" w:rsidRDefault="00202AA7" w:rsidP="000A12E9">
            <w:pPr>
              <w:pStyle w:val="THeadfirstNumber"/>
              <w:rPr>
                <w:lang w:val="pt-BR"/>
              </w:rPr>
            </w:pPr>
            <w:bookmarkStart w:id="61" w:name="RANGE!B39:N39"/>
            <w:bookmarkEnd w:id="61"/>
          </w:p>
        </w:tc>
        <w:tc>
          <w:tcPr>
            <w:tcW w:w="119" w:type="dxa"/>
            <w:noWrap/>
            <w:vAlign w:val="bottom"/>
          </w:tcPr>
          <w:p w14:paraId="0451C47D" w14:textId="77777777" w:rsidR="00202AA7" w:rsidRPr="00DF2946" w:rsidRDefault="00202AA7" w:rsidP="000A12E9">
            <w:pPr>
              <w:pStyle w:val="THeadfirstNumber"/>
              <w:rPr>
                <w:lang w:val="pt-BR"/>
              </w:rPr>
            </w:pPr>
          </w:p>
        </w:tc>
        <w:tc>
          <w:tcPr>
            <w:tcW w:w="3301" w:type="dxa"/>
            <w:gridSpan w:val="5"/>
            <w:tcBorders>
              <w:bottom w:val="single" w:sz="4" w:space="0" w:color="A59C94"/>
            </w:tcBorders>
            <w:shd w:val="clear" w:color="000000" w:fill="FFFFFF"/>
            <w:noWrap/>
            <w:vAlign w:val="bottom"/>
          </w:tcPr>
          <w:p w14:paraId="4FEBA74E" w14:textId="45BBB00A" w:rsidR="00202AA7" w:rsidRPr="00DF2946" w:rsidRDefault="00910AB0" w:rsidP="000A12E9">
            <w:pPr>
              <w:pStyle w:val="THeadfirstNumber"/>
              <w:rPr>
                <w:lang w:val="pt-BR"/>
              </w:rPr>
            </w:pPr>
            <w:r>
              <w:rPr>
                <w:lang w:val="pt-BR"/>
              </w:rPr>
              <w:t>Vendas</w:t>
            </w:r>
          </w:p>
        </w:tc>
        <w:tc>
          <w:tcPr>
            <w:tcW w:w="119" w:type="dxa"/>
            <w:noWrap/>
            <w:vAlign w:val="bottom"/>
          </w:tcPr>
          <w:p w14:paraId="1E7E4882" w14:textId="77777777" w:rsidR="00202AA7" w:rsidRPr="00DF2946" w:rsidRDefault="00202AA7" w:rsidP="000A12E9">
            <w:pPr>
              <w:pStyle w:val="THeadfirstNumber"/>
              <w:rPr>
                <w:lang w:val="pt-BR"/>
              </w:rPr>
            </w:pPr>
          </w:p>
        </w:tc>
        <w:tc>
          <w:tcPr>
            <w:tcW w:w="3301" w:type="dxa"/>
            <w:gridSpan w:val="5"/>
            <w:tcBorders>
              <w:bottom w:val="single" w:sz="4" w:space="0" w:color="A59C94"/>
            </w:tcBorders>
            <w:shd w:val="clear" w:color="000000" w:fill="FFFFFF"/>
            <w:noWrap/>
            <w:vAlign w:val="bottom"/>
          </w:tcPr>
          <w:p w14:paraId="6DB06FA7" w14:textId="3577DBEC" w:rsidR="00202AA7" w:rsidRPr="00DF2946" w:rsidRDefault="00202AA7" w:rsidP="002F0B6E">
            <w:pPr>
              <w:pStyle w:val="THeadfirstNumber"/>
              <w:jc w:val="left"/>
              <w:rPr>
                <w:lang w:val="pt-BR"/>
              </w:rPr>
            </w:pPr>
            <w:r w:rsidRPr="00DF2946">
              <w:rPr>
                <w:lang w:val="pt-BR"/>
              </w:rPr>
              <w:t>EBITDA</w:t>
            </w:r>
            <w:r w:rsidR="002F0B6E">
              <w:rPr>
                <w:lang w:val="pt-BR"/>
              </w:rPr>
              <w:t xml:space="preserve"> ajustado</w:t>
            </w:r>
          </w:p>
        </w:tc>
      </w:tr>
      <w:tr w:rsidR="00202AA7" w:rsidRPr="00DF2946" w14:paraId="1813EDD6" w14:textId="77777777" w:rsidTr="000A12E9">
        <w:tc>
          <w:tcPr>
            <w:tcW w:w="2914" w:type="dxa"/>
            <w:tcBorders>
              <w:bottom w:val="single" w:sz="4" w:space="0" w:color="000000"/>
            </w:tcBorders>
            <w:shd w:val="clear" w:color="000000" w:fill="FFFFFF"/>
            <w:noWrap/>
            <w:vAlign w:val="bottom"/>
          </w:tcPr>
          <w:p w14:paraId="4B2F41DE" w14:textId="4C5D4041" w:rsidR="00202AA7" w:rsidRPr="00DF2946" w:rsidRDefault="00982738" w:rsidP="000A12E9">
            <w:pPr>
              <w:pStyle w:val="THeadlastText"/>
              <w:rPr>
                <w:lang w:val="pt-BR"/>
              </w:rPr>
            </w:pPr>
            <w:bookmarkStart w:id="62" w:name="RANGE!B40:N40"/>
            <w:bookmarkEnd w:id="62"/>
            <w:r>
              <w:rPr>
                <w:lang w:val="pt-BR"/>
              </w:rPr>
              <w:t>em milhões de Euros</w:t>
            </w:r>
          </w:p>
        </w:tc>
        <w:tc>
          <w:tcPr>
            <w:tcW w:w="119" w:type="dxa"/>
            <w:noWrap/>
            <w:vAlign w:val="bottom"/>
          </w:tcPr>
          <w:p w14:paraId="6EFEC081" w14:textId="77777777" w:rsidR="00202AA7" w:rsidRPr="00DF2946" w:rsidRDefault="00202AA7" w:rsidP="000A12E9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3E2C136B" w14:textId="77777777" w:rsidR="00202AA7" w:rsidRPr="00DF2946" w:rsidRDefault="00202AA7" w:rsidP="000A12E9">
            <w:pPr>
              <w:pStyle w:val="THeadlastNumber"/>
              <w:rPr>
                <w:lang w:val="pt-BR"/>
              </w:rPr>
            </w:pPr>
            <w:bookmarkStart w:id="63" w:name="SNAMD_6b1f8861c10346baaa517128bea1e32d"/>
            <w:r w:rsidRPr="00DF2946">
              <w:rPr>
                <w:lang w:val="pt-BR"/>
              </w:rPr>
              <w:t>2020</w:t>
            </w:r>
            <w:bookmarkEnd w:id="63"/>
          </w:p>
        </w:tc>
        <w:tc>
          <w:tcPr>
            <w:tcW w:w="119" w:type="dxa"/>
            <w:vAlign w:val="bottom"/>
          </w:tcPr>
          <w:p w14:paraId="3BF1C1C5" w14:textId="77777777" w:rsidR="00202AA7" w:rsidRPr="00DF2946" w:rsidRDefault="00202AA7" w:rsidP="000A12E9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44A36A7F" w14:textId="77777777" w:rsidR="00202AA7" w:rsidRPr="00DF2946" w:rsidRDefault="00202AA7" w:rsidP="000A12E9">
            <w:pPr>
              <w:pStyle w:val="THeadlastNumberbold"/>
              <w:rPr>
                <w:lang w:val="pt-BR"/>
              </w:rPr>
            </w:pPr>
            <w:bookmarkStart w:id="64" w:name="RANGE!F40:F47"/>
            <w:bookmarkStart w:id="65" w:name="SNAMD_638193b98e234164ad0b0cd282368bf9"/>
            <w:bookmarkEnd w:id="64"/>
            <w:r w:rsidRPr="00DF2946">
              <w:rPr>
                <w:lang w:val="pt-BR"/>
              </w:rPr>
              <w:t>2021</w:t>
            </w:r>
            <w:bookmarkEnd w:id="65"/>
          </w:p>
        </w:tc>
        <w:tc>
          <w:tcPr>
            <w:tcW w:w="119" w:type="dxa"/>
            <w:noWrap/>
            <w:vAlign w:val="bottom"/>
          </w:tcPr>
          <w:p w14:paraId="4C39725D" w14:textId="77777777" w:rsidR="00202AA7" w:rsidRPr="00DF2946" w:rsidRDefault="00202AA7" w:rsidP="000A12E9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52E526A9" w14:textId="7AAC320D" w:rsidR="00202AA7" w:rsidRPr="00DF2946" w:rsidRDefault="00543760" w:rsidP="000A12E9">
            <w:pPr>
              <w:pStyle w:val="THeaddifferenceNumber"/>
              <w:keepNext/>
              <w:rPr>
                <w:lang w:val="pt-BR"/>
              </w:rPr>
            </w:pPr>
            <w:bookmarkStart w:id="66" w:name="RANGE!H40:H47"/>
            <w:bookmarkEnd w:id="66"/>
            <w:r>
              <w:rPr>
                <w:lang w:val="pt-BR"/>
              </w:rPr>
              <w:t xml:space="preserve">Variação em </w:t>
            </w:r>
            <w:r w:rsidR="00202AA7" w:rsidRPr="00DF2946">
              <w:rPr>
                <w:lang w:val="pt-BR"/>
              </w:rPr>
              <w:t xml:space="preserve"> %</w:t>
            </w:r>
          </w:p>
        </w:tc>
        <w:tc>
          <w:tcPr>
            <w:tcW w:w="119" w:type="dxa"/>
            <w:vAlign w:val="bottom"/>
          </w:tcPr>
          <w:p w14:paraId="3C09092C" w14:textId="77777777" w:rsidR="00202AA7" w:rsidRPr="00DF2946" w:rsidRDefault="00202AA7" w:rsidP="000A12E9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41B1A66A" w14:textId="77777777" w:rsidR="00202AA7" w:rsidRPr="00DF2946" w:rsidRDefault="00202AA7" w:rsidP="000A12E9">
            <w:pPr>
              <w:pStyle w:val="THeadlastNumber"/>
              <w:rPr>
                <w:lang w:val="pt-BR"/>
              </w:rPr>
            </w:pPr>
            <w:bookmarkStart w:id="67" w:name="SNAMD_6106661f83a944fa9609e35f2e439dec"/>
            <w:r w:rsidRPr="00DF2946">
              <w:rPr>
                <w:lang w:val="pt-BR"/>
              </w:rPr>
              <w:t>2020</w:t>
            </w:r>
            <w:bookmarkEnd w:id="67"/>
          </w:p>
        </w:tc>
        <w:tc>
          <w:tcPr>
            <w:tcW w:w="119" w:type="dxa"/>
            <w:vAlign w:val="bottom"/>
          </w:tcPr>
          <w:p w14:paraId="574A0AA5" w14:textId="77777777" w:rsidR="00202AA7" w:rsidRPr="00DF2946" w:rsidRDefault="00202AA7" w:rsidP="000A12E9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4E87497C" w14:textId="77777777" w:rsidR="00202AA7" w:rsidRPr="00DF2946" w:rsidRDefault="00202AA7" w:rsidP="000A12E9">
            <w:pPr>
              <w:pStyle w:val="THeadlastNumberbold"/>
              <w:rPr>
                <w:lang w:val="pt-BR"/>
              </w:rPr>
            </w:pPr>
            <w:bookmarkStart w:id="68" w:name="RANGE!L40:L47"/>
            <w:bookmarkStart w:id="69" w:name="SNAMD_42706e5aab9b45718c4234df4ffc19b5"/>
            <w:bookmarkEnd w:id="68"/>
            <w:r w:rsidRPr="00DF2946">
              <w:rPr>
                <w:lang w:val="pt-BR"/>
              </w:rPr>
              <w:t>2021</w:t>
            </w:r>
            <w:bookmarkEnd w:id="69"/>
          </w:p>
        </w:tc>
        <w:tc>
          <w:tcPr>
            <w:tcW w:w="119" w:type="dxa"/>
            <w:noWrap/>
            <w:vAlign w:val="bottom"/>
          </w:tcPr>
          <w:p w14:paraId="371B0951" w14:textId="77777777" w:rsidR="00202AA7" w:rsidRPr="00DF2946" w:rsidRDefault="00202AA7" w:rsidP="000A12E9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23413827" w14:textId="64AAE43E" w:rsidR="00202AA7" w:rsidRPr="00DF2946" w:rsidRDefault="00543760" w:rsidP="000A12E9">
            <w:pPr>
              <w:pStyle w:val="THeaddifferenceNumber"/>
              <w:keepNext/>
              <w:rPr>
                <w:lang w:val="pt-BR"/>
              </w:rPr>
            </w:pPr>
            <w:bookmarkStart w:id="70" w:name="RANGE!N40:N47"/>
            <w:bookmarkEnd w:id="70"/>
            <w:r>
              <w:rPr>
                <w:lang w:val="pt-BR"/>
              </w:rPr>
              <w:t xml:space="preserve">Variação em </w:t>
            </w:r>
            <w:r w:rsidR="00202AA7" w:rsidRPr="00DF2946">
              <w:rPr>
                <w:lang w:val="pt-BR"/>
              </w:rPr>
              <w:t xml:space="preserve"> %</w:t>
            </w:r>
          </w:p>
        </w:tc>
      </w:tr>
      <w:tr w:rsidR="00202AA7" w:rsidRPr="00DF2946" w14:paraId="60B91F12" w14:textId="77777777" w:rsidTr="000A12E9">
        <w:tc>
          <w:tcPr>
            <w:tcW w:w="2914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4F97F106" w14:textId="77777777" w:rsidR="00202AA7" w:rsidRPr="00DF2946" w:rsidRDefault="00202AA7" w:rsidP="000A12E9">
            <w:pPr>
              <w:pStyle w:val="TBodynormalText"/>
              <w:rPr>
                <w:lang w:val="pt-BR"/>
              </w:rPr>
            </w:pPr>
            <w:r w:rsidRPr="00DF2946">
              <w:rPr>
                <w:lang w:val="pt-BR"/>
              </w:rPr>
              <w:t>Specialty Additives</w:t>
            </w:r>
          </w:p>
        </w:tc>
        <w:tc>
          <w:tcPr>
            <w:tcW w:w="119" w:type="dxa"/>
            <w:noWrap/>
            <w:vAlign w:val="bottom"/>
          </w:tcPr>
          <w:p w14:paraId="13065B8F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75F33165" w14:textId="3BE1B134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71" w:name="SNAMD_3523adef82d94e08b838181c790ab8ed"/>
            <w:r w:rsidRPr="00DF2946">
              <w:rPr>
                <w:lang w:val="pt-BR"/>
              </w:rPr>
              <w:t>3</w:t>
            </w:r>
            <w:r w:rsidR="005D373C">
              <w:rPr>
                <w:lang w:val="pt-BR"/>
              </w:rPr>
              <w:t>.</w:t>
            </w:r>
            <w:r w:rsidRPr="00DF2946">
              <w:rPr>
                <w:lang w:val="pt-BR"/>
              </w:rPr>
              <w:t>225</w:t>
            </w:r>
            <w:bookmarkEnd w:id="71"/>
          </w:p>
        </w:tc>
        <w:tc>
          <w:tcPr>
            <w:tcW w:w="119" w:type="dxa"/>
            <w:noWrap/>
            <w:vAlign w:val="bottom"/>
          </w:tcPr>
          <w:p w14:paraId="0DBAF597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586C6C1C" w14:textId="557C5A68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72" w:name="SNAMD_4e9869b668fd4142b764683c56ca9db2"/>
            <w:r w:rsidRPr="00DF2946">
              <w:rPr>
                <w:lang w:val="pt-BR"/>
              </w:rPr>
              <w:t>3</w:t>
            </w:r>
            <w:r w:rsidR="002958ED">
              <w:rPr>
                <w:lang w:val="pt-BR"/>
              </w:rPr>
              <w:t>.</w:t>
            </w:r>
            <w:r w:rsidRPr="00DF2946">
              <w:rPr>
                <w:lang w:val="pt-BR"/>
              </w:rPr>
              <w:t>710</w:t>
            </w:r>
            <w:bookmarkEnd w:id="72"/>
          </w:p>
        </w:tc>
        <w:tc>
          <w:tcPr>
            <w:tcW w:w="119" w:type="dxa"/>
            <w:noWrap/>
            <w:vAlign w:val="bottom"/>
          </w:tcPr>
          <w:p w14:paraId="527C483C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04EC0C61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73" w:name="SNAMD_91075ae4939a4d65af8b0d078f3e1a67"/>
            <w:r w:rsidRPr="00DF2946">
              <w:rPr>
                <w:lang w:val="pt-BR"/>
              </w:rPr>
              <w:t>15</w:t>
            </w:r>
            <w:bookmarkEnd w:id="73"/>
          </w:p>
        </w:tc>
        <w:tc>
          <w:tcPr>
            <w:tcW w:w="119" w:type="dxa"/>
            <w:vAlign w:val="bottom"/>
          </w:tcPr>
          <w:p w14:paraId="6EA38BE6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133AEC45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74" w:name="SNAMD_9b7651544acb4ee0a5781b36ca438784"/>
            <w:r w:rsidRPr="00DF2946">
              <w:rPr>
                <w:lang w:val="pt-BR"/>
              </w:rPr>
              <w:t>857</w:t>
            </w:r>
            <w:bookmarkEnd w:id="74"/>
          </w:p>
        </w:tc>
        <w:tc>
          <w:tcPr>
            <w:tcW w:w="119" w:type="dxa"/>
            <w:noWrap/>
            <w:vAlign w:val="bottom"/>
          </w:tcPr>
          <w:p w14:paraId="5686D454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0D8C7C60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75" w:name="SNAMD_ad38faf6fcc7472b865c74d2bf9df089"/>
            <w:r w:rsidRPr="00DF2946">
              <w:rPr>
                <w:lang w:val="pt-BR"/>
              </w:rPr>
              <w:t>920</w:t>
            </w:r>
            <w:bookmarkEnd w:id="75"/>
          </w:p>
        </w:tc>
        <w:tc>
          <w:tcPr>
            <w:tcW w:w="119" w:type="dxa"/>
            <w:noWrap/>
            <w:vAlign w:val="bottom"/>
          </w:tcPr>
          <w:p w14:paraId="618C2AE4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5956599F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76" w:name="SNAMD_41f77167436f4258b2ebde32723dda27"/>
            <w:r w:rsidRPr="00DF2946">
              <w:rPr>
                <w:lang w:val="pt-BR"/>
              </w:rPr>
              <w:t>7</w:t>
            </w:r>
            <w:bookmarkEnd w:id="76"/>
          </w:p>
        </w:tc>
      </w:tr>
      <w:tr w:rsidR="00202AA7" w:rsidRPr="00DF2946" w14:paraId="4C733E52" w14:textId="77777777" w:rsidTr="000A12E9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38E9EE79" w14:textId="77777777" w:rsidR="00202AA7" w:rsidRPr="00DF2946" w:rsidRDefault="00202AA7" w:rsidP="000A12E9">
            <w:pPr>
              <w:pStyle w:val="TBodynormalText"/>
              <w:rPr>
                <w:lang w:val="pt-BR"/>
              </w:rPr>
            </w:pPr>
            <w:r w:rsidRPr="00DF2946">
              <w:rPr>
                <w:lang w:val="pt-BR"/>
              </w:rPr>
              <w:t>Nutrition &amp; Care</w:t>
            </w:r>
          </w:p>
        </w:tc>
        <w:tc>
          <w:tcPr>
            <w:tcW w:w="119" w:type="dxa"/>
            <w:noWrap/>
            <w:vAlign w:val="bottom"/>
          </w:tcPr>
          <w:p w14:paraId="016E783E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0607A5AA" w14:textId="365FB368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77" w:name="SNAMD_01374a041395483ba307b037a87677b7"/>
            <w:r w:rsidRPr="00DF2946">
              <w:rPr>
                <w:lang w:val="pt-BR"/>
              </w:rPr>
              <w:t>2</w:t>
            </w:r>
            <w:r w:rsidR="005D373C">
              <w:rPr>
                <w:lang w:val="pt-BR"/>
              </w:rPr>
              <w:t>.</w:t>
            </w:r>
            <w:r w:rsidRPr="00DF2946">
              <w:rPr>
                <w:lang w:val="pt-BR"/>
              </w:rPr>
              <w:t>992</w:t>
            </w:r>
            <w:bookmarkEnd w:id="77"/>
          </w:p>
        </w:tc>
        <w:tc>
          <w:tcPr>
            <w:tcW w:w="119" w:type="dxa"/>
            <w:noWrap/>
            <w:vAlign w:val="bottom"/>
          </w:tcPr>
          <w:p w14:paraId="6E6B14A4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1D03D186" w14:textId="41CAEE21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78" w:name="SNAMD_f40ef773a7cd48c7902de52389b1aac2"/>
            <w:r w:rsidRPr="00DF2946">
              <w:rPr>
                <w:lang w:val="pt-BR"/>
              </w:rPr>
              <w:t>3</w:t>
            </w:r>
            <w:r w:rsidR="002958ED">
              <w:rPr>
                <w:lang w:val="pt-BR"/>
              </w:rPr>
              <w:t>.</w:t>
            </w:r>
            <w:r w:rsidRPr="00DF2946">
              <w:rPr>
                <w:lang w:val="pt-BR"/>
              </w:rPr>
              <w:t>557</w:t>
            </w:r>
            <w:bookmarkEnd w:id="78"/>
          </w:p>
        </w:tc>
        <w:tc>
          <w:tcPr>
            <w:tcW w:w="119" w:type="dxa"/>
            <w:noWrap/>
            <w:vAlign w:val="bottom"/>
          </w:tcPr>
          <w:p w14:paraId="3689B229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B849660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79" w:name="SNAMD_ca8f007612214eea859a963025b1aa12"/>
            <w:r w:rsidRPr="00DF2946">
              <w:rPr>
                <w:lang w:val="pt-BR"/>
              </w:rPr>
              <w:t>19</w:t>
            </w:r>
            <w:bookmarkEnd w:id="79"/>
          </w:p>
        </w:tc>
        <w:tc>
          <w:tcPr>
            <w:tcW w:w="119" w:type="dxa"/>
            <w:noWrap/>
            <w:vAlign w:val="bottom"/>
          </w:tcPr>
          <w:p w14:paraId="0889C5A8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28707D46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80" w:name="SNAMD_ed9e560f7eae437f9c5e416dc5fd3ce0"/>
            <w:r w:rsidRPr="00DF2946">
              <w:rPr>
                <w:lang w:val="pt-BR"/>
              </w:rPr>
              <w:t>560</w:t>
            </w:r>
            <w:bookmarkEnd w:id="80"/>
          </w:p>
        </w:tc>
        <w:tc>
          <w:tcPr>
            <w:tcW w:w="119" w:type="dxa"/>
            <w:noWrap/>
            <w:vAlign w:val="bottom"/>
          </w:tcPr>
          <w:p w14:paraId="7E82A597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751796C6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81" w:name="SNAMD_3e4ac3609d2d4120be4255caaa093f40"/>
            <w:r w:rsidRPr="00DF2946">
              <w:rPr>
                <w:lang w:val="pt-BR"/>
              </w:rPr>
              <w:t>717</w:t>
            </w:r>
            <w:bookmarkEnd w:id="81"/>
          </w:p>
        </w:tc>
        <w:tc>
          <w:tcPr>
            <w:tcW w:w="119" w:type="dxa"/>
            <w:noWrap/>
            <w:vAlign w:val="bottom"/>
          </w:tcPr>
          <w:p w14:paraId="25003320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3B61C95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82" w:name="SNAMD_288492f9797746f59baa784bd20de8e8"/>
            <w:r w:rsidRPr="00DF2946">
              <w:rPr>
                <w:lang w:val="pt-BR"/>
              </w:rPr>
              <w:t>28</w:t>
            </w:r>
            <w:bookmarkEnd w:id="82"/>
          </w:p>
        </w:tc>
      </w:tr>
      <w:tr w:rsidR="00202AA7" w:rsidRPr="00DF2946" w14:paraId="647C46D6" w14:textId="77777777" w:rsidTr="000A12E9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7C2AA07C" w14:textId="77777777" w:rsidR="00202AA7" w:rsidRPr="00DF2946" w:rsidRDefault="00202AA7" w:rsidP="000A12E9">
            <w:pPr>
              <w:pStyle w:val="TBodynormalText"/>
              <w:rPr>
                <w:lang w:val="pt-BR"/>
              </w:rPr>
            </w:pPr>
            <w:r w:rsidRPr="00DF2946">
              <w:rPr>
                <w:lang w:val="pt-BR"/>
              </w:rPr>
              <w:t>Smart Materials</w:t>
            </w:r>
          </w:p>
        </w:tc>
        <w:tc>
          <w:tcPr>
            <w:tcW w:w="119" w:type="dxa"/>
            <w:noWrap/>
            <w:vAlign w:val="bottom"/>
          </w:tcPr>
          <w:p w14:paraId="0A5BA6F1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7920229F" w14:textId="1085B739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83" w:name="SNAMD_a2ef2a207d284ab8b4348d08ab7e8b33"/>
            <w:r w:rsidRPr="00DF2946">
              <w:rPr>
                <w:lang w:val="pt-BR"/>
              </w:rPr>
              <w:t>3</w:t>
            </w:r>
            <w:r w:rsidR="005D373C">
              <w:rPr>
                <w:lang w:val="pt-BR"/>
              </w:rPr>
              <w:t>.</w:t>
            </w:r>
            <w:r w:rsidRPr="00DF2946">
              <w:rPr>
                <w:lang w:val="pt-BR"/>
              </w:rPr>
              <w:t>235</w:t>
            </w:r>
            <w:bookmarkEnd w:id="83"/>
          </w:p>
        </w:tc>
        <w:tc>
          <w:tcPr>
            <w:tcW w:w="119" w:type="dxa"/>
            <w:noWrap/>
            <w:vAlign w:val="bottom"/>
          </w:tcPr>
          <w:p w14:paraId="60DD1B01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1D61EF46" w14:textId="21854B8B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84" w:name="SNAMD_ed82a2274cde4d66aa79935d26d01382"/>
            <w:r w:rsidRPr="00DF2946">
              <w:rPr>
                <w:lang w:val="pt-BR"/>
              </w:rPr>
              <w:t>3</w:t>
            </w:r>
            <w:r w:rsidR="002958ED">
              <w:rPr>
                <w:lang w:val="pt-BR"/>
              </w:rPr>
              <w:t>.</w:t>
            </w:r>
            <w:r w:rsidRPr="00DF2946">
              <w:rPr>
                <w:lang w:val="pt-BR"/>
              </w:rPr>
              <w:t>918</w:t>
            </w:r>
            <w:bookmarkEnd w:id="84"/>
          </w:p>
        </w:tc>
        <w:tc>
          <w:tcPr>
            <w:tcW w:w="119" w:type="dxa"/>
            <w:noWrap/>
            <w:vAlign w:val="bottom"/>
          </w:tcPr>
          <w:p w14:paraId="51251836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71EA9E9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85" w:name="SNAMD_ff0b9af171a44cb38f3aff2f7944e336"/>
            <w:r w:rsidRPr="00DF2946">
              <w:rPr>
                <w:lang w:val="pt-BR"/>
              </w:rPr>
              <w:t>21</w:t>
            </w:r>
            <w:bookmarkEnd w:id="85"/>
          </w:p>
        </w:tc>
        <w:tc>
          <w:tcPr>
            <w:tcW w:w="119" w:type="dxa"/>
            <w:noWrap/>
            <w:vAlign w:val="bottom"/>
          </w:tcPr>
          <w:p w14:paraId="0E68FE67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6CF47614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86" w:name="SNAMD_04e833551eb04ba984239a5341932246"/>
            <w:r w:rsidRPr="00DF2946">
              <w:rPr>
                <w:lang w:val="pt-BR"/>
              </w:rPr>
              <w:t>529</w:t>
            </w:r>
            <w:bookmarkEnd w:id="86"/>
          </w:p>
        </w:tc>
        <w:tc>
          <w:tcPr>
            <w:tcW w:w="119" w:type="dxa"/>
            <w:noWrap/>
            <w:vAlign w:val="bottom"/>
          </w:tcPr>
          <w:p w14:paraId="7962D419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5F6FC694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87" w:name="SNAMD_aa9efc2559424162b40e268d6f4134cc"/>
            <w:r w:rsidRPr="00DF2946">
              <w:rPr>
                <w:lang w:val="pt-BR"/>
              </w:rPr>
              <w:t>650</w:t>
            </w:r>
            <w:bookmarkEnd w:id="87"/>
          </w:p>
        </w:tc>
        <w:tc>
          <w:tcPr>
            <w:tcW w:w="119" w:type="dxa"/>
            <w:noWrap/>
            <w:vAlign w:val="bottom"/>
          </w:tcPr>
          <w:p w14:paraId="5E221393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C55D940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88" w:name="SNAMD_12c62d333f3846f1949f536acf408d08"/>
            <w:r w:rsidRPr="00DF2946">
              <w:rPr>
                <w:lang w:val="pt-BR"/>
              </w:rPr>
              <w:t>23</w:t>
            </w:r>
            <w:bookmarkEnd w:id="88"/>
          </w:p>
        </w:tc>
      </w:tr>
      <w:tr w:rsidR="00202AA7" w:rsidRPr="00DF2946" w14:paraId="02DB2238" w14:textId="77777777" w:rsidTr="000A12E9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0EB670BD" w14:textId="77777777" w:rsidR="00202AA7" w:rsidRPr="00DF2946" w:rsidRDefault="00202AA7" w:rsidP="000A12E9">
            <w:pPr>
              <w:pStyle w:val="TBodynormalText"/>
              <w:rPr>
                <w:lang w:val="pt-BR"/>
              </w:rPr>
            </w:pPr>
            <w:r w:rsidRPr="00DF2946">
              <w:rPr>
                <w:lang w:val="pt-BR"/>
              </w:rPr>
              <w:t>Performance Materials</w:t>
            </w:r>
          </w:p>
        </w:tc>
        <w:tc>
          <w:tcPr>
            <w:tcW w:w="119" w:type="dxa"/>
            <w:noWrap/>
            <w:vAlign w:val="bottom"/>
          </w:tcPr>
          <w:p w14:paraId="080FB2D8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D4CB413" w14:textId="2A72ABF8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89" w:name="SNAMD_059db278c7e1490f8384931862654907"/>
            <w:r w:rsidRPr="00DF2946">
              <w:rPr>
                <w:lang w:val="pt-BR"/>
              </w:rPr>
              <w:t>1</w:t>
            </w:r>
            <w:r w:rsidR="005D373C">
              <w:rPr>
                <w:lang w:val="pt-BR"/>
              </w:rPr>
              <w:t>.</w:t>
            </w:r>
            <w:r w:rsidRPr="00DF2946">
              <w:rPr>
                <w:lang w:val="pt-BR"/>
              </w:rPr>
              <w:t>983</w:t>
            </w:r>
            <w:bookmarkEnd w:id="89"/>
          </w:p>
        </w:tc>
        <w:tc>
          <w:tcPr>
            <w:tcW w:w="119" w:type="dxa"/>
            <w:noWrap/>
            <w:vAlign w:val="bottom"/>
          </w:tcPr>
          <w:p w14:paraId="62A5322A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7682595C" w14:textId="20B5E184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90" w:name="SNAMD_f80a99cb870a47edabf84d2d78d575c3"/>
            <w:r w:rsidRPr="00DF2946">
              <w:rPr>
                <w:lang w:val="pt-BR"/>
              </w:rPr>
              <w:t>2</w:t>
            </w:r>
            <w:r w:rsidR="002958ED">
              <w:rPr>
                <w:lang w:val="pt-BR"/>
              </w:rPr>
              <w:t>.</w:t>
            </w:r>
            <w:r w:rsidRPr="00DF2946">
              <w:rPr>
                <w:lang w:val="pt-BR"/>
              </w:rPr>
              <w:t>911</w:t>
            </w:r>
            <w:bookmarkEnd w:id="90"/>
          </w:p>
        </w:tc>
        <w:tc>
          <w:tcPr>
            <w:tcW w:w="119" w:type="dxa"/>
            <w:noWrap/>
            <w:vAlign w:val="bottom"/>
          </w:tcPr>
          <w:p w14:paraId="01AB120A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ADFC79A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91" w:name="SNAMD_fe8548c5587f4715b057fb3eb37b5721"/>
            <w:r w:rsidRPr="00DF2946">
              <w:rPr>
                <w:lang w:val="pt-BR"/>
              </w:rPr>
              <w:t>47</w:t>
            </w:r>
            <w:bookmarkEnd w:id="91"/>
          </w:p>
        </w:tc>
        <w:tc>
          <w:tcPr>
            <w:tcW w:w="119" w:type="dxa"/>
            <w:noWrap/>
            <w:vAlign w:val="bottom"/>
          </w:tcPr>
          <w:p w14:paraId="15F91ABE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083B38F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92" w:name="SNAMD_737cafefffa74ddf8ba97b77aa41d98c"/>
            <w:r w:rsidRPr="00DF2946">
              <w:rPr>
                <w:lang w:val="pt-BR"/>
              </w:rPr>
              <w:t>88</w:t>
            </w:r>
            <w:bookmarkEnd w:id="92"/>
          </w:p>
        </w:tc>
        <w:tc>
          <w:tcPr>
            <w:tcW w:w="119" w:type="dxa"/>
            <w:noWrap/>
            <w:vAlign w:val="bottom"/>
          </w:tcPr>
          <w:p w14:paraId="278C21D5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45FABAA6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93" w:name="SNAMD_e69c0ec8da8f4de0b96284e8dffc1454"/>
            <w:r w:rsidRPr="00DF2946">
              <w:rPr>
                <w:lang w:val="pt-BR"/>
              </w:rPr>
              <w:t>317</w:t>
            </w:r>
            <w:bookmarkEnd w:id="93"/>
          </w:p>
        </w:tc>
        <w:tc>
          <w:tcPr>
            <w:tcW w:w="119" w:type="dxa"/>
            <w:noWrap/>
            <w:vAlign w:val="bottom"/>
          </w:tcPr>
          <w:p w14:paraId="3ED75D14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671A9BE2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94" w:name="SNAMD_7cc9ab78bf6a43a4acbe3bc84a073266"/>
            <w:r w:rsidRPr="00DF2946">
              <w:rPr>
                <w:lang w:val="pt-BR"/>
              </w:rPr>
              <w:t>260</w:t>
            </w:r>
            <w:bookmarkEnd w:id="94"/>
          </w:p>
        </w:tc>
      </w:tr>
      <w:tr w:rsidR="00202AA7" w:rsidRPr="00DF2946" w14:paraId="28A96542" w14:textId="77777777" w:rsidTr="000A12E9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2BBC6E26" w14:textId="77777777" w:rsidR="00202AA7" w:rsidRPr="00DF2946" w:rsidRDefault="00202AA7" w:rsidP="000A12E9">
            <w:pPr>
              <w:pStyle w:val="TBodynormalText"/>
              <w:rPr>
                <w:lang w:val="pt-BR"/>
              </w:rPr>
            </w:pPr>
            <w:bookmarkStart w:id="95" w:name="SNAMD_7ecb0487be724f55bbc93bb978ec4525"/>
            <w:r w:rsidRPr="00DF2946">
              <w:rPr>
                <w:lang w:val="pt-BR"/>
              </w:rPr>
              <w:t>Technology &amp; Infrastructure</w:t>
            </w:r>
            <w:bookmarkEnd w:id="95"/>
          </w:p>
        </w:tc>
        <w:tc>
          <w:tcPr>
            <w:tcW w:w="119" w:type="dxa"/>
            <w:noWrap/>
            <w:vAlign w:val="bottom"/>
          </w:tcPr>
          <w:p w14:paraId="76DA7D4C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3705C71E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96" w:name="SNAMD_594efa312e7249d49cd148d5bbb614a3"/>
            <w:r w:rsidRPr="00DF2946">
              <w:rPr>
                <w:lang w:val="pt-BR"/>
              </w:rPr>
              <w:t>696</w:t>
            </w:r>
            <w:bookmarkEnd w:id="96"/>
          </w:p>
        </w:tc>
        <w:tc>
          <w:tcPr>
            <w:tcW w:w="119" w:type="dxa"/>
            <w:noWrap/>
            <w:vAlign w:val="bottom"/>
          </w:tcPr>
          <w:p w14:paraId="73B4A323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73E35C5D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97" w:name="SNAMD_2ce4994a1594484784e274a9a726cc66"/>
            <w:r w:rsidRPr="00DF2946">
              <w:rPr>
                <w:lang w:val="pt-BR"/>
              </w:rPr>
              <w:t>798</w:t>
            </w:r>
            <w:bookmarkEnd w:id="97"/>
          </w:p>
        </w:tc>
        <w:tc>
          <w:tcPr>
            <w:tcW w:w="119" w:type="dxa"/>
            <w:noWrap/>
            <w:vAlign w:val="bottom"/>
          </w:tcPr>
          <w:p w14:paraId="745B564A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6F0A547C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98" w:name="SNAMD_77f376ab01044cfb882acc079f6cffe5"/>
            <w:r w:rsidRPr="00DF2946">
              <w:rPr>
                <w:lang w:val="pt-BR"/>
              </w:rPr>
              <w:t>15</w:t>
            </w:r>
            <w:bookmarkEnd w:id="98"/>
          </w:p>
        </w:tc>
        <w:tc>
          <w:tcPr>
            <w:tcW w:w="119" w:type="dxa"/>
            <w:noWrap/>
            <w:vAlign w:val="bottom"/>
          </w:tcPr>
          <w:p w14:paraId="7A57FFC5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CFC29F8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99" w:name="SNAMD_2dd5a143d3fd44b38c5ed119392cbb88"/>
            <w:r w:rsidRPr="00DF2946">
              <w:rPr>
                <w:lang w:val="pt-BR"/>
              </w:rPr>
              <w:t>145</w:t>
            </w:r>
            <w:bookmarkEnd w:id="99"/>
          </w:p>
        </w:tc>
        <w:tc>
          <w:tcPr>
            <w:tcW w:w="119" w:type="dxa"/>
            <w:noWrap/>
            <w:vAlign w:val="bottom"/>
          </w:tcPr>
          <w:p w14:paraId="10E2DD3F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6A4E7EAB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100" w:name="SNAMD_d58bdb20c2cf4ed3975041c4e981cd5c"/>
            <w:r w:rsidRPr="00DF2946">
              <w:rPr>
                <w:lang w:val="pt-BR"/>
              </w:rPr>
              <w:t>97</w:t>
            </w:r>
            <w:bookmarkEnd w:id="100"/>
          </w:p>
        </w:tc>
        <w:tc>
          <w:tcPr>
            <w:tcW w:w="119" w:type="dxa"/>
            <w:noWrap/>
            <w:vAlign w:val="bottom"/>
          </w:tcPr>
          <w:p w14:paraId="605E5C95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F12A0A4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101" w:name="SNAMD_1511b221917b4ad8bc9a4f0080fda9a5"/>
            <w:r w:rsidRPr="00DF2946">
              <w:rPr>
                <w:lang w:val="pt-BR"/>
              </w:rPr>
              <w:t>-33</w:t>
            </w:r>
            <w:bookmarkEnd w:id="101"/>
          </w:p>
        </w:tc>
      </w:tr>
      <w:tr w:rsidR="00202AA7" w:rsidRPr="00DF2946" w14:paraId="36FE1CCB" w14:textId="77777777" w:rsidTr="000A12E9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059E58DE" w14:textId="70BC7ECF" w:rsidR="00202AA7" w:rsidRPr="00DF2946" w:rsidRDefault="00804025" w:rsidP="000A12E9">
            <w:pPr>
              <w:pStyle w:val="TBodynormalText"/>
              <w:rPr>
                <w:lang w:val="pt-BR"/>
              </w:rPr>
            </w:pPr>
            <w:r w:rsidRPr="00F600F4">
              <w:rPr>
                <w:lang w:val="pt-BR"/>
              </w:rPr>
              <w:t xml:space="preserve">Funções Essenciais, Outras Atividades, </w:t>
            </w:r>
            <w:r>
              <w:rPr>
                <w:lang w:val="pt-BR"/>
              </w:rPr>
              <w:t>C</w:t>
            </w:r>
            <w:r w:rsidRPr="00F600F4">
              <w:rPr>
                <w:lang w:val="pt-BR"/>
              </w:rPr>
              <w:t>onsolidação</w:t>
            </w:r>
          </w:p>
        </w:tc>
        <w:tc>
          <w:tcPr>
            <w:tcW w:w="119" w:type="dxa"/>
            <w:noWrap/>
            <w:vAlign w:val="bottom"/>
          </w:tcPr>
          <w:p w14:paraId="26C3DF7E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361AA02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102" w:name="SNAMD_020f922953114763b2332022664566c1"/>
            <w:r w:rsidRPr="00DF2946">
              <w:rPr>
                <w:lang w:val="pt-BR"/>
              </w:rPr>
              <w:t>68</w:t>
            </w:r>
            <w:bookmarkEnd w:id="102"/>
          </w:p>
        </w:tc>
        <w:tc>
          <w:tcPr>
            <w:tcW w:w="119" w:type="dxa"/>
            <w:noWrap/>
            <w:vAlign w:val="bottom"/>
          </w:tcPr>
          <w:p w14:paraId="14C3E246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39CC5F36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103" w:name="SNAMD_cf8a9d75582046139a109341a352a192"/>
            <w:r w:rsidRPr="00DF2946">
              <w:rPr>
                <w:lang w:val="pt-BR"/>
              </w:rPr>
              <w:t>61</w:t>
            </w:r>
            <w:bookmarkEnd w:id="103"/>
          </w:p>
        </w:tc>
        <w:tc>
          <w:tcPr>
            <w:tcW w:w="119" w:type="dxa"/>
            <w:noWrap/>
            <w:vAlign w:val="bottom"/>
          </w:tcPr>
          <w:p w14:paraId="706D74E7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322ABD67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104" w:name="SNAMD_0f9b8caa7506484998af547657ebedc7"/>
            <w:r w:rsidRPr="00DF2946">
              <w:rPr>
                <w:lang w:val="pt-BR"/>
              </w:rPr>
              <w:t>-10</w:t>
            </w:r>
            <w:bookmarkEnd w:id="104"/>
          </w:p>
        </w:tc>
        <w:tc>
          <w:tcPr>
            <w:tcW w:w="119" w:type="dxa"/>
            <w:noWrap/>
            <w:vAlign w:val="bottom"/>
          </w:tcPr>
          <w:p w14:paraId="2CB0D915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784CB1B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105" w:name="SNAMD_25d26f39dc034b42a12d3f06519d2fa8"/>
            <w:r w:rsidRPr="00DF2946">
              <w:rPr>
                <w:lang w:val="pt-BR"/>
              </w:rPr>
              <w:t>-273</w:t>
            </w:r>
            <w:bookmarkEnd w:id="105"/>
          </w:p>
        </w:tc>
        <w:tc>
          <w:tcPr>
            <w:tcW w:w="119" w:type="dxa"/>
            <w:noWrap/>
            <w:vAlign w:val="bottom"/>
          </w:tcPr>
          <w:p w14:paraId="5C70816E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632242C2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106" w:name="SNAMD_c51689a54c6f46af8bfd73bd17a59399"/>
            <w:r w:rsidRPr="00DF2946">
              <w:rPr>
                <w:lang w:val="pt-BR"/>
              </w:rPr>
              <w:t>-318</w:t>
            </w:r>
            <w:bookmarkEnd w:id="106"/>
          </w:p>
        </w:tc>
        <w:tc>
          <w:tcPr>
            <w:tcW w:w="119" w:type="dxa"/>
            <w:noWrap/>
            <w:vAlign w:val="bottom"/>
          </w:tcPr>
          <w:p w14:paraId="3467F899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3B8E38C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107" w:name="SNAMD_de2ea623adc0425ba91de3da2e80bc64"/>
            <w:r w:rsidRPr="00DF2946">
              <w:rPr>
                <w:lang w:val="pt-BR"/>
              </w:rPr>
              <w:t>-16</w:t>
            </w:r>
            <w:bookmarkEnd w:id="107"/>
          </w:p>
        </w:tc>
      </w:tr>
      <w:tr w:rsidR="00202AA7" w:rsidRPr="00DF2946" w14:paraId="0399AA67" w14:textId="77777777" w:rsidTr="000A12E9">
        <w:tc>
          <w:tcPr>
            <w:tcW w:w="2914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4DA374A8" w14:textId="77777777" w:rsidR="00202AA7" w:rsidRPr="00DF2946" w:rsidRDefault="00202AA7" w:rsidP="000A12E9">
            <w:pPr>
              <w:pStyle w:val="TBodytotalText"/>
              <w:rPr>
                <w:lang w:val="pt-BR"/>
              </w:rPr>
            </w:pPr>
            <w:bookmarkStart w:id="108" w:name="RANGE!B47:N47"/>
            <w:bookmarkStart w:id="109" w:name="SNAMD_54fd363d881b49a0b7e5387853895683"/>
            <w:bookmarkEnd w:id="108"/>
            <w:r w:rsidRPr="00DF2946">
              <w:rPr>
                <w:lang w:val="pt-BR"/>
              </w:rPr>
              <w:t>Evonik Group</w:t>
            </w:r>
            <w:bookmarkEnd w:id="109"/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12BF33DD" w14:textId="77777777" w:rsidR="00202AA7" w:rsidRPr="00DF2946" w:rsidRDefault="00202AA7" w:rsidP="000A12E9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4C356F2A" w14:textId="79E13ED2" w:rsidR="00202AA7" w:rsidRPr="00DF2946" w:rsidRDefault="00202AA7" w:rsidP="000A12E9">
            <w:pPr>
              <w:pStyle w:val="TBodytotalNumber"/>
              <w:rPr>
                <w:lang w:val="pt-BR"/>
              </w:rPr>
            </w:pPr>
            <w:bookmarkStart w:id="110" w:name="SNAMD_112b79f6bc024de7908f90531c28e367"/>
            <w:r w:rsidRPr="00DF2946">
              <w:rPr>
                <w:lang w:val="pt-BR"/>
              </w:rPr>
              <w:t>12</w:t>
            </w:r>
            <w:r w:rsidR="005D373C">
              <w:rPr>
                <w:lang w:val="pt-BR"/>
              </w:rPr>
              <w:t>.</w:t>
            </w:r>
            <w:r w:rsidRPr="00DF2946">
              <w:rPr>
                <w:lang w:val="pt-BR"/>
              </w:rPr>
              <w:t>199</w:t>
            </w:r>
            <w:bookmarkEnd w:id="110"/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38F67BD8" w14:textId="77777777" w:rsidR="00202AA7" w:rsidRPr="00DF2946" w:rsidRDefault="00202AA7" w:rsidP="000A12E9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shd w:val="clear" w:color="000000" w:fill="DAD5C9"/>
            <w:noWrap/>
            <w:vAlign w:val="bottom"/>
          </w:tcPr>
          <w:p w14:paraId="62F9E249" w14:textId="5243FEB1" w:rsidR="00202AA7" w:rsidRPr="00DF2946" w:rsidRDefault="00202AA7" w:rsidP="000A12E9">
            <w:pPr>
              <w:pStyle w:val="TBodytotalNumber"/>
              <w:rPr>
                <w:lang w:val="pt-BR"/>
              </w:rPr>
            </w:pPr>
            <w:bookmarkStart w:id="111" w:name="SNAMD_5b3085c0382f4b509245830e239005a8"/>
            <w:r w:rsidRPr="00DF2946">
              <w:rPr>
                <w:lang w:val="pt-BR"/>
              </w:rPr>
              <w:t>14</w:t>
            </w:r>
            <w:r w:rsidR="005D373C">
              <w:rPr>
                <w:lang w:val="pt-BR"/>
              </w:rPr>
              <w:t>.</w:t>
            </w:r>
            <w:r w:rsidRPr="00DF2946">
              <w:rPr>
                <w:lang w:val="pt-BR"/>
              </w:rPr>
              <w:t>955</w:t>
            </w:r>
            <w:bookmarkEnd w:id="111"/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276AFC0A" w14:textId="77777777" w:rsidR="00202AA7" w:rsidRPr="00DF2946" w:rsidRDefault="00202AA7" w:rsidP="000A12E9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4E53C63A" w14:textId="77777777" w:rsidR="00202AA7" w:rsidRPr="00DF2946" w:rsidRDefault="00202AA7" w:rsidP="000A12E9">
            <w:pPr>
              <w:pStyle w:val="TBodytotalNumber"/>
              <w:rPr>
                <w:lang w:val="pt-BR"/>
              </w:rPr>
            </w:pPr>
            <w:bookmarkStart w:id="112" w:name="SNAMD_e6a6c6d60bf94667a6db2734d88de2cd"/>
            <w:r w:rsidRPr="00DF2946">
              <w:rPr>
                <w:lang w:val="pt-BR"/>
              </w:rPr>
              <w:t>23</w:t>
            </w:r>
            <w:bookmarkEnd w:id="112"/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7EE87A8E" w14:textId="77777777" w:rsidR="00202AA7" w:rsidRPr="00DF2946" w:rsidRDefault="00202AA7" w:rsidP="000A12E9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37B29179" w14:textId="67AD7AC3" w:rsidR="00202AA7" w:rsidRPr="00DF2946" w:rsidRDefault="00202AA7" w:rsidP="000A12E9">
            <w:pPr>
              <w:pStyle w:val="TBodytotalNumber"/>
              <w:rPr>
                <w:lang w:val="pt-BR"/>
              </w:rPr>
            </w:pPr>
            <w:bookmarkStart w:id="113" w:name="SNAMD_ae3f04d47c9e44f2a0af91612eb41764"/>
            <w:r w:rsidRPr="00DF2946">
              <w:rPr>
                <w:lang w:val="pt-BR"/>
              </w:rPr>
              <w:t>1</w:t>
            </w:r>
            <w:r w:rsidR="005D373C">
              <w:rPr>
                <w:lang w:val="pt-BR"/>
              </w:rPr>
              <w:t>.</w:t>
            </w:r>
            <w:r w:rsidRPr="00DF2946">
              <w:rPr>
                <w:lang w:val="pt-BR"/>
              </w:rPr>
              <w:t>906</w:t>
            </w:r>
            <w:bookmarkEnd w:id="113"/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58839A69" w14:textId="77777777" w:rsidR="00202AA7" w:rsidRPr="00DF2946" w:rsidRDefault="00202AA7" w:rsidP="000A12E9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shd w:val="clear" w:color="000000" w:fill="DAD5C9"/>
            <w:noWrap/>
            <w:vAlign w:val="bottom"/>
          </w:tcPr>
          <w:p w14:paraId="4BC7849D" w14:textId="3C5EAAF9" w:rsidR="00202AA7" w:rsidRPr="00DF2946" w:rsidRDefault="00202AA7" w:rsidP="000A12E9">
            <w:pPr>
              <w:pStyle w:val="TBodytotalNumber"/>
              <w:rPr>
                <w:lang w:val="pt-BR"/>
              </w:rPr>
            </w:pPr>
            <w:bookmarkStart w:id="114" w:name="SNAMD_eb3421246a0049239c351291d9f740cb"/>
            <w:r w:rsidRPr="00DF2946">
              <w:rPr>
                <w:lang w:val="pt-BR"/>
              </w:rPr>
              <w:t>2</w:t>
            </w:r>
            <w:r w:rsidR="005D373C">
              <w:rPr>
                <w:lang w:val="pt-BR"/>
              </w:rPr>
              <w:t>.</w:t>
            </w:r>
            <w:r w:rsidRPr="00DF2946">
              <w:rPr>
                <w:lang w:val="pt-BR"/>
              </w:rPr>
              <w:t>383</w:t>
            </w:r>
            <w:bookmarkEnd w:id="114"/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4037460A" w14:textId="77777777" w:rsidR="00202AA7" w:rsidRPr="00DF2946" w:rsidRDefault="00202AA7" w:rsidP="000A12E9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2386C0A8" w14:textId="77777777" w:rsidR="00202AA7" w:rsidRPr="00DF2946" w:rsidRDefault="00202AA7" w:rsidP="000A12E9">
            <w:pPr>
              <w:pStyle w:val="TBodytotalNumber"/>
              <w:rPr>
                <w:lang w:val="pt-BR"/>
              </w:rPr>
            </w:pPr>
            <w:bookmarkStart w:id="115" w:name="SNAMD_290aaf835a0047fe8e248ad65f661162"/>
            <w:r w:rsidRPr="00DF2946">
              <w:rPr>
                <w:lang w:val="pt-BR"/>
              </w:rPr>
              <w:t>25</w:t>
            </w:r>
            <w:bookmarkEnd w:id="115"/>
          </w:p>
        </w:tc>
      </w:tr>
      <w:bookmarkEnd w:id="60"/>
    </w:tbl>
    <w:p w14:paraId="739F022B" w14:textId="24D6E571" w:rsidR="00202AA7" w:rsidRPr="00DF2946" w:rsidRDefault="00202AA7" w:rsidP="00A525CB">
      <w:pPr>
        <w:spacing w:line="220" w:lineRule="exact"/>
        <w:outlineLvl w:val="0"/>
        <w:rPr>
          <w:b/>
          <w:bCs/>
          <w:color w:val="000000"/>
          <w:sz w:val="18"/>
          <w:szCs w:val="18"/>
          <w:lang w:val="pt-BR"/>
        </w:rPr>
      </w:pPr>
    </w:p>
    <w:p w14:paraId="632CEC67" w14:textId="041DC55F" w:rsidR="00202AA7" w:rsidRPr="00DF2946" w:rsidRDefault="00202AA7" w:rsidP="00A525CB">
      <w:pPr>
        <w:spacing w:line="220" w:lineRule="exact"/>
        <w:outlineLvl w:val="0"/>
        <w:rPr>
          <w:b/>
          <w:bCs/>
          <w:color w:val="000000"/>
          <w:sz w:val="18"/>
          <w:szCs w:val="18"/>
          <w:lang w:val="pt-BR"/>
        </w:rPr>
      </w:pPr>
    </w:p>
    <w:p w14:paraId="05299020" w14:textId="77777777" w:rsidR="00202AA7" w:rsidRPr="00DF2946" w:rsidRDefault="00202AA7" w:rsidP="00A525CB">
      <w:pPr>
        <w:spacing w:line="220" w:lineRule="exact"/>
        <w:outlineLvl w:val="0"/>
        <w:rPr>
          <w:b/>
          <w:bCs/>
          <w:color w:val="000000"/>
          <w:sz w:val="18"/>
          <w:szCs w:val="18"/>
          <w:lang w:val="pt-BR"/>
        </w:rPr>
      </w:pPr>
    </w:p>
    <w:tbl>
      <w:tblPr>
        <w:tblW w:w="97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elle: Pressemitteilung englisch!outarea_employees"/>
        <w:tblDescription w:val="SNEID_b62441a9576e40a595c4b9d6c4600602"/>
      </w:tblPr>
      <w:tblGrid>
        <w:gridCol w:w="7473"/>
        <w:gridCol w:w="119"/>
        <w:gridCol w:w="1021"/>
        <w:gridCol w:w="119"/>
        <w:gridCol w:w="1021"/>
      </w:tblGrid>
      <w:tr w:rsidR="00202AA7" w:rsidRPr="00DF2946" w14:paraId="363991A1" w14:textId="77777777" w:rsidTr="00202AA7">
        <w:tc>
          <w:tcPr>
            <w:tcW w:w="7473" w:type="dxa"/>
            <w:noWrap/>
            <w:vAlign w:val="bottom"/>
          </w:tcPr>
          <w:p w14:paraId="3C6994B1" w14:textId="00A67307" w:rsidR="00202AA7" w:rsidRPr="00DF2946" w:rsidRDefault="002958ED" w:rsidP="000A12E9">
            <w:pPr>
              <w:pStyle w:val="TTitleText"/>
              <w:rPr>
                <w:lang w:val="pt-BR"/>
              </w:rPr>
            </w:pPr>
            <w:bookmarkStart w:id="116" w:name="SNEID_b62441a9576e40a595c4b9d6c4600602"/>
            <w:r>
              <w:rPr>
                <w:lang w:val="pt-BR"/>
              </w:rPr>
              <w:t>Colaboradores por divisão</w:t>
            </w:r>
          </w:p>
        </w:tc>
        <w:tc>
          <w:tcPr>
            <w:tcW w:w="119" w:type="dxa"/>
            <w:noWrap/>
            <w:vAlign w:val="bottom"/>
          </w:tcPr>
          <w:p w14:paraId="397A2CFB" w14:textId="77777777" w:rsidR="00202AA7" w:rsidRPr="00DF2946" w:rsidRDefault="00202AA7" w:rsidP="000A12E9">
            <w:pPr>
              <w:pStyle w:val="TTitleText"/>
              <w:rPr>
                <w:lang w:val="pt-BR"/>
              </w:rPr>
            </w:pPr>
          </w:p>
        </w:tc>
        <w:tc>
          <w:tcPr>
            <w:tcW w:w="1021" w:type="dxa"/>
            <w:noWrap/>
            <w:vAlign w:val="bottom"/>
          </w:tcPr>
          <w:p w14:paraId="1F1C7B7E" w14:textId="77777777" w:rsidR="00202AA7" w:rsidRPr="00DF2946" w:rsidRDefault="00202AA7" w:rsidP="000A12E9">
            <w:pPr>
              <w:pStyle w:val="TTitleText"/>
              <w:rPr>
                <w:lang w:val="pt-BR"/>
              </w:rPr>
            </w:pPr>
          </w:p>
        </w:tc>
        <w:tc>
          <w:tcPr>
            <w:tcW w:w="119" w:type="dxa"/>
            <w:noWrap/>
            <w:vAlign w:val="bottom"/>
          </w:tcPr>
          <w:p w14:paraId="22BA503D" w14:textId="77777777" w:rsidR="00202AA7" w:rsidRPr="00DF2946" w:rsidRDefault="00202AA7" w:rsidP="000A12E9">
            <w:pPr>
              <w:pStyle w:val="TTitleText"/>
              <w:rPr>
                <w:lang w:val="pt-BR"/>
              </w:rPr>
            </w:pPr>
          </w:p>
        </w:tc>
        <w:tc>
          <w:tcPr>
            <w:tcW w:w="1021" w:type="dxa"/>
            <w:noWrap/>
            <w:vAlign w:val="bottom"/>
          </w:tcPr>
          <w:p w14:paraId="60A5083A" w14:textId="77777777" w:rsidR="00202AA7" w:rsidRPr="00DF2946" w:rsidRDefault="00202AA7" w:rsidP="000A12E9">
            <w:pPr>
              <w:pStyle w:val="TTitleText"/>
              <w:rPr>
                <w:lang w:val="pt-BR"/>
              </w:rPr>
            </w:pPr>
          </w:p>
        </w:tc>
      </w:tr>
      <w:tr w:rsidR="00202AA7" w:rsidRPr="00DF2946" w14:paraId="23155054" w14:textId="77777777" w:rsidTr="00202AA7">
        <w:tc>
          <w:tcPr>
            <w:tcW w:w="7473" w:type="dxa"/>
            <w:tcBorders>
              <w:top w:val="single" w:sz="8" w:space="0" w:color="000000"/>
            </w:tcBorders>
            <w:noWrap/>
            <w:vAlign w:val="bottom"/>
          </w:tcPr>
          <w:p w14:paraId="5994B14B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386261FD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3155F549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49AFCB35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78139A59" w14:textId="77777777" w:rsidR="00202AA7" w:rsidRPr="00DF2946" w:rsidRDefault="00202AA7" w:rsidP="000A12E9">
            <w:pPr>
              <w:pStyle w:val="TDummy"/>
              <w:keepNext/>
              <w:rPr>
                <w:lang w:val="pt-BR"/>
              </w:rPr>
            </w:pPr>
          </w:p>
        </w:tc>
      </w:tr>
      <w:tr w:rsidR="00202AA7" w:rsidRPr="00DF2946" w14:paraId="07D7C099" w14:textId="77777777" w:rsidTr="00202AA7">
        <w:tc>
          <w:tcPr>
            <w:tcW w:w="7473" w:type="dxa"/>
            <w:tcBorders>
              <w:bottom w:val="single" w:sz="4" w:space="0" w:color="000000"/>
            </w:tcBorders>
            <w:shd w:val="clear" w:color="000000" w:fill="FFFFFF"/>
            <w:noWrap/>
            <w:vAlign w:val="bottom"/>
          </w:tcPr>
          <w:p w14:paraId="03B77412" w14:textId="77777777" w:rsidR="00202AA7" w:rsidRPr="00DF2946" w:rsidRDefault="00202AA7" w:rsidP="000A12E9">
            <w:pPr>
              <w:pStyle w:val="THeadsingleText"/>
              <w:rPr>
                <w:lang w:val="pt-BR"/>
              </w:rPr>
            </w:pPr>
            <w:bookmarkStart w:id="117" w:name="RANGE!B53:F53"/>
            <w:bookmarkEnd w:id="117"/>
          </w:p>
        </w:tc>
        <w:tc>
          <w:tcPr>
            <w:tcW w:w="119" w:type="dxa"/>
            <w:noWrap/>
            <w:vAlign w:val="bottom"/>
          </w:tcPr>
          <w:p w14:paraId="2FEC89F1" w14:textId="77777777" w:rsidR="00202AA7" w:rsidRPr="00DF2946" w:rsidRDefault="00202AA7" w:rsidP="000A12E9">
            <w:pPr>
              <w:pStyle w:val="THeadsingleNumber"/>
              <w:rPr>
                <w:lang w:val="pt-BR"/>
              </w:rPr>
            </w:pPr>
          </w:p>
        </w:tc>
        <w:tc>
          <w:tcPr>
            <w:tcW w:w="1021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14:paraId="2074AD42" w14:textId="44A0C907" w:rsidR="00202AA7" w:rsidRPr="00DF2946" w:rsidRDefault="00202AA7" w:rsidP="000A12E9">
            <w:pPr>
              <w:pStyle w:val="THeadsingleNumber"/>
              <w:rPr>
                <w:lang w:val="pt-BR"/>
              </w:rPr>
            </w:pPr>
            <w:bookmarkStart w:id="118" w:name="SNAMD_72b4f1b4edcc4a31a88c48f39fc16c5e"/>
            <w:r w:rsidRPr="00DF2946">
              <w:rPr>
                <w:lang w:val="pt-BR"/>
              </w:rPr>
              <w:t>31</w:t>
            </w:r>
            <w:r w:rsidR="002958ED">
              <w:rPr>
                <w:lang w:val="pt-BR"/>
              </w:rPr>
              <w:t>.12.</w:t>
            </w:r>
            <w:r w:rsidRPr="00DF2946">
              <w:rPr>
                <w:lang w:val="pt-BR"/>
              </w:rPr>
              <w:t xml:space="preserve"> 2020</w:t>
            </w:r>
            <w:bookmarkEnd w:id="118"/>
          </w:p>
        </w:tc>
        <w:tc>
          <w:tcPr>
            <w:tcW w:w="119" w:type="dxa"/>
            <w:vAlign w:val="bottom"/>
          </w:tcPr>
          <w:p w14:paraId="37277420" w14:textId="77777777" w:rsidR="00202AA7" w:rsidRPr="00DF2946" w:rsidRDefault="00202AA7" w:rsidP="000A12E9">
            <w:pPr>
              <w:pStyle w:val="THeadsingleNumber"/>
              <w:rPr>
                <w:lang w:val="pt-BR"/>
              </w:rPr>
            </w:pPr>
          </w:p>
        </w:tc>
        <w:tc>
          <w:tcPr>
            <w:tcW w:w="1021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14:paraId="7F9EBD79" w14:textId="1D521D83" w:rsidR="00202AA7" w:rsidRPr="00DF2946" w:rsidRDefault="00202AA7" w:rsidP="000A12E9">
            <w:pPr>
              <w:pStyle w:val="THeadsingleNumberbold"/>
              <w:rPr>
                <w:lang w:val="pt-BR"/>
              </w:rPr>
            </w:pPr>
            <w:bookmarkStart w:id="119" w:name="RANGE!F53:F62"/>
            <w:bookmarkStart w:id="120" w:name="SNAMD_8859b1c9b5fb4a6c8e38ce2019cfa7dd"/>
            <w:bookmarkEnd w:id="119"/>
            <w:r w:rsidRPr="00DF2946">
              <w:rPr>
                <w:lang w:val="pt-BR"/>
              </w:rPr>
              <w:t>31</w:t>
            </w:r>
            <w:r w:rsidR="00715886">
              <w:rPr>
                <w:lang w:val="pt-BR"/>
              </w:rPr>
              <w:t>.12.2021</w:t>
            </w:r>
            <w:bookmarkEnd w:id="120"/>
          </w:p>
        </w:tc>
      </w:tr>
      <w:tr w:rsidR="00202AA7" w:rsidRPr="00DF2946" w14:paraId="3884C974" w14:textId="77777777" w:rsidTr="00202AA7">
        <w:tc>
          <w:tcPr>
            <w:tcW w:w="7473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7B0467F3" w14:textId="77777777" w:rsidR="00202AA7" w:rsidRPr="00DF2946" w:rsidRDefault="00202AA7" w:rsidP="000A12E9">
            <w:pPr>
              <w:pStyle w:val="TBodynormalText"/>
              <w:rPr>
                <w:lang w:val="pt-BR"/>
              </w:rPr>
            </w:pPr>
            <w:r w:rsidRPr="00DF2946">
              <w:rPr>
                <w:lang w:val="pt-BR"/>
              </w:rPr>
              <w:t>Specialty Additives</w:t>
            </w:r>
          </w:p>
        </w:tc>
        <w:tc>
          <w:tcPr>
            <w:tcW w:w="119" w:type="dxa"/>
            <w:noWrap/>
            <w:vAlign w:val="bottom"/>
          </w:tcPr>
          <w:p w14:paraId="7314C238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7E6BE2BD" w14:textId="708C7DA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121" w:name="SNAMD_75d439effee04cedb8a679dce7b1b4ec"/>
            <w:r w:rsidRPr="00DF2946">
              <w:rPr>
                <w:lang w:val="pt-BR"/>
              </w:rPr>
              <w:t>3</w:t>
            </w:r>
            <w:r w:rsidR="00715886">
              <w:rPr>
                <w:lang w:val="pt-BR"/>
              </w:rPr>
              <w:t>.</w:t>
            </w:r>
            <w:r w:rsidRPr="00DF2946">
              <w:rPr>
                <w:lang w:val="pt-BR"/>
              </w:rPr>
              <w:t>666</w:t>
            </w:r>
            <w:bookmarkEnd w:id="121"/>
          </w:p>
        </w:tc>
        <w:tc>
          <w:tcPr>
            <w:tcW w:w="119" w:type="dxa"/>
            <w:noWrap/>
            <w:vAlign w:val="bottom"/>
          </w:tcPr>
          <w:p w14:paraId="0BE66B5E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21B1AE9F" w14:textId="377B6253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122" w:name="SNAMD_799fa537d8d349baa76d5e60558f47d4"/>
            <w:r w:rsidRPr="00DF2946">
              <w:rPr>
                <w:lang w:val="pt-BR"/>
              </w:rPr>
              <w:t>3</w:t>
            </w:r>
            <w:r w:rsidR="00715886">
              <w:rPr>
                <w:lang w:val="pt-BR"/>
              </w:rPr>
              <w:t>.</w:t>
            </w:r>
            <w:r w:rsidRPr="00DF2946">
              <w:rPr>
                <w:lang w:val="pt-BR"/>
              </w:rPr>
              <w:t>693</w:t>
            </w:r>
            <w:bookmarkEnd w:id="122"/>
          </w:p>
        </w:tc>
      </w:tr>
      <w:tr w:rsidR="00202AA7" w:rsidRPr="00DF2946" w14:paraId="55726C61" w14:textId="77777777" w:rsidTr="00202AA7">
        <w:tc>
          <w:tcPr>
            <w:tcW w:w="7473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93129C0" w14:textId="77777777" w:rsidR="00202AA7" w:rsidRPr="00DF2946" w:rsidRDefault="00202AA7" w:rsidP="000A12E9">
            <w:pPr>
              <w:pStyle w:val="TBodynormalText"/>
              <w:rPr>
                <w:lang w:val="pt-BR"/>
              </w:rPr>
            </w:pPr>
            <w:r w:rsidRPr="00DF2946">
              <w:rPr>
                <w:lang w:val="pt-BR"/>
              </w:rPr>
              <w:t>Nutrition &amp; Care</w:t>
            </w:r>
          </w:p>
        </w:tc>
        <w:tc>
          <w:tcPr>
            <w:tcW w:w="119" w:type="dxa"/>
            <w:noWrap/>
            <w:vAlign w:val="bottom"/>
          </w:tcPr>
          <w:p w14:paraId="4E1B96F2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37AA6D8" w14:textId="4DD49CB4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123" w:name="SNAMD_c44a982b9e04407293937fb78dbec370"/>
            <w:r w:rsidRPr="00DF2946">
              <w:rPr>
                <w:lang w:val="pt-BR"/>
              </w:rPr>
              <w:t>5</w:t>
            </w:r>
            <w:r w:rsidR="00715886">
              <w:rPr>
                <w:lang w:val="pt-BR"/>
              </w:rPr>
              <w:t>.</w:t>
            </w:r>
            <w:r w:rsidRPr="00DF2946">
              <w:rPr>
                <w:lang w:val="pt-BR"/>
              </w:rPr>
              <w:t>295</w:t>
            </w:r>
            <w:bookmarkEnd w:id="123"/>
          </w:p>
        </w:tc>
        <w:tc>
          <w:tcPr>
            <w:tcW w:w="119" w:type="dxa"/>
            <w:noWrap/>
            <w:vAlign w:val="bottom"/>
          </w:tcPr>
          <w:p w14:paraId="635F79A5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60CA8C3A" w14:textId="7ACB496C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124" w:name="SNAMD_9270c4fbeaf04932ac9a24dda4c1110f"/>
            <w:r w:rsidRPr="00DF2946">
              <w:rPr>
                <w:lang w:val="pt-BR"/>
              </w:rPr>
              <w:t>5</w:t>
            </w:r>
            <w:r w:rsidR="00715886">
              <w:rPr>
                <w:lang w:val="pt-BR"/>
              </w:rPr>
              <w:t>.</w:t>
            </w:r>
            <w:r w:rsidRPr="00DF2946">
              <w:rPr>
                <w:lang w:val="pt-BR"/>
              </w:rPr>
              <w:t>453</w:t>
            </w:r>
            <w:bookmarkEnd w:id="124"/>
          </w:p>
        </w:tc>
      </w:tr>
      <w:tr w:rsidR="00202AA7" w:rsidRPr="00DF2946" w14:paraId="3394305A" w14:textId="77777777" w:rsidTr="00202AA7">
        <w:tc>
          <w:tcPr>
            <w:tcW w:w="7473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21B4A0E1" w14:textId="77777777" w:rsidR="00202AA7" w:rsidRPr="00DF2946" w:rsidRDefault="00202AA7" w:rsidP="000A12E9">
            <w:pPr>
              <w:pStyle w:val="TBodynormalText"/>
              <w:rPr>
                <w:lang w:val="pt-BR"/>
              </w:rPr>
            </w:pPr>
            <w:r w:rsidRPr="00DF2946">
              <w:rPr>
                <w:lang w:val="pt-BR"/>
              </w:rPr>
              <w:t>Smart Materials</w:t>
            </w:r>
          </w:p>
        </w:tc>
        <w:tc>
          <w:tcPr>
            <w:tcW w:w="119" w:type="dxa"/>
            <w:noWrap/>
            <w:vAlign w:val="bottom"/>
          </w:tcPr>
          <w:p w14:paraId="298C90D6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09D24F5" w14:textId="76515191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125" w:name="SNAMD_a6ef1797b5f346ae8d0be901bdc4a5b5"/>
            <w:r w:rsidRPr="00DF2946">
              <w:rPr>
                <w:lang w:val="pt-BR"/>
              </w:rPr>
              <w:t>7</w:t>
            </w:r>
            <w:r w:rsidR="00715886">
              <w:rPr>
                <w:lang w:val="pt-BR"/>
              </w:rPr>
              <w:t>.</w:t>
            </w:r>
            <w:r w:rsidRPr="00DF2946">
              <w:rPr>
                <w:lang w:val="pt-BR"/>
              </w:rPr>
              <w:t>874</w:t>
            </w:r>
            <w:bookmarkEnd w:id="125"/>
          </w:p>
        </w:tc>
        <w:tc>
          <w:tcPr>
            <w:tcW w:w="119" w:type="dxa"/>
            <w:noWrap/>
            <w:vAlign w:val="bottom"/>
          </w:tcPr>
          <w:p w14:paraId="779F7BDB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3C5F6AE2" w14:textId="3FC2B7F8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126" w:name="SNAMD_1e79e09e0e4647f6b2788cb046281efc"/>
            <w:r w:rsidRPr="00DF2946">
              <w:rPr>
                <w:lang w:val="pt-BR"/>
              </w:rPr>
              <w:t>7</w:t>
            </w:r>
            <w:r w:rsidR="00715886">
              <w:rPr>
                <w:lang w:val="pt-BR"/>
              </w:rPr>
              <w:t>.</w:t>
            </w:r>
            <w:r w:rsidRPr="00DF2946">
              <w:rPr>
                <w:lang w:val="pt-BR"/>
              </w:rPr>
              <w:t>742</w:t>
            </w:r>
            <w:bookmarkEnd w:id="126"/>
          </w:p>
        </w:tc>
      </w:tr>
      <w:tr w:rsidR="00202AA7" w:rsidRPr="00DF2946" w14:paraId="40356D03" w14:textId="77777777" w:rsidTr="00202AA7">
        <w:tc>
          <w:tcPr>
            <w:tcW w:w="7473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70FB4C6" w14:textId="77777777" w:rsidR="00202AA7" w:rsidRPr="00DF2946" w:rsidRDefault="00202AA7" w:rsidP="000A12E9">
            <w:pPr>
              <w:pStyle w:val="TBodynormalText"/>
              <w:rPr>
                <w:lang w:val="pt-BR"/>
              </w:rPr>
            </w:pPr>
            <w:r w:rsidRPr="00DF2946">
              <w:rPr>
                <w:lang w:val="pt-BR"/>
              </w:rPr>
              <w:t>Performance Materials</w:t>
            </w:r>
          </w:p>
        </w:tc>
        <w:tc>
          <w:tcPr>
            <w:tcW w:w="119" w:type="dxa"/>
            <w:noWrap/>
            <w:vAlign w:val="bottom"/>
          </w:tcPr>
          <w:p w14:paraId="10970618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0CD18B5B" w14:textId="7A2DAA01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127" w:name="SNAMD_8e767b6e55fa45ba8c3477f547d99958"/>
            <w:r w:rsidRPr="00DF2946">
              <w:rPr>
                <w:lang w:val="pt-BR"/>
              </w:rPr>
              <w:t>1</w:t>
            </w:r>
            <w:r w:rsidR="00715886">
              <w:rPr>
                <w:lang w:val="pt-BR"/>
              </w:rPr>
              <w:t>.</w:t>
            </w:r>
            <w:r w:rsidRPr="00DF2946">
              <w:rPr>
                <w:lang w:val="pt-BR"/>
              </w:rPr>
              <w:t>798</w:t>
            </w:r>
            <w:bookmarkEnd w:id="127"/>
          </w:p>
        </w:tc>
        <w:tc>
          <w:tcPr>
            <w:tcW w:w="119" w:type="dxa"/>
            <w:noWrap/>
            <w:vAlign w:val="bottom"/>
          </w:tcPr>
          <w:p w14:paraId="5DDBE438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57CF2118" w14:textId="41A255D1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128" w:name="SNAMD_92b9a1a0acc04c23bce38e4b074778bc"/>
            <w:r w:rsidRPr="00DF2946">
              <w:rPr>
                <w:lang w:val="pt-BR"/>
              </w:rPr>
              <w:t>1</w:t>
            </w:r>
            <w:r w:rsidR="00715886">
              <w:rPr>
                <w:lang w:val="pt-BR"/>
              </w:rPr>
              <w:t>.</w:t>
            </w:r>
            <w:r w:rsidRPr="00DF2946">
              <w:rPr>
                <w:lang w:val="pt-BR"/>
              </w:rPr>
              <w:t>964</w:t>
            </w:r>
            <w:bookmarkEnd w:id="128"/>
          </w:p>
        </w:tc>
      </w:tr>
      <w:tr w:rsidR="00202AA7" w:rsidRPr="00DF2946" w14:paraId="6C3897F5" w14:textId="77777777" w:rsidTr="00202AA7">
        <w:tc>
          <w:tcPr>
            <w:tcW w:w="7473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CA3D704" w14:textId="77777777" w:rsidR="00202AA7" w:rsidRPr="00DF2946" w:rsidRDefault="00202AA7" w:rsidP="000A12E9">
            <w:pPr>
              <w:pStyle w:val="TBodynormalText"/>
              <w:rPr>
                <w:lang w:val="pt-BR"/>
              </w:rPr>
            </w:pPr>
            <w:bookmarkStart w:id="129" w:name="SNAMD_d1353056d66c475db12465f70599c421"/>
            <w:r w:rsidRPr="00DF2946">
              <w:rPr>
                <w:lang w:val="pt-BR"/>
              </w:rPr>
              <w:t>Technology &amp; Infrastructure</w:t>
            </w:r>
            <w:bookmarkEnd w:id="129"/>
          </w:p>
        </w:tc>
        <w:tc>
          <w:tcPr>
            <w:tcW w:w="119" w:type="dxa"/>
            <w:noWrap/>
            <w:vAlign w:val="bottom"/>
          </w:tcPr>
          <w:p w14:paraId="147CA6DF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0D1A7A81" w14:textId="5C7F7948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130" w:name="SNAMD_278048c5f9184dda8bc0220171c9a88d"/>
            <w:r w:rsidRPr="00DF2946">
              <w:rPr>
                <w:lang w:val="pt-BR"/>
              </w:rPr>
              <w:t>8</w:t>
            </w:r>
            <w:r w:rsidR="00715886">
              <w:rPr>
                <w:lang w:val="pt-BR"/>
              </w:rPr>
              <w:t>.</w:t>
            </w:r>
            <w:r w:rsidRPr="00DF2946">
              <w:rPr>
                <w:lang w:val="pt-BR"/>
              </w:rPr>
              <w:t>711</w:t>
            </w:r>
            <w:bookmarkEnd w:id="130"/>
          </w:p>
        </w:tc>
        <w:tc>
          <w:tcPr>
            <w:tcW w:w="119" w:type="dxa"/>
            <w:noWrap/>
            <w:vAlign w:val="bottom"/>
          </w:tcPr>
          <w:p w14:paraId="4BDA50E6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115E5D93" w14:textId="551B2962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131" w:name="SNAMD_b14c0c41acf24d5ea0910dae58b0e533"/>
            <w:r w:rsidRPr="00DF2946">
              <w:rPr>
                <w:lang w:val="pt-BR"/>
              </w:rPr>
              <w:t>8</w:t>
            </w:r>
            <w:r w:rsidR="00715886">
              <w:rPr>
                <w:lang w:val="pt-BR"/>
              </w:rPr>
              <w:t>.</w:t>
            </w:r>
            <w:r w:rsidRPr="00DF2946">
              <w:rPr>
                <w:lang w:val="pt-BR"/>
              </w:rPr>
              <w:t>152</w:t>
            </w:r>
            <w:bookmarkEnd w:id="131"/>
          </w:p>
        </w:tc>
      </w:tr>
      <w:tr w:rsidR="00202AA7" w:rsidRPr="00DF2946" w14:paraId="5F5E9159" w14:textId="77777777" w:rsidTr="00202AA7">
        <w:tc>
          <w:tcPr>
            <w:tcW w:w="7473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22A7DC0" w14:textId="2F2B1F34" w:rsidR="00202AA7" w:rsidRPr="00DF2946" w:rsidRDefault="00804025" w:rsidP="000A12E9">
            <w:pPr>
              <w:pStyle w:val="TBodynormalText"/>
              <w:rPr>
                <w:lang w:val="pt-BR"/>
              </w:rPr>
            </w:pPr>
            <w:r w:rsidRPr="00F600F4">
              <w:rPr>
                <w:lang w:val="pt-BR"/>
              </w:rPr>
              <w:t xml:space="preserve">Funções Essenciais, Outras Atividades, </w:t>
            </w:r>
            <w:r>
              <w:rPr>
                <w:lang w:val="pt-BR"/>
              </w:rPr>
              <w:t>C</w:t>
            </w:r>
            <w:r w:rsidRPr="00F600F4">
              <w:rPr>
                <w:lang w:val="pt-BR"/>
              </w:rPr>
              <w:t>onsolidação</w:t>
            </w:r>
          </w:p>
        </w:tc>
        <w:tc>
          <w:tcPr>
            <w:tcW w:w="119" w:type="dxa"/>
            <w:noWrap/>
            <w:vAlign w:val="bottom"/>
          </w:tcPr>
          <w:p w14:paraId="43271062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CAC4D14" w14:textId="7A464AB5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132" w:name="SNAMD_ed50af114d294c068e2c56daaf2a9647"/>
            <w:r w:rsidRPr="00DF2946">
              <w:rPr>
                <w:lang w:val="pt-BR"/>
              </w:rPr>
              <w:t>5</w:t>
            </w:r>
            <w:r w:rsidR="00715886">
              <w:rPr>
                <w:lang w:val="pt-BR"/>
              </w:rPr>
              <w:t>.</w:t>
            </w:r>
            <w:r w:rsidRPr="00DF2946">
              <w:rPr>
                <w:lang w:val="pt-BR"/>
              </w:rPr>
              <w:t>762</w:t>
            </w:r>
            <w:bookmarkEnd w:id="132"/>
          </w:p>
        </w:tc>
        <w:tc>
          <w:tcPr>
            <w:tcW w:w="119" w:type="dxa"/>
            <w:noWrap/>
            <w:vAlign w:val="bottom"/>
          </w:tcPr>
          <w:p w14:paraId="0915CB11" w14:textId="77777777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241BF3A4" w14:textId="018E10E8" w:rsidR="00202AA7" w:rsidRPr="00DF2946" w:rsidRDefault="00202AA7" w:rsidP="000A12E9">
            <w:pPr>
              <w:pStyle w:val="TBodynormalNumber"/>
              <w:keepNext/>
              <w:rPr>
                <w:lang w:val="pt-BR"/>
              </w:rPr>
            </w:pPr>
            <w:bookmarkStart w:id="133" w:name="SNAMD_ea252caeb88e465ab5e2ba685dd7d59f"/>
            <w:r w:rsidRPr="00DF2946">
              <w:rPr>
                <w:lang w:val="pt-BR"/>
              </w:rPr>
              <w:t>6</w:t>
            </w:r>
            <w:r w:rsidR="00715886">
              <w:rPr>
                <w:lang w:val="pt-BR"/>
              </w:rPr>
              <w:t>.</w:t>
            </w:r>
            <w:r w:rsidRPr="00DF2946">
              <w:rPr>
                <w:lang w:val="pt-BR"/>
              </w:rPr>
              <w:t>000</w:t>
            </w:r>
            <w:bookmarkEnd w:id="133"/>
          </w:p>
        </w:tc>
      </w:tr>
      <w:tr w:rsidR="00202AA7" w:rsidRPr="00DF2946" w14:paraId="6C514E68" w14:textId="77777777" w:rsidTr="00202AA7">
        <w:tc>
          <w:tcPr>
            <w:tcW w:w="7473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49FAFB11" w14:textId="38E58754" w:rsidR="00202AA7" w:rsidRPr="00DF2946" w:rsidRDefault="00804025" w:rsidP="000A12E9">
            <w:pPr>
              <w:pStyle w:val="TBodytotalText"/>
              <w:rPr>
                <w:lang w:val="pt-BR"/>
              </w:rPr>
            </w:pPr>
            <w:bookmarkStart w:id="134" w:name="RANGE!B62:F62"/>
            <w:bookmarkEnd w:id="134"/>
            <w:r>
              <w:rPr>
                <w:lang w:val="pt-BR"/>
              </w:rPr>
              <w:t>Grupo Evonik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3C7E9F0E" w14:textId="77777777" w:rsidR="00202AA7" w:rsidRPr="00DF2946" w:rsidRDefault="00202AA7" w:rsidP="000A12E9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60A8BACB" w14:textId="0978C272" w:rsidR="00202AA7" w:rsidRPr="00DF2946" w:rsidRDefault="00202AA7" w:rsidP="000A12E9">
            <w:pPr>
              <w:pStyle w:val="TBodytotalNumber"/>
              <w:rPr>
                <w:lang w:val="pt-BR"/>
              </w:rPr>
            </w:pPr>
            <w:bookmarkStart w:id="135" w:name="SNAMD_9a1de5722e864fc5bad76c48098dba59"/>
            <w:r w:rsidRPr="00DF2946">
              <w:rPr>
                <w:lang w:val="pt-BR"/>
              </w:rPr>
              <w:t>33</w:t>
            </w:r>
            <w:r w:rsidR="00715886">
              <w:rPr>
                <w:lang w:val="pt-BR"/>
              </w:rPr>
              <w:t>.</w:t>
            </w:r>
            <w:r w:rsidRPr="00DF2946">
              <w:rPr>
                <w:lang w:val="pt-BR"/>
              </w:rPr>
              <w:t>106</w:t>
            </w:r>
            <w:bookmarkEnd w:id="135"/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4412EE5D" w14:textId="77777777" w:rsidR="00202AA7" w:rsidRPr="00DF2946" w:rsidRDefault="00202AA7" w:rsidP="000A12E9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shd w:val="clear" w:color="000000" w:fill="DAD5C9"/>
            <w:noWrap/>
            <w:vAlign w:val="bottom"/>
          </w:tcPr>
          <w:p w14:paraId="254F3FDA" w14:textId="049647EF" w:rsidR="00202AA7" w:rsidRPr="00DF2946" w:rsidRDefault="00202AA7" w:rsidP="000A12E9">
            <w:pPr>
              <w:pStyle w:val="TBodytotalNumber"/>
              <w:rPr>
                <w:lang w:val="pt-BR"/>
              </w:rPr>
            </w:pPr>
            <w:bookmarkStart w:id="136" w:name="SNAMD_4c961509a6324a3fba375c0b2efad2ee"/>
            <w:r w:rsidRPr="00DF2946">
              <w:rPr>
                <w:lang w:val="pt-BR"/>
              </w:rPr>
              <w:t>33</w:t>
            </w:r>
            <w:r w:rsidR="00804025">
              <w:rPr>
                <w:lang w:val="pt-BR"/>
              </w:rPr>
              <w:t>.</w:t>
            </w:r>
            <w:r w:rsidRPr="00DF2946">
              <w:rPr>
                <w:lang w:val="pt-BR"/>
              </w:rPr>
              <w:t>004</w:t>
            </w:r>
            <w:bookmarkEnd w:id="136"/>
          </w:p>
        </w:tc>
      </w:tr>
      <w:bookmarkEnd w:id="116"/>
    </w:tbl>
    <w:p w14:paraId="7542AE55" w14:textId="77777777" w:rsidR="00202AA7" w:rsidRPr="00DF2946" w:rsidRDefault="00202AA7" w:rsidP="00202AA7">
      <w:pPr>
        <w:spacing w:line="220" w:lineRule="exact"/>
        <w:outlineLvl w:val="0"/>
        <w:rPr>
          <w:b/>
          <w:bCs/>
          <w:color w:val="000000"/>
          <w:sz w:val="18"/>
          <w:szCs w:val="18"/>
          <w:lang w:val="pt-BR"/>
        </w:rPr>
      </w:pPr>
    </w:p>
    <w:p w14:paraId="5F9C4897" w14:textId="77777777" w:rsidR="00202AA7" w:rsidRPr="00DF2946" w:rsidRDefault="00202AA7" w:rsidP="00202AA7">
      <w:pPr>
        <w:spacing w:line="220" w:lineRule="exact"/>
        <w:outlineLvl w:val="0"/>
        <w:rPr>
          <w:b/>
          <w:bCs/>
          <w:color w:val="000000"/>
          <w:sz w:val="18"/>
          <w:szCs w:val="18"/>
          <w:lang w:val="pt-BR"/>
        </w:rPr>
      </w:pPr>
    </w:p>
    <w:p w14:paraId="66ACF0B4" w14:textId="77777777" w:rsidR="00202AA7" w:rsidRPr="00DF2946" w:rsidRDefault="00202AA7" w:rsidP="00202AA7">
      <w:pPr>
        <w:spacing w:line="220" w:lineRule="exact"/>
        <w:outlineLvl w:val="0"/>
        <w:rPr>
          <w:b/>
          <w:bCs/>
          <w:color w:val="000000"/>
          <w:sz w:val="18"/>
          <w:szCs w:val="18"/>
          <w:lang w:val="pt-BR"/>
        </w:rPr>
      </w:pPr>
    </w:p>
    <w:p w14:paraId="42A41744" w14:textId="77777777" w:rsidR="00202AA7" w:rsidRPr="00DF2946" w:rsidRDefault="00202AA7" w:rsidP="00202AA7">
      <w:pPr>
        <w:spacing w:line="220" w:lineRule="exact"/>
        <w:outlineLvl w:val="0"/>
        <w:rPr>
          <w:b/>
          <w:bCs/>
          <w:color w:val="000000"/>
          <w:sz w:val="18"/>
          <w:szCs w:val="18"/>
          <w:lang w:val="pt-BR"/>
        </w:rPr>
      </w:pPr>
    </w:p>
    <w:p w14:paraId="7CAE0F9B" w14:textId="7E657A49" w:rsidR="00202AA7" w:rsidRDefault="00202AA7" w:rsidP="00202AA7">
      <w:pPr>
        <w:spacing w:line="220" w:lineRule="exact"/>
        <w:outlineLvl w:val="0"/>
        <w:rPr>
          <w:b/>
          <w:bCs/>
          <w:color w:val="000000"/>
          <w:sz w:val="18"/>
          <w:szCs w:val="18"/>
          <w:lang w:val="pt-BR"/>
        </w:rPr>
      </w:pPr>
    </w:p>
    <w:p w14:paraId="16114C3E" w14:textId="77777777" w:rsidR="00CB4F11" w:rsidRPr="00DF2946" w:rsidRDefault="00CB4F11" w:rsidP="00202AA7">
      <w:pPr>
        <w:spacing w:line="220" w:lineRule="exact"/>
        <w:outlineLvl w:val="0"/>
        <w:rPr>
          <w:b/>
          <w:bCs/>
          <w:color w:val="000000"/>
          <w:sz w:val="18"/>
          <w:szCs w:val="18"/>
          <w:lang w:val="pt-BR"/>
        </w:rPr>
      </w:pPr>
    </w:p>
    <w:p w14:paraId="704E98FD" w14:textId="77777777" w:rsidR="00202AA7" w:rsidRPr="00DF2946" w:rsidRDefault="00202AA7" w:rsidP="00202AA7">
      <w:pPr>
        <w:spacing w:line="220" w:lineRule="exact"/>
        <w:outlineLvl w:val="0"/>
        <w:rPr>
          <w:b/>
          <w:bCs/>
          <w:color w:val="000000"/>
          <w:sz w:val="18"/>
          <w:szCs w:val="18"/>
          <w:lang w:val="pt-BR"/>
        </w:rPr>
      </w:pPr>
    </w:p>
    <w:p w14:paraId="51E9999C" w14:textId="3CDD1341" w:rsidR="00202AA7" w:rsidRPr="00CD3286" w:rsidRDefault="005F2C7A" w:rsidP="00202AA7">
      <w:pPr>
        <w:spacing w:line="220" w:lineRule="exact"/>
        <w:outlineLvl w:val="0"/>
        <w:rPr>
          <w:rFonts w:cs="Lucida Sans Unicode"/>
          <w:b/>
          <w:bCs/>
          <w:sz w:val="18"/>
          <w:szCs w:val="18"/>
          <w:lang w:val="pt-BR"/>
        </w:rPr>
      </w:pPr>
      <w:r w:rsidRPr="00CD3286">
        <w:rPr>
          <w:b/>
          <w:bCs/>
          <w:sz w:val="18"/>
          <w:szCs w:val="18"/>
          <w:lang w:val="pt-BR"/>
        </w:rPr>
        <w:t xml:space="preserve">Informações da empresa </w:t>
      </w:r>
      <w:r w:rsidR="00202AA7" w:rsidRPr="00CD3286">
        <w:rPr>
          <w:b/>
          <w:bCs/>
          <w:sz w:val="18"/>
          <w:szCs w:val="18"/>
          <w:lang w:val="pt-BR"/>
        </w:rPr>
        <w:t xml:space="preserve"> </w:t>
      </w:r>
    </w:p>
    <w:p w14:paraId="09B6D249" w14:textId="5CA57E7F" w:rsidR="00202AA7" w:rsidRPr="00CD3286" w:rsidRDefault="005F2C7A" w:rsidP="00CB4F11">
      <w:pPr>
        <w:spacing w:line="220" w:lineRule="exact"/>
        <w:jc w:val="both"/>
        <w:rPr>
          <w:sz w:val="18"/>
          <w:szCs w:val="18"/>
          <w:lang w:val="pt-BR"/>
        </w:rPr>
      </w:pPr>
      <w:r w:rsidRPr="00CD3286">
        <w:rPr>
          <w:sz w:val="18"/>
          <w:szCs w:val="18"/>
          <w:lang w:val="pt-BR"/>
        </w:rPr>
        <w:t>A Evonik é uma das líderes mundiais em especialidades químicas.</w:t>
      </w:r>
      <w:r w:rsidR="00202AA7" w:rsidRPr="00CD3286">
        <w:rPr>
          <w:sz w:val="18"/>
          <w:szCs w:val="18"/>
          <w:lang w:val="pt-BR"/>
        </w:rPr>
        <w:t xml:space="preserve"> </w:t>
      </w:r>
      <w:r w:rsidRPr="00CD3286">
        <w:rPr>
          <w:sz w:val="18"/>
          <w:szCs w:val="18"/>
          <w:lang w:val="pt-BR"/>
        </w:rPr>
        <w:t>A empresa atua em mais de 100 países no mundo inteiro</w:t>
      </w:r>
      <w:r w:rsidR="00536F18" w:rsidRPr="00CD3286">
        <w:rPr>
          <w:sz w:val="18"/>
          <w:szCs w:val="18"/>
          <w:lang w:val="pt-BR"/>
        </w:rPr>
        <w:t xml:space="preserve">. Em 2021, </w:t>
      </w:r>
      <w:r w:rsidR="007C566F" w:rsidRPr="00CD3286">
        <w:rPr>
          <w:sz w:val="18"/>
          <w:szCs w:val="18"/>
          <w:lang w:val="pt-BR"/>
        </w:rPr>
        <w:t>registrou vendas de 15 bilhões de euros e um lucro operacional (EBITDA ajustado) de 2,38 bilhões de euros.</w:t>
      </w:r>
      <w:r w:rsidR="00202AA7" w:rsidRPr="00CD3286">
        <w:rPr>
          <w:sz w:val="18"/>
          <w:szCs w:val="18"/>
          <w:lang w:val="pt-BR"/>
        </w:rPr>
        <w:t xml:space="preserve"> </w:t>
      </w:r>
      <w:r w:rsidR="00717361" w:rsidRPr="00CD3286">
        <w:rPr>
          <w:sz w:val="18"/>
          <w:szCs w:val="18"/>
          <w:lang w:val="pt-BR"/>
        </w:rPr>
        <w:t>A Evonik vai muito além da química para criar soluções inovadoras, lucrativas e sustentáveis para seus clientes.</w:t>
      </w:r>
      <w:r w:rsidR="00202AA7" w:rsidRPr="00CD3286">
        <w:rPr>
          <w:sz w:val="18"/>
          <w:szCs w:val="18"/>
          <w:lang w:val="pt-BR"/>
        </w:rPr>
        <w:t xml:space="preserve"> </w:t>
      </w:r>
      <w:r w:rsidR="00717361" w:rsidRPr="00CD3286">
        <w:rPr>
          <w:sz w:val="18"/>
          <w:szCs w:val="18"/>
          <w:lang w:val="pt-BR"/>
        </w:rPr>
        <w:t>Cerca de 33.000 colaboradores trabalham juntos em prol de um objetivo comum:</w:t>
      </w:r>
      <w:r w:rsidR="00202AA7" w:rsidRPr="00CD3286">
        <w:rPr>
          <w:sz w:val="18"/>
          <w:szCs w:val="18"/>
          <w:lang w:val="pt-BR"/>
        </w:rPr>
        <w:t xml:space="preserve"> </w:t>
      </w:r>
      <w:r w:rsidR="00DF52F9" w:rsidRPr="00CD3286">
        <w:rPr>
          <w:sz w:val="18"/>
          <w:szCs w:val="18"/>
          <w:lang w:val="pt-BR"/>
        </w:rPr>
        <w:t xml:space="preserve">melhorar a vida das pessoas hoje e no futuro. </w:t>
      </w:r>
    </w:p>
    <w:p w14:paraId="45AE017A" w14:textId="77777777" w:rsidR="00202AA7" w:rsidRPr="00CD3286" w:rsidRDefault="00202AA7" w:rsidP="00CB4F11">
      <w:pPr>
        <w:spacing w:line="220" w:lineRule="exact"/>
        <w:jc w:val="both"/>
        <w:outlineLvl w:val="0"/>
        <w:rPr>
          <w:b/>
          <w:bCs/>
          <w:sz w:val="18"/>
          <w:szCs w:val="18"/>
          <w:lang w:val="pt-BR"/>
        </w:rPr>
      </w:pPr>
    </w:p>
    <w:p w14:paraId="3F7B7FAF" w14:textId="71209837" w:rsidR="00202AA7" w:rsidRPr="00CD3286" w:rsidRDefault="00CB4F11" w:rsidP="00CB4F11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  <w:lang w:val="pt-BR"/>
        </w:rPr>
      </w:pPr>
      <w:r w:rsidRPr="00CD3286">
        <w:rPr>
          <w:b/>
          <w:bCs/>
          <w:sz w:val="18"/>
          <w:szCs w:val="18"/>
          <w:lang w:val="pt-BR"/>
        </w:rPr>
        <w:t>Ressalva</w:t>
      </w:r>
      <w:r w:rsidR="00DF52F9" w:rsidRPr="00CD3286">
        <w:rPr>
          <w:b/>
          <w:bCs/>
          <w:sz w:val="18"/>
          <w:szCs w:val="18"/>
          <w:lang w:val="pt-BR"/>
        </w:rPr>
        <w:t>:</w:t>
      </w:r>
      <w:r w:rsidR="00773B02" w:rsidRPr="00CD3286">
        <w:rPr>
          <w:b/>
          <w:bCs/>
          <w:sz w:val="18"/>
          <w:szCs w:val="18"/>
          <w:lang w:val="pt-BR"/>
        </w:rPr>
        <w:t xml:space="preserve"> </w:t>
      </w:r>
    </w:p>
    <w:p w14:paraId="7FDE38A8" w14:textId="1DF41164" w:rsidR="00202AA7" w:rsidRPr="00311F04" w:rsidRDefault="00536F18" w:rsidP="00CB4F11">
      <w:pPr>
        <w:spacing w:line="220" w:lineRule="exact"/>
        <w:jc w:val="both"/>
        <w:rPr>
          <w:rFonts w:cs="Lucida Sans Unicode"/>
          <w:sz w:val="18"/>
          <w:szCs w:val="18"/>
          <w:lang w:val="pt-BR"/>
        </w:rPr>
      </w:pPr>
      <w:r w:rsidRPr="00CD3286">
        <w:rPr>
          <w:sz w:val="18"/>
          <w:szCs w:val="18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</w:t>
      </w:r>
      <w:r w:rsidRPr="00311F04">
        <w:rPr>
          <w:sz w:val="18"/>
          <w:szCs w:val="18"/>
          <w:lang w:val="pt-BR"/>
        </w:rPr>
        <w:t>riscos conhecidos ou desconhecidos, bem como incertezas.</w:t>
      </w:r>
      <w:r w:rsidR="00202AA7" w:rsidRPr="00311F04">
        <w:rPr>
          <w:sz w:val="18"/>
          <w:szCs w:val="18"/>
          <w:lang w:val="pt-BR"/>
        </w:rPr>
        <w:t xml:space="preserve"> </w:t>
      </w:r>
      <w:r w:rsidRPr="00311F04">
        <w:rPr>
          <w:sz w:val="18"/>
          <w:szCs w:val="18"/>
          <w:lang w:val="pt-BR"/>
        </w:rPr>
        <w:t>Os resultados ou desenvolvimentos reais podem variar, dependendo de mudanças no ambiente operacional.</w:t>
      </w:r>
      <w:r w:rsidR="00202AA7" w:rsidRPr="00311F04">
        <w:rPr>
          <w:sz w:val="18"/>
          <w:szCs w:val="18"/>
          <w:lang w:val="pt-BR"/>
        </w:rPr>
        <w:t xml:space="preserve"> </w:t>
      </w:r>
      <w:bookmarkStart w:id="137" w:name="WfTarget"/>
      <w:r w:rsidRPr="00311F04">
        <w:rPr>
          <w:sz w:val="18"/>
          <w:szCs w:val="18"/>
          <w:lang w:val="pt-BR"/>
        </w:rPr>
        <w:t>A Evonik Industries AG e suas coligadas não assumem nenhuma obrigação no sentido de atualizar eventuais prognósticos, expectativas ou afirmações contidas neste comunicado.</w:t>
      </w:r>
      <w:bookmarkEnd w:id="137"/>
    </w:p>
    <w:p w14:paraId="15FF9F6C" w14:textId="1719FC7C" w:rsidR="00202AA7" w:rsidRDefault="00202AA7" w:rsidP="00A525CB">
      <w:pPr>
        <w:spacing w:line="220" w:lineRule="exact"/>
        <w:outlineLvl w:val="0"/>
        <w:rPr>
          <w:b/>
          <w:bCs/>
          <w:color w:val="000000"/>
          <w:sz w:val="18"/>
          <w:szCs w:val="18"/>
          <w:lang w:val="pt-BR"/>
        </w:rPr>
      </w:pPr>
    </w:p>
    <w:p w14:paraId="5AF7D98B" w14:textId="77777777" w:rsidR="00C65A72" w:rsidRDefault="00C65A72" w:rsidP="00A525CB">
      <w:pPr>
        <w:spacing w:line="220" w:lineRule="exact"/>
        <w:outlineLvl w:val="0"/>
        <w:rPr>
          <w:b/>
          <w:bCs/>
          <w:color w:val="000000"/>
          <w:sz w:val="18"/>
          <w:szCs w:val="18"/>
          <w:lang w:val="pt-BR"/>
        </w:rPr>
      </w:pPr>
    </w:p>
    <w:p w14:paraId="483A120F" w14:textId="76D39FB0" w:rsidR="009461B7" w:rsidRDefault="009461B7" w:rsidP="00A525CB">
      <w:pPr>
        <w:spacing w:line="220" w:lineRule="exact"/>
        <w:outlineLvl w:val="0"/>
        <w:rPr>
          <w:b/>
          <w:bCs/>
          <w:color w:val="000000"/>
          <w:sz w:val="18"/>
          <w:szCs w:val="18"/>
          <w:lang w:val="pt-BR"/>
        </w:rPr>
      </w:pPr>
    </w:p>
    <w:p w14:paraId="7A8F895F" w14:textId="77777777" w:rsidR="009461B7" w:rsidRPr="008D070A" w:rsidRDefault="009461B7" w:rsidP="009461B7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8D070A">
        <w:rPr>
          <w:rFonts w:cs="Lucida Sans Unicode"/>
          <w:b/>
          <w:sz w:val="18"/>
          <w:szCs w:val="18"/>
          <w:lang w:val="pt-BR"/>
        </w:rPr>
        <w:lastRenderedPageBreak/>
        <w:t>Evonik Brasil Ltda.</w:t>
      </w:r>
    </w:p>
    <w:p w14:paraId="6F95F20D" w14:textId="77777777" w:rsidR="009461B7" w:rsidRPr="008D070A" w:rsidRDefault="009461B7" w:rsidP="009461B7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8D070A">
        <w:rPr>
          <w:rFonts w:cs="Lucida Sans Unicode"/>
          <w:sz w:val="18"/>
          <w:szCs w:val="18"/>
          <w:lang w:val="pt-BR"/>
        </w:rPr>
        <w:t>Fone: (11) 3146-4100</w:t>
      </w:r>
    </w:p>
    <w:p w14:paraId="6673D654" w14:textId="77777777" w:rsidR="009461B7" w:rsidRPr="008D070A" w:rsidRDefault="009461B7" w:rsidP="009461B7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8D070A">
        <w:rPr>
          <w:rFonts w:cs="Lucida Sans Unicode"/>
          <w:sz w:val="18"/>
          <w:szCs w:val="18"/>
          <w:lang w:val="pt-BR"/>
        </w:rPr>
        <w:t>www.evonik.com.br</w:t>
      </w:r>
    </w:p>
    <w:p w14:paraId="04F24D3B" w14:textId="77777777" w:rsidR="009461B7" w:rsidRPr="008D070A" w:rsidRDefault="009461B7" w:rsidP="009461B7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8D070A">
        <w:rPr>
          <w:rFonts w:cs="Lucida Sans Unicode"/>
          <w:sz w:val="18"/>
          <w:szCs w:val="18"/>
          <w:lang w:val="pt-BR"/>
        </w:rPr>
        <w:t>facebook.com/Evonik</w:t>
      </w:r>
    </w:p>
    <w:p w14:paraId="5E897572" w14:textId="77777777" w:rsidR="009461B7" w:rsidRPr="008D070A" w:rsidRDefault="009461B7" w:rsidP="009461B7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8D070A">
        <w:rPr>
          <w:rFonts w:cs="Lucida Sans Unicode"/>
          <w:sz w:val="18"/>
          <w:szCs w:val="18"/>
          <w:lang w:val="pt-BR"/>
        </w:rPr>
        <w:t>instagram.com/Evonik.Brasil</w:t>
      </w:r>
    </w:p>
    <w:p w14:paraId="5A6B8C46" w14:textId="77777777" w:rsidR="009461B7" w:rsidRPr="008D070A" w:rsidRDefault="009461B7" w:rsidP="009461B7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8D070A">
        <w:rPr>
          <w:rFonts w:cs="Lucida Sans Unicode"/>
          <w:sz w:val="18"/>
          <w:szCs w:val="18"/>
          <w:lang w:val="pt-BR"/>
        </w:rPr>
        <w:t>youtube.com/EvonikIndustries</w:t>
      </w:r>
    </w:p>
    <w:p w14:paraId="6AF14EEA" w14:textId="77777777" w:rsidR="009461B7" w:rsidRPr="008D070A" w:rsidRDefault="009461B7" w:rsidP="009461B7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8D070A">
        <w:rPr>
          <w:rFonts w:cs="Lucida Sans Unicode"/>
          <w:sz w:val="18"/>
          <w:szCs w:val="18"/>
          <w:lang w:val="pt-BR"/>
        </w:rPr>
        <w:t>linkedin.com/company/Evonik</w:t>
      </w:r>
    </w:p>
    <w:p w14:paraId="466D6004" w14:textId="77777777" w:rsidR="009461B7" w:rsidRPr="008D070A" w:rsidRDefault="009461B7" w:rsidP="009461B7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8D070A">
        <w:rPr>
          <w:rFonts w:cs="Lucida Sans Unicode"/>
          <w:sz w:val="18"/>
          <w:szCs w:val="18"/>
          <w:lang w:val="pt-BR"/>
        </w:rPr>
        <w:t>twitter.com/Evonik</w:t>
      </w:r>
      <w:r w:rsidRPr="008D070A">
        <w:rPr>
          <w:rStyle w:val="Hyperlink"/>
          <w:rFonts w:cs="Lucida Sans Unicode"/>
          <w:sz w:val="18"/>
          <w:szCs w:val="18"/>
          <w:lang w:val="pt-BR"/>
        </w:rPr>
        <w:t>_BR</w:t>
      </w:r>
    </w:p>
    <w:p w14:paraId="6D0960C7" w14:textId="77777777" w:rsidR="009461B7" w:rsidRPr="008D070A" w:rsidRDefault="009461B7" w:rsidP="009461B7">
      <w:pPr>
        <w:spacing w:line="220" w:lineRule="exact"/>
        <w:outlineLvl w:val="0"/>
        <w:rPr>
          <w:b/>
          <w:bCs/>
          <w:sz w:val="18"/>
          <w:szCs w:val="18"/>
          <w:lang w:val="pt-BR"/>
        </w:rPr>
      </w:pPr>
    </w:p>
    <w:p w14:paraId="1BD29EA4" w14:textId="77777777" w:rsidR="009461B7" w:rsidRPr="008D070A" w:rsidRDefault="009461B7" w:rsidP="009461B7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7A1CC63A" w14:textId="77777777" w:rsidR="009461B7" w:rsidRPr="008D070A" w:rsidRDefault="009461B7" w:rsidP="009461B7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8D070A">
        <w:rPr>
          <w:rFonts w:cs="Lucida Sans Unicode"/>
          <w:b/>
          <w:sz w:val="18"/>
          <w:szCs w:val="18"/>
          <w:lang w:val="pt-BR"/>
        </w:rPr>
        <w:t>Informações para imprensa</w:t>
      </w:r>
    </w:p>
    <w:p w14:paraId="3CED984E" w14:textId="77777777" w:rsidR="009461B7" w:rsidRPr="008D070A" w:rsidRDefault="009461B7" w:rsidP="009461B7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8D070A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14:paraId="01F8BE48" w14:textId="52DE7630" w:rsidR="009461B7" w:rsidRPr="008D070A" w:rsidRDefault="009461B7" w:rsidP="009461B7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8D070A">
        <w:rPr>
          <w:rFonts w:cs="Lucida Sans Unicode"/>
          <w:sz w:val="18"/>
          <w:szCs w:val="18"/>
          <w:lang w:val="pt-BR"/>
        </w:rPr>
        <w:t>Sheila Diez: (11) 3473.0255</w:t>
      </w:r>
      <w:r w:rsidR="00095152">
        <w:rPr>
          <w:rFonts w:cs="Lucida Sans Unicode"/>
          <w:sz w:val="18"/>
          <w:szCs w:val="18"/>
          <w:lang w:val="pt-BR"/>
        </w:rPr>
        <w:t xml:space="preserve"> </w:t>
      </w:r>
      <w:r w:rsidRPr="008D070A">
        <w:rPr>
          <w:rFonts w:cs="Lucida Sans Unicode"/>
          <w:sz w:val="18"/>
          <w:szCs w:val="18"/>
          <w:lang w:val="pt-BR"/>
        </w:rPr>
        <w:t>-</w:t>
      </w:r>
      <w:r w:rsidR="00095152">
        <w:rPr>
          <w:rFonts w:cs="Lucida Sans Unicode"/>
          <w:sz w:val="18"/>
          <w:szCs w:val="18"/>
          <w:lang w:val="pt-BR"/>
        </w:rPr>
        <w:t xml:space="preserve"> </w:t>
      </w:r>
      <w:r w:rsidRPr="008D070A">
        <w:rPr>
          <w:rFonts w:cs="Lucida Sans Unicode"/>
          <w:sz w:val="18"/>
          <w:szCs w:val="18"/>
          <w:lang w:val="pt-BR"/>
        </w:rPr>
        <w:t>sheila@viapublicacomunicacao.com.br</w:t>
      </w:r>
    </w:p>
    <w:p w14:paraId="3EA890BF" w14:textId="2E9CA9B1" w:rsidR="009461B7" w:rsidRDefault="009461B7" w:rsidP="009461B7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8D070A">
        <w:rPr>
          <w:rFonts w:cs="Lucida Sans Unicode"/>
          <w:sz w:val="18"/>
          <w:szCs w:val="18"/>
          <w:lang w:val="pt-BR"/>
        </w:rPr>
        <w:t>Taís Augusto: (11) 3562.5555</w:t>
      </w:r>
      <w:r w:rsidR="00095152">
        <w:rPr>
          <w:rFonts w:cs="Lucida Sans Unicode"/>
          <w:sz w:val="18"/>
          <w:szCs w:val="18"/>
          <w:lang w:val="pt-BR"/>
        </w:rPr>
        <w:t xml:space="preserve"> </w:t>
      </w:r>
      <w:r w:rsidRPr="008D070A">
        <w:rPr>
          <w:rFonts w:cs="Lucida Sans Unicode"/>
          <w:sz w:val="18"/>
          <w:szCs w:val="18"/>
          <w:lang w:val="pt-BR"/>
        </w:rPr>
        <w:t>-</w:t>
      </w:r>
      <w:r w:rsidR="00095152">
        <w:rPr>
          <w:rFonts w:cs="Lucida Sans Unicode"/>
          <w:sz w:val="18"/>
          <w:szCs w:val="18"/>
          <w:lang w:val="pt-BR"/>
        </w:rPr>
        <w:t xml:space="preserve"> </w:t>
      </w:r>
      <w:hyperlink r:id="rId12" w:history="1">
        <w:r w:rsidR="000D2EB2" w:rsidRPr="003C1AC1">
          <w:rPr>
            <w:rStyle w:val="Hyperlink"/>
            <w:rFonts w:cs="Lucida Sans Unicode"/>
            <w:sz w:val="18"/>
            <w:szCs w:val="18"/>
            <w:lang w:val="pt-BR"/>
          </w:rPr>
          <w:t>tais@viapublicacomunicacao.com.br</w:t>
        </w:r>
      </w:hyperlink>
    </w:p>
    <w:p w14:paraId="0CE62E31" w14:textId="164D4A07" w:rsidR="000D2EB2" w:rsidRDefault="000D2EB2" w:rsidP="009461B7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14:paraId="2E1DB128" w14:textId="4C458962" w:rsidR="000D2EB2" w:rsidRPr="008D070A" w:rsidRDefault="000D2EB2" w:rsidP="009461B7">
      <w:pPr>
        <w:spacing w:line="240" w:lineRule="auto"/>
        <w:rPr>
          <w:rFonts w:cs="Lucida Sans Unicode"/>
          <w:sz w:val="18"/>
          <w:szCs w:val="18"/>
          <w:lang w:val="pt-BR"/>
        </w:rPr>
      </w:pPr>
    </w:p>
    <w:sectPr w:rsidR="000D2EB2" w:rsidRPr="008D070A" w:rsidSect="005C56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4B363" w14:textId="77777777" w:rsidR="00B63316" w:rsidRDefault="00B63316" w:rsidP="00FD1184">
      <w:r>
        <w:separator/>
      </w:r>
    </w:p>
  </w:endnote>
  <w:endnote w:type="continuationSeparator" w:id="0">
    <w:p w14:paraId="2F610778" w14:textId="77777777" w:rsidR="00B63316" w:rsidRDefault="00B63316" w:rsidP="00FD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vonik Prokyon Medium">
    <w:altName w:val="Calibri"/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Evonik Prokyon">
    <w:altName w:val="Calibri"/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5DF03" w14:textId="77777777" w:rsidR="006C536C" w:rsidRDefault="006C536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E6D3F" w14:textId="16B19E88" w:rsidR="004A6F0E" w:rsidRDefault="004A6F0E">
    <w:pPr>
      <w:pStyle w:val="Rodap"/>
    </w:pPr>
  </w:p>
  <w:p w14:paraId="25A1D5A4" w14:textId="2C46371A" w:rsidR="004A6F0E" w:rsidRDefault="004A6F0E">
    <w:pPr>
      <w:pStyle w:val="Rodap"/>
    </w:pPr>
    <w:r>
      <w:t>P</w:t>
    </w:r>
    <w:r w:rsidR="005F2C7A">
      <w:t>.</w:t>
    </w:r>
    <w:r>
      <w:t xml:space="preserve">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  <w:r>
      <w:rPr>
        <w:rStyle w:val="Nmerodepgina"/>
      </w:rPr>
      <w:t xml:space="preserve"> </w:t>
    </w:r>
    <w:r w:rsidR="005F2C7A">
      <w:rPr>
        <w:rStyle w:val="Nmerodepgina"/>
      </w:rPr>
      <w:t>de</w:t>
    </w:r>
    <w:r>
      <w:rPr>
        <w:rStyle w:val="Nmerodepgina"/>
      </w:rPr>
      <w:t xml:space="preserve">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0E62D" w14:textId="12F9DD75" w:rsidR="004A6F0E" w:rsidRDefault="004A6F0E" w:rsidP="00316EC0">
    <w:pPr>
      <w:pStyle w:val="Rodap"/>
    </w:pPr>
  </w:p>
  <w:p w14:paraId="6ECB3DC9" w14:textId="77777777" w:rsidR="004A6F0E" w:rsidRPr="005225EC" w:rsidRDefault="004A6F0E" w:rsidP="00316EC0">
    <w:pPr>
      <w:pStyle w:val="Rodap"/>
      <w:rPr>
        <w:szCs w:val="18"/>
      </w:rPr>
    </w:pPr>
    <w:r>
      <w:rPr>
        <w:szCs w:val="18"/>
      </w:rPr>
      <w:t>Page</w:t>
    </w:r>
    <w:r w:rsidRPr="005225EC">
      <w:rPr>
        <w:szCs w:val="18"/>
      </w:rPr>
      <w:t xml:space="preserve">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 w:rsidRPr="005225EC">
      <w:rPr>
        <w:rStyle w:val="Nmerodepgina"/>
        <w:szCs w:val="18"/>
      </w:rPr>
      <w:t xml:space="preserve"> </w:t>
    </w:r>
    <w:r>
      <w:rPr>
        <w:rStyle w:val="Nmerodepgina"/>
        <w:szCs w:val="18"/>
      </w:rPr>
      <w:t>of</w:t>
    </w:r>
    <w:r w:rsidRPr="005225EC">
      <w:rPr>
        <w:rStyle w:val="Nmerodepgina"/>
        <w:szCs w:val="18"/>
      </w:rPr>
      <w:t xml:space="preserve">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4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AE86C" w14:textId="77777777" w:rsidR="00B63316" w:rsidRDefault="00B63316" w:rsidP="00FD1184">
      <w:r>
        <w:separator/>
      </w:r>
    </w:p>
  </w:footnote>
  <w:footnote w:type="continuationSeparator" w:id="0">
    <w:p w14:paraId="2449F85E" w14:textId="77777777" w:rsidR="00B63316" w:rsidRDefault="00B63316" w:rsidP="00FD1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94432" w14:textId="77777777" w:rsidR="006C536C" w:rsidRDefault="006C536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3D900" w14:textId="2CB292A6" w:rsidR="004A6F0E" w:rsidRPr="003F4CD0" w:rsidRDefault="004A6F0E" w:rsidP="00316EC0">
    <w:pPr>
      <w:pStyle w:val="Cabealho"/>
      <w:spacing w:after="1880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59B0A5A6" wp14:editId="2BE69600">
          <wp:simplePos x="0" y="0"/>
          <wp:positionH relativeFrom="page">
            <wp:posOffset>5131435</wp:posOffset>
          </wp:positionH>
          <wp:positionV relativeFrom="page">
            <wp:posOffset>589915</wp:posOffset>
          </wp:positionV>
          <wp:extent cx="1872000" cy="50040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vonik-brand-mark-Deep-Purple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63360" behindDoc="1" locked="0" layoutInCell="1" allowOverlap="1" wp14:anchorId="7E740A47" wp14:editId="44BB3702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0E877" w14:textId="588D5FBC" w:rsidR="004A6F0E" w:rsidRPr="003F4CD0" w:rsidRDefault="004A6F0E">
    <w:pPr>
      <w:pStyle w:val="Cabealho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0496E554" wp14:editId="5A4E71DF">
          <wp:simplePos x="0" y="0"/>
          <wp:positionH relativeFrom="page">
            <wp:posOffset>5074285</wp:posOffset>
          </wp:positionH>
          <wp:positionV relativeFrom="page">
            <wp:posOffset>641985</wp:posOffset>
          </wp:positionV>
          <wp:extent cx="1872000" cy="5004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vonik-brand-mark-Deep-Purple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61312" behindDoc="1" locked="0" layoutInCell="1" allowOverlap="1" wp14:anchorId="7C5992EA" wp14:editId="0A53CFB5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D9066A6A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1754248D"/>
    <w:multiLevelType w:val="hybridMultilevel"/>
    <w:tmpl w:val="FE8268B0"/>
    <w:lvl w:ilvl="0" w:tplc="BF3C12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FEA6E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FEE1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1808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36E0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BC68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321D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0674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007C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75E74"/>
    <w:multiLevelType w:val="multilevel"/>
    <w:tmpl w:val="C690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39301677"/>
    <w:multiLevelType w:val="multilevel"/>
    <w:tmpl w:val="2F48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E6FA2"/>
    <w:multiLevelType w:val="hybridMultilevel"/>
    <w:tmpl w:val="0D92F272"/>
    <w:lvl w:ilvl="0" w:tplc="E9D40264">
      <w:numFmt w:val="bullet"/>
      <w:lvlText w:val="-"/>
      <w:lvlJc w:val="left"/>
      <w:pPr>
        <w:ind w:left="720" w:hanging="360"/>
      </w:pPr>
      <w:rPr>
        <w:rFonts w:ascii="Trebuchet MS" w:eastAsia="Calibri" w:hAnsi="Trebuchet MS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370C5"/>
    <w:multiLevelType w:val="hybridMultilevel"/>
    <w:tmpl w:val="1614702A"/>
    <w:lvl w:ilvl="0" w:tplc="78DC2A3E">
      <w:start w:val="20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C05C1"/>
    <w:multiLevelType w:val="hybridMultilevel"/>
    <w:tmpl w:val="F8D6E4A2"/>
    <w:lvl w:ilvl="0" w:tplc="DFF8CB5A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  <w:color w:val="0D0D0D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7B070A"/>
    <w:multiLevelType w:val="hybridMultilevel"/>
    <w:tmpl w:val="126AF06C"/>
    <w:lvl w:ilvl="0" w:tplc="E0BE65A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91D85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7"/>
  </w:num>
  <w:num w:numId="13">
    <w:abstractNumId w:val="15"/>
  </w:num>
  <w:num w:numId="14">
    <w:abstractNumId w:val="10"/>
  </w:num>
  <w:num w:numId="15">
    <w:abstractNumId w:val="24"/>
  </w:num>
  <w:num w:numId="16">
    <w:abstractNumId w:val="22"/>
  </w:num>
  <w:num w:numId="17">
    <w:abstractNumId w:val="11"/>
  </w:num>
  <w:num w:numId="18">
    <w:abstractNumId w:val="12"/>
  </w:num>
  <w:num w:numId="19">
    <w:abstractNumId w:val="17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8"/>
  </w:num>
  <w:num w:numId="33">
    <w:abstractNumId w:val="14"/>
  </w:num>
  <w:num w:numId="34">
    <w:abstractNumId w:val="21"/>
  </w:num>
  <w:num w:numId="35">
    <w:abstractNumId w:val="19"/>
  </w:num>
  <w:num w:numId="36">
    <w:abstractNumId w:val="16"/>
  </w:num>
  <w:num w:numId="37">
    <w:abstractNumId w:val="23"/>
  </w:num>
  <w:num w:numId="38">
    <w:abstractNumId w:val="13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4096" w:nlCheck="1" w:checkStyle="0"/>
  <w:activeWritingStyle w:appName="MSWord" w:lang="en-GB" w:vendorID="64" w:dllVersion="4096" w:nlCheck="1" w:checkStyle="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13784 n"/>
    <w:docVar w:name="WfMT" w:val="0"/>
    <w:docVar w:name="WfProtection" w:val="1"/>
    <w:docVar w:name="WfStyles" w:val=" 408   no"/>
  </w:docVars>
  <w:rsids>
    <w:rsidRoot w:val="005C5615"/>
    <w:rsid w:val="000016FB"/>
    <w:rsid w:val="00007459"/>
    <w:rsid w:val="00011CA5"/>
    <w:rsid w:val="0001280E"/>
    <w:rsid w:val="00013722"/>
    <w:rsid w:val="0002093A"/>
    <w:rsid w:val="00020EC3"/>
    <w:rsid w:val="000234F0"/>
    <w:rsid w:val="00023DA6"/>
    <w:rsid w:val="00034421"/>
    <w:rsid w:val="00035360"/>
    <w:rsid w:val="0003579C"/>
    <w:rsid w:val="000400C5"/>
    <w:rsid w:val="00040F28"/>
    <w:rsid w:val="0004107F"/>
    <w:rsid w:val="000420DE"/>
    <w:rsid w:val="00042580"/>
    <w:rsid w:val="00046C72"/>
    <w:rsid w:val="00047E57"/>
    <w:rsid w:val="000511AB"/>
    <w:rsid w:val="00066455"/>
    <w:rsid w:val="000700AF"/>
    <w:rsid w:val="000704FC"/>
    <w:rsid w:val="00071D40"/>
    <w:rsid w:val="00071E46"/>
    <w:rsid w:val="00083D0D"/>
    <w:rsid w:val="00084555"/>
    <w:rsid w:val="00086556"/>
    <w:rsid w:val="000911F8"/>
    <w:rsid w:val="00092F83"/>
    <w:rsid w:val="00095152"/>
    <w:rsid w:val="000958A5"/>
    <w:rsid w:val="00095C7A"/>
    <w:rsid w:val="000A0DDB"/>
    <w:rsid w:val="000A12E9"/>
    <w:rsid w:val="000A4009"/>
    <w:rsid w:val="000A448D"/>
    <w:rsid w:val="000B2F63"/>
    <w:rsid w:val="000B4D73"/>
    <w:rsid w:val="000B52EF"/>
    <w:rsid w:val="000B5DD9"/>
    <w:rsid w:val="000B7060"/>
    <w:rsid w:val="000C3EF0"/>
    <w:rsid w:val="000C3FD0"/>
    <w:rsid w:val="000C5C73"/>
    <w:rsid w:val="000C76AF"/>
    <w:rsid w:val="000C7E63"/>
    <w:rsid w:val="000D081A"/>
    <w:rsid w:val="000D1DD8"/>
    <w:rsid w:val="000D2EB2"/>
    <w:rsid w:val="000D3043"/>
    <w:rsid w:val="000D7DF9"/>
    <w:rsid w:val="000E06AB"/>
    <w:rsid w:val="000E09A4"/>
    <w:rsid w:val="000E2184"/>
    <w:rsid w:val="000E36E2"/>
    <w:rsid w:val="000E5B04"/>
    <w:rsid w:val="000E65A7"/>
    <w:rsid w:val="000E7FE5"/>
    <w:rsid w:val="000F1672"/>
    <w:rsid w:val="000F4196"/>
    <w:rsid w:val="000F70A3"/>
    <w:rsid w:val="000F7816"/>
    <w:rsid w:val="00101150"/>
    <w:rsid w:val="00102371"/>
    <w:rsid w:val="00102D49"/>
    <w:rsid w:val="00104FDB"/>
    <w:rsid w:val="00105191"/>
    <w:rsid w:val="001079D0"/>
    <w:rsid w:val="001114D2"/>
    <w:rsid w:val="001227EC"/>
    <w:rsid w:val="00122B7F"/>
    <w:rsid w:val="00124443"/>
    <w:rsid w:val="001261B5"/>
    <w:rsid w:val="00132D4F"/>
    <w:rsid w:val="00134A72"/>
    <w:rsid w:val="00135B0D"/>
    <w:rsid w:val="00142782"/>
    <w:rsid w:val="00142AA8"/>
    <w:rsid w:val="0014346F"/>
    <w:rsid w:val="00144F7F"/>
    <w:rsid w:val="00150687"/>
    <w:rsid w:val="0015332E"/>
    <w:rsid w:val="00156B8C"/>
    <w:rsid w:val="00162B4B"/>
    <w:rsid w:val="00162F42"/>
    <w:rsid w:val="001631E8"/>
    <w:rsid w:val="00165932"/>
    <w:rsid w:val="00166485"/>
    <w:rsid w:val="00171443"/>
    <w:rsid w:val="00171E54"/>
    <w:rsid w:val="0017414F"/>
    <w:rsid w:val="00180482"/>
    <w:rsid w:val="00180DC0"/>
    <w:rsid w:val="001837C2"/>
    <w:rsid w:val="00183F73"/>
    <w:rsid w:val="00187E45"/>
    <w:rsid w:val="001918DA"/>
    <w:rsid w:val="00191AC3"/>
    <w:rsid w:val="00191B6A"/>
    <w:rsid w:val="001936C1"/>
    <w:rsid w:val="00196518"/>
    <w:rsid w:val="001A268E"/>
    <w:rsid w:val="001A353A"/>
    <w:rsid w:val="001A67B7"/>
    <w:rsid w:val="001A7C2F"/>
    <w:rsid w:val="001A7EDD"/>
    <w:rsid w:val="001B02F6"/>
    <w:rsid w:val="001B15C0"/>
    <w:rsid w:val="001B2E4D"/>
    <w:rsid w:val="001B4B01"/>
    <w:rsid w:val="001C010F"/>
    <w:rsid w:val="001C1B90"/>
    <w:rsid w:val="001C250A"/>
    <w:rsid w:val="001C4121"/>
    <w:rsid w:val="001C4425"/>
    <w:rsid w:val="001C57D6"/>
    <w:rsid w:val="001C5D6D"/>
    <w:rsid w:val="001C77F4"/>
    <w:rsid w:val="001D428C"/>
    <w:rsid w:val="001D55D1"/>
    <w:rsid w:val="001E4ECC"/>
    <w:rsid w:val="001E6028"/>
    <w:rsid w:val="001F146C"/>
    <w:rsid w:val="001F7C26"/>
    <w:rsid w:val="00202AA7"/>
    <w:rsid w:val="00214DAA"/>
    <w:rsid w:val="002164B4"/>
    <w:rsid w:val="00216FE0"/>
    <w:rsid w:val="002175EF"/>
    <w:rsid w:val="00221C32"/>
    <w:rsid w:val="0022298D"/>
    <w:rsid w:val="00223625"/>
    <w:rsid w:val="0022702C"/>
    <w:rsid w:val="002278F2"/>
    <w:rsid w:val="00232A52"/>
    <w:rsid w:val="0023351E"/>
    <w:rsid w:val="00234D9F"/>
    <w:rsid w:val="00235F83"/>
    <w:rsid w:val="0024150B"/>
    <w:rsid w:val="00241B78"/>
    <w:rsid w:val="00241FA9"/>
    <w:rsid w:val="002427AA"/>
    <w:rsid w:val="0024327B"/>
    <w:rsid w:val="0024351A"/>
    <w:rsid w:val="0024351E"/>
    <w:rsid w:val="00250B50"/>
    <w:rsid w:val="002541BB"/>
    <w:rsid w:val="0026109A"/>
    <w:rsid w:val="002646A0"/>
    <w:rsid w:val="00266A5E"/>
    <w:rsid w:val="00267105"/>
    <w:rsid w:val="00270B12"/>
    <w:rsid w:val="00274D95"/>
    <w:rsid w:val="0027659F"/>
    <w:rsid w:val="0028254B"/>
    <w:rsid w:val="00287090"/>
    <w:rsid w:val="00287F09"/>
    <w:rsid w:val="00290F07"/>
    <w:rsid w:val="00292732"/>
    <w:rsid w:val="002958ED"/>
    <w:rsid w:val="002977A1"/>
    <w:rsid w:val="00297C8D"/>
    <w:rsid w:val="002A3233"/>
    <w:rsid w:val="002A509F"/>
    <w:rsid w:val="002A5842"/>
    <w:rsid w:val="002A67F1"/>
    <w:rsid w:val="002B1589"/>
    <w:rsid w:val="002B186D"/>
    <w:rsid w:val="002B1E13"/>
    <w:rsid w:val="002B5895"/>
    <w:rsid w:val="002B5B7F"/>
    <w:rsid w:val="002B6293"/>
    <w:rsid w:val="002B645E"/>
    <w:rsid w:val="002B668B"/>
    <w:rsid w:val="002B797B"/>
    <w:rsid w:val="002C10C6"/>
    <w:rsid w:val="002C12A0"/>
    <w:rsid w:val="002C1FCC"/>
    <w:rsid w:val="002D206A"/>
    <w:rsid w:val="002D2996"/>
    <w:rsid w:val="002D29EC"/>
    <w:rsid w:val="002D5F0C"/>
    <w:rsid w:val="002F0B6E"/>
    <w:rsid w:val="002F286E"/>
    <w:rsid w:val="002F364E"/>
    <w:rsid w:val="002F49B3"/>
    <w:rsid w:val="002F5533"/>
    <w:rsid w:val="00301998"/>
    <w:rsid w:val="003067D4"/>
    <w:rsid w:val="0031020E"/>
    <w:rsid w:val="00310BD6"/>
    <w:rsid w:val="00311C70"/>
    <w:rsid w:val="00311F04"/>
    <w:rsid w:val="003130A2"/>
    <w:rsid w:val="00316EC0"/>
    <w:rsid w:val="003251C1"/>
    <w:rsid w:val="00325ABF"/>
    <w:rsid w:val="00325C5C"/>
    <w:rsid w:val="00330520"/>
    <w:rsid w:val="00330CA0"/>
    <w:rsid w:val="0033216E"/>
    <w:rsid w:val="003344CF"/>
    <w:rsid w:val="00334E50"/>
    <w:rsid w:val="00334FAF"/>
    <w:rsid w:val="00341144"/>
    <w:rsid w:val="003421D1"/>
    <w:rsid w:val="0034259C"/>
    <w:rsid w:val="003445EE"/>
    <w:rsid w:val="00345B60"/>
    <w:rsid w:val="00345BAA"/>
    <w:rsid w:val="00347B1F"/>
    <w:rsid w:val="003508E4"/>
    <w:rsid w:val="00350C5B"/>
    <w:rsid w:val="00351556"/>
    <w:rsid w:val="0035592B"/>
    <w:rsid w:val="00360752"/>
    <w:rsid w:val="0036334C"/>
    <w:rsid w:val="003647A5"/>
    <w:rsid w:val="003649EA"/>
    <w:rsid w:val="00364D2E"/>
    <w:rsid w:val="00365559"/>
    <w:rsid w:val="003675BA"/>
    <w:rsid w:val="00367974"/>
    <w:rsid w:val="00370A22"/>
    <w:rsid w:val="0037695D"/>
    <w:rsid w:val="00380413"/>
    <w:rsid w:val="00380845"/>
    <w:rsid w:val="00383E3C"/>
    <w:rsid w:val="00384C52"/>
    <w:rsid w:val="00391866"/>
    <w:rsid w:val="0039380D"/>
    <w:rsid w:val="00397A21"/>
    <w:rsid w:val="003A023D"/>
    <w:rsid w:val="003A064B"/>
    <w:rsid w:val="003A1DB1"/>
    <w:rsid w:val="003A3F44"/>
    <w:rsid w:val="003B7C71"/>
    <w:rsid w:val="003C0198"/>
    <w:rsid w:val="003C2419"/>
    <w:rsid w:val="003C4129"/>
    <w:rsid w:val="003C7EB2"/>
    <w:rsid w:val="003D6E84"/>
    <w:rsid w:val="003D755F"/>
    <w:rsid w:val="003E158E"/>
    <w:rsid w:val="003E301C"/>
    <w:rsid w:val="003E4D56"/>
    <w:rsid w:val="003E66A4"/>
    <w:rsid w:val="003E76FF"/>
    <w:rsid w:val="003E7788"/>
    <w:rsid w:val="003F4CD0"/>
    <w:rsid w:val="004016F5"/>
    <w:rsid w:val="004146D3"/>
    <w:rsid w:val="0041669F"/>
    <w:rsid w:val="004207F4"/>
    <w:rsid w:val="00420C2A"/>
    <w:rsid w:val="00422338"/>
    <w:rsid w:val="00424F52"/>
    <w:rsid w:val="00431C64"/>
    <w:rsid w:val="00435815"/>
    <w:rsid w:val="00435C5C"/>
    <w:rsid w:val="00437EB5"/>
    <w:rsid w:val="00441ECE"/>
    <w:rsid w:val="00446E65"/>
    <w:rsid w:val="004500A5"/>
    <w:rsid w:val="00451CB0"/>
    <w:rsid w:val="00453F86"/>
    <w:rsid w:val="004546E1"/>
    <w:rsid w:val="0045528A"/>
    <w:rsid w:val="0045612F"/>
    <w:rsid w:val="004567DD"/>
    <w:rsid w:val="00456AB1"/>
    <w:rsid w:val="004572C2"/>
    <w:rsid w:val="00462299"/>
    <w:rsid w:val="00462AAA"/>
    <w:rsid w:val="00464856"/>
    <w:rsid w:val="00471359"/>
    <w:rsid w:val="00473B7A"/>
    <w:rsid w:val="00473D65"/>
    <w:rsid w:val="004745BD"/>
    <w:rsid w:val="00476F6F"/>
    <w:rsid w:val="0048125C"/>
    <w:rsid w:val="004820F9"/>
    <w:rsid w:val="0048369F"/>
    <w:rsid w:val="00486462"/>
    <w:rsid w:val="00491877"/>
    <w:rsid w:val="00492629"/>
    <w:rsid w:val="0049367A"/>
    <w:rsid w:val="0049421A"/>
    <w:rsid w:val="004A0E27"/>
    <w:rsid w:val="004A17C4"/>
    <w:rsid w:val="004A1DCD"/>
    <w:rsid w:val="004A58EE"/>
    <w:rsid w:val="004A5B83"/>
    <w:rsid w:val="004A5D48"/>
    <w:rsid w:val="004A5E45"/>
    <w:rsid w:val="004A6044"/>
    <w:rsid w:val="004A696D"/>
    <w:rsid w:val="004A6F0E"/>
    <w:rsid w:val="004B2367"/>
    <w:rsid w:val="004B344E"/>
    <w:rsid w:val="004B6307"/>
    <w:rsid w:val="004B6B8B"/>
    <w:rsid w:val="004C520C"/>
    <w:rsid w:val="004C5E53"/>
    <w:rsid w:val="004C5F1B"/>
    <w:rsid w:val="004C672E"/>
    <w:rsid w:val="004C6AC3"/>
    <w:rsid w:val="004C7B9F"/>
    <w:rsid w:val="004D211A"/>
    <w:rsid w:val="004D40A2"/>
    <w:rsid w:val="004D4406"/>
    <w:rsid w:val="004D75E7"/>
    <w:rsid w:val="004E04B2"/>
    <w:rsid w:val="004E0842"/>
    <w:rsid w:val="004E1DCE"/>
    <w:rsid w:val="004E2B43"/>
    <w:rsid w:val="004E3505"/>
    <w:rsid w:val="004E3C52"/>
    <w:rsid w:val="004E4003"/>
    <w:rsid w:val="004E4406"/>
    <w:rsid w:val="004E5664"/>
    <w:rsid w:val="004E7156"/>
    <w:rsid w:val="004F06D8"/>
    <w:rsid w:val="004F0B24"/>
    <w:rsid w:val="004F0DCC"/>
    <w:rsid w:val="004F1444"/>
    <w:rsid w:val="004F1918"/>
    <w:rsid w:val="004F59E4"/>
    <w:rsid w:val="004F5C10"/>
    <w:rsid w:val="004F650F"/>
    <w:rsid w:val="004F7D3F"/>
    <w:rsid w:val="00503994"/>
    <w:rsid w:val="005039AC"/>
    <w:rsid w:val="00504999"/>
    <w:rsid w:val="00506BD8"/>
    <w:rsid w:val="00507D29"/>
    <w:rsid w:val="0051245F"/>
    <w:rsid w:val="00513D8E"/>
    <w:rsid w:val="00516C49"/>
    <w:rsid w:val="00517FDB"/>
    <w:rsid w:val="005225EC"/>
    <w:rsid w:val="00523496"/>
    <w:rsid w:val="0052412A"/>
    <w:rsid w:val="00531218"/>
    <w:rsid w:val="00536E02"/>
    <w:rsid w:val="00536F18"/>
    <w:rsid w:val="00537A93"/>
    <w:rsid w:val="0054095F"/>
    <w:rsid w:val="00543760"/>
    <w:rsid w:val="00544050"/>
    <w:rsid w:val="00551565"/>
    <w:rsid w:val="00551A40"/>
    <w:rsid w:val="00552ADA"/>
    <w:rsid w:val="00557C66"/>
    <w:rsid w:val="005655BA"/>
    <w:rsid w:val="0056718E"/>
    <w:rsid w:val="00570DE3"/>
    <w:rsid w:val="005725E7"/>
    <w:rsid w:val="0057548A"/>
    <w:rsid w:val="005774F6"/>
    <w:rsid w:val="00582643"/>
    <w:rsid w:val="00582C0E"/>
    <w:rsid w:val="00583E3E"/>
    <w:rsid w:val="00584CF9"/>
    <w:rsid w:val="00585926"/>
    <w:rsid w:val="00586510"/>
    <w:rsid w:val="00587C52"/>
    <w:rsid w:val="00590E74"/>
    <w:rsid w:val="005959D4"/>
    <w:rsid w:val="00596A07"/>
    <w:rsid w:val="00596E0A"/>
    <w:rsid w:val="005A034C"/>
    <w:rsid w:val="005A0CB7"/>
    <w:rsid w:val="005A119C"/>
    <w:rsid w:val="005A20AE"/>
    <w:rsid w:val="005A4807"/>
    <w:rsid w:val="005A5C25"/>
    <w:rsid w:val="005A6400"/>
    <w:rsid w:val="005A73EC"/>
    <w:rsid w:val="005A7D03"/>
    <w:rsid w:val="005B3E79"/>
    <w:rsid w:val="005B43A2"/>
    <w:rsid w:val="005B630A"/>
    <w:rsid w:val="005B67AC"/>
    <w:rsid w:val="005C23FC"/>
    <w:rsid w:val="005C5615"/>
    <w:rsid w:val="005C5D89"/>
    <w:rsid w:val="005C6D85"/>
    <w:rsid w:val="005C70A1"/>
    <w:rsid w:val="005C7EA7"/>
    <w:rsid w:val="005D373C"/>
    <w:rsid w:val="005D463D"/>
    <w:rsid w:val="005E1647"/>
    <w:rsid w:val="005E3211"/>
    <w:rsid w:val="005E56F7"/>
    <w:rsid w:val="005E6AE3"/>
    <w:rsid w:val="005E799F"/>
    <w:rsid w:val="005F06D6"/>
    <w:rsid w:val="005F1487"/>
    <w:rsid w:val="005F234C"/>
    <w:rsid w:val="005F2C7A"/>
    <w:rsid w:val="005F50D9"/>
    <w:rsid w:val="0060031A"/>
    <w:rsid w:val="00600E86"/>
    <w:rsid w:val="00603D2F"/>
    <w:rsid w:val="006042E6"/>
    <w:rsid w:val="00605751"/>
    <w:rsid w:val="00605C02"/>
    <w:rsid w:val="00606A38"/>
    <w:rsid w:val="0061503A"/>
    <w:rsid w:val="006170D6"/>
    <w:rsid w:val="0061715E"/>
    <w:rsid w:val="00620C56"/>
    <w:rsid w:val="00620ECD"/>
    <w:rsid w:val="0062566F"/>
    <w:rsid w:val="00625F86"/>
    <w:rsid w:val="00630EFE"/>
    <w:rsid w:val="006323E3"/>
    <w:rsid w:val="00633A71"/>
    <w:rsid w:val="00635E8A"/>
    <w:rsid w:val="00635F70"/>
    <w:rsid w:val="0064061E"/>
    <w:rsid w:val="0064405E"/>
    <w:rsid w:val="00645D75"/>
    <w:rsid w:val="00645F2F"/>
    <w:rsid w:val="00646EE4"/>
    <w:rsid w:val="00647880"/>
    <w:rsid w:val="00652A75"/>
    <w:rsid w:val="006550F4"/>
    <w:rsid w:val="00662123"/>
    <w:rsid w:val="006651E2"/>
    <w:rsid w:val="006704DE"/>
    <w:rsid w:val="00670EDF"/>
    <w:rsid w:val="00671F4C"/>
    <w:rsid w:val="006722F2"/>
    <w:rsid w:val="006759A4"/>
    <w:rsid w:val="00680148"/>
    <w:rsid w:val="00696701"/>
    <w:rsid w:val="006A02E2"/>
    <w:rsid w:val="006A350E"/>
    <w:rsid w:val="006A5703"/>
    <w:rsid w:val="006A581A"/>
    <w:rsid w:val="006A58FF"/>
    <w:rsid w:val="006A5A6B"/>
    <w:rsid w:val="006A6594"/>
    <w:rsid w:val="006C0712"/>
    <w:rsid w:val="006C19F6"/>
    <w:rsid w:val="006C1F03"/>
    <w:rsid w:val="006C34CB"/>
    <w:rsid w:val="006C39F2"/>
    <w:rsid w:val="006C4826"/>
    <w:rsid w:val="006C536C"/>
    <w:rsid w:val="006C6EA8"/>
    <w:rsid w:val="006D0B64"/>
    <w:rsid w:val="006D601A"/>
    <w:rsid w:val="006E2F15"/>
    <w:rsid w:val="006E434B"/>
    <w:rsid w:val="006E76DE"/>
    <w:rsid w:val="006F3AB9"/>
    <w:rsid w:val="006F6C8F"/>
    <w:rsid w:val="00703D4E"/>
    <w:rsid w:val="00714722"/>
    <w:rsid w:val="00715886"/>
    <w:rsid w:val="00717361"/>
    <w:rsid w:val="00717EDA"/>
    <w:rsid w:val="00717FE9"/>
    <w:rsid w:val="0072366D"/>
    <w:rsid w:val="00723778"/>
    <w:rsid w:val="00724A18"/>
    <w:rsid w:val="0072539F"/>
    <w:rsid w:val="0072709D"/>
    <w:rsid w:val="007270DC"/>
    <w:rsid w:val="00731495"/>
    <w:rsid w:val="00733D43"/>
    <w:rsid w:val="007353F8"/>
    <w:rsid w:val="007439BF"/>
    <w:rsid w:val="00744FA6"/>
    <w:rsid w:val="007467ED"/>
    <w:rsid w:val="007540A8"/>
    <w:rsid w:val="0075636C"/>
    <w:rsid w:val="00763004"/>
    <w:rsid w:val="007679C1"/>
    <w:rsid w:val="00770879"/>
    <w:rsid w:val="00770BE5"/>
    <w:rsid w:val="00773B02"/>
    <w:rsid w:val="00775020"/>
    <w:rsid w:val="00775D2E"/>
    <w:rsid w:val="007767AB"/>
    <w:rsid w:val="00777357"/>
    <w:rsid w:val="00780EA4"/>
    <w:rsid w:val="00783EE4"/>
    <w:rsid w:val="00784360"/>
    <w:rsid w:val="007937F4"/>
    <w:rsid w:val="0079420B"/>
    <w:rsid w:val="00795234"/>
    <w:rsid w:val="007956A4"/>
    <w:rsid w:val="007973A3"/>
    <w:rsid w:val="007A1ABD"/>
    <w:rsid w:val="007A2C47"/>
    <w:rsid w:val="007A6DF9"/>
    <w:rsid w:val="007A7B4B"/>
    <w:rsid w:val="007B1022"/>
    <w:rsid w:val="007B490E"/>
    <w:rsid w:val="007C1B97"/>
    <w:rsid w:val="007C1E2C"/>
    <w:rsid w:val="007C3A51"/>
    <w:rsid w:val="007C4857"/>
    <w:rsid w:val="007C566F"/>
    <w:rsid w:val="007D1D96"/>
    <w:rsid w:val="007D4900"/>
    <w:rsid w:val="007D6D0A"/>
    <w:rsid w:val="007E025C"/>
    <w:rsid w:val="007E0295"/>
    <w:rsid w:val="007E18D6"/>
    <w:rsid w:val="007E2A0A"/>
    <w:rsid w:val="007E56E0"/>
    <w:rsid w:val="007E6452"/>
    <w:rsid w:val="007E7B26"/>
    <w:rsid w:val="007E7C76"/>
    <w:rsid w:val="007F1506"/>
    <w:rsid w:val="007F200A"/>
    <w:rsid w:val="007F27E0"/>
    <w:rsid w:val="007F3646"/>
    <w:rsid w:val="007F39D6"/>
    <w:rsid w:val="007F59C2"/>
    <w:rsid w:val="007F648D"/>
    <w:rsid w:val="007F76C9"/>
    <w:rsid w:val="007F7820"/>
    <w:rsid w:val="00800AA9"/>
    <w:rsid w:val="00800F42"/>
    <w:rsid w:val="00801D89"/>
    <w:rsid w:val="00802B71"/>
    <w:rsid w:val="00804025"/>
    <w:rsid w:val="00805262"/>
    <w:rsid w:val="0081515B"/>
    <w:rsid w:val="008160B6"/>
    <w:rsid w:val="00816BD2"/>
    <w:rsid w:val="008215AF"/>
    <w:rsid w:val="0082181E"/>
    <w:rsid w:val="00823A4C"/>
    <w:rsid w:val="0082548C"/>
    <w:rsid w:val="00825D88"/>
    <w:rsid w:val="00825DA1"/>
    <w:rsid w:val="00827F0E"/>
    <w:rsid w:val="008323EF"/>
    <w:rsid w:val="00833749"/>
    <w:rsid w:val="008352AA"/>
    <w:rsid w:val="00836B9A"/>
    <w:rsid w:val="00837033"/>
    <w:rsid w:val="00840CD4"/>
    <w:rsid w:val="0084389E"/>
    <w:rsid w:val="008474FD"/>
    <w:rsid w:val="008548C4"/>
    <w:rsid w:val="00860A6B"/>
    <w:rsid w:val="008623CF"/>
    <w:rsid w:val="008626BC"/>
    <w:rsid w:val="00867C98"/>
    <w:rsid w:val="00867DA1"/>
    <w:rsid w:val="00881735"/>
    <w:rsid w:val="0088463B"/>
    <w:rsid w:val="0088508F"/>
    <w:rsid w:val="00885442"/>
    <w:rsid w:val="00885DA9"/>
    <w:rsid w:val="00890640"/>
    <w:rsid w:val="00891A64"/>
    <w:rsid w:val="00893C42"/>
    <w:rsid w:val="00897078"/>
    <w:rsid w:val="008A0D35"/>
    <w:rsid w:val="008A1F5F"/>
    <w:rsid w:val="008A2AE8"/>
    <w:rsid w:val="008A48B3"/>
    <w:rsid w:val="008A5862"/>
    <w:rsid w:val="008B03E0"/>
    <w:rsid w:val="008B7AFE"/>
    <w:rsid w:val="008C00D3"/>
    <w:rsid w:val="008C0469"/>
    <w:rsid w:val="008C515B"/>
    <w:rsid w:val="008C52EF"/>
    <w:rsid w:val="008C66C2"/>
    <w:rsid w:val="008D0188"/>
    <w:rsid w:val="008D070A"/>
    <w:rsid w:val="008E2EFA"/>
    <w:rsid w:val="008E7921"/>
    <w:rsid w:val="008F3B44"/>
    <w:rsid w:val="008F49C5"/>
    <w:rsid w:val="008F5E71"/>
    <w:rsid w:val="00901F2F"/>
    <w:rsid w:val="00904026"/>
    <w:rsid w:val="009060BF"/>
    <w:rsid w:val="0090621C"/>
    <w:rsid w:val="00910AB0"/>
    <w:rsid w:val="00917BDE"/>
    <w:rsid w:val="00920045"/>
    <w:rsid w:val="009203B1"/>
    <w:rsid w:val="00921215"/>
    <w:rsid w:val="00922E27"/>
    <w:rsid w:val="00925F12"/>
    <w:rsid w:val="00927C21"/>
    <w:rsid w:val="009335E2"/>
    <w:rsid w:val="00933BE4"/>
    <w:rsid w:val="00935104"/>
    <w:rsid w:val="00935881"/>
    <w:rsid w:val="009371CD"/>
    <w:rsid w:val="00937FCE"/>
    <w:rsid w:val="009436E1"/>
    <w:rsid w:val="0094415E"/>
    <w:rsid w:val="009443DF"/>
    <w:rsid w:val="009454A0"/>
    <w:rsid w:val="00945707"/>
    <w:rsid w:val="009461B7"/>
    <w:rsid w:val="009517A3"/>
    <w:rsid w:val="00954060"/>
    <w:rsid w:val="009560C1"/>
    <w:rsid w:val="00960426"/>
    <w:rsid w:val="009634D0"/>
    <w:rsid w:val="00964B1A"/>
    <w:rsid w:val="00966112"/>
    <w:rsid w:val="00971345"/>
    <w:rsid w:val="009722DD"/>
    <w:rsid w:val="00972915"/>
    <w:rsid w:val="009752DC"/>
    <w:rsid w:val="0097547F"/>
    <w:rsid w:val="0097567F"/>
    <w:rsid w:val="00975950"/>
    <w:rsid w:val="00977987"/>
    <w:rsid w:val="00980698"/>
    <w:rsid w:val="009814C9"/>
    <w:rsid w:val="00982738"/>
    <w:rsid w:val="009835C0"/>
    <w:rsid w:val="0098727A"/>
    <w:rsid w:val="00987C90"/>
    <w:rsid w:val="009A16A5"/>
    <w:rsid w:val="009A1A74"/>
    <w:rsid w:val="009A1F06"/>
    <w:rsid w:val="009A692F"/>
    <w:rsid w:val="009A7CDC"/>
    <w:rsid w:val="009A7CFD"/>
    <w:rsid w:val="009B15FF"/>
    <w:rsid w:val="009B1BD8"/>
    <w:rsid w:val="009B4BF7"/>
    <w:rsid w:val="009C0164"/>
    <w:rsid w:val="009C2B65"/>
    <w:rsid w:val="009C40DA"/>
    <w:rsid w:val="009C422C"/>
    <w:rsid w:val="009C5E4C"/>
    <w:rsid w:val="009C5F4B"/>
    <w:rsid w:val="009C632A"/>
    <w:rsid w:val="009D261B"/>
    <w:rsid w:val="009D45B9"/>
    <w:rsid w:val="009D6DB0"/>
    <w:rsid w:val="009E4892"/>
    <w:rsid w:val="009E74C4"/>
    <w:rsid w:val="009F5CB2"/>
    <w:rsid w:val="009F6AA2"/>
    <w:rsid w:val="00A120D0"/>
    <w:rsid w:val="00A128E5"/>
    <w:rsid w:val="00A13E21"/>
    <w:rsid w:val="00A15010"/>
    <w:rsid w:val="00A16154"/>
    <w:rsid w:val="00A1669D"/>
    <w:rsid w:val="00A17C0E"/>
    <w:rsid w:val="00A30BD0"/>
    <w:rsid w:val="00A333FB"/>
    <w:rsid w:val="00A34137"/>
    <w:rsid w:val="00A350C4"/>
    <w:rsid w:val="00A3644E"/>
    <w:rsid w:val="00A370C1"/>
    <w:rsid w:val="00A375B5"/>
    <w:rsid w:val="00A41C88"/>
    <w:rsid w:val="00A4376A"/>
    <w:rsid w:val="00A525CB"/>
    <w:rsid w:val="00A572D9"/>
    <w:rsid w:val="00A60171"/>
    <w:rsid w:val="00A602AE"/>
    <w:rsid w:val="00A60CE5"/>
    <w:rsid w:val="00A639CD"/>
    <w:rsid w:val="00A675D6"/>
    <w:rsid w:val="00A70ACB"/>
    <w:rsid w:val="00A70C5E"/>
    <w:rsid w:val="00A712B8"/>
    <w:rsid w:val="00A7203F"/>
    <w:rsid w:val="00A76B5F"/>
    <w:rsid w:val="00A804CC"/>
    <w:rsid w:val="00A81F2D"/>
    <w:rsid w:val="00A83114"/>
    <w:rsid w:val="00A87BA0"/>
    <w:rsid w:val="00A9124C"/>
    <w:rsid w:val="00A966ED"/>
    <w:rsid w:val="00A97CD7"/>
    <w:rsid w:val="00A97EAD"/>
    <w:rsid w:val="00AA15C6"/>
    <w:rsid w:val="00AA5BBF"/>
    <w:rsid w:val="00AB01B5"/>
    <w:rsid w:val="00AB3332"/>
    <w:rsid w:val="00AC1102"/>
    <w:rsid w:val="00AC1B13"/>
    <w:rsid w:val="00AC60EB"/>
    <w:rsid w:val="00AD02CD"/>
    <w:rsid w:val="00AD18AF"/>
    <w:rsid w:val="00AD6CB0"/>
    <w:rsid w:val="00AD6E11"/>
    <w:rsid w:val="00AD7029"/>
    <w:rsid w:val="00AE2946"/>
    <w:rsid w:val="00AE3262"/>
    <w:rsid w:val="00AE3848"/>
    <w:rsid w:val="00AE4364"/>
    <w:rsid w:val="00AF0606"/>
    <w:rsid w:val="00AF6529"/>
    <w:rsid w:val="00AF7D27"/>
    <w:rsid w:val="00B02F22"/>
    <w:rsid w:val="00B03E0F"/>
    <w:rsid w:val="00B049A3"/>
    <w:rsid w:val="00B04AAD"/>
    <w:rsid w:val="00B05AC9"/>
    <w:rsid w:val="00B05C91"/>
    <w:rsid w:val="00B06139"/>
    <w:rsid w:val="00B06BFC"/>
    <w:rsid w:val="00B121E7"/>
    <w:rsid w:val="00B16996"/>
    <w:rsid w:val="00B2025B"/>
    <w:rsid w:val="00B257F6"/>
    <w:rsid w:val="00B30CCC"/>
    <w:rsid w:val="00B31D5A"/>
    <w:rsid w:val="00B43D4A"/>
    <w:rsid w:val="00B51067"/>
    <w:rsid w:val="00B5137F"/>
    <w:rsid w:val="00B515B8"/>
    <w:rsid w:val="00B518EB"/>
    <w:rsid w:val="00B51DDF"/>
    <w:rsid w:val="00B5428D"/>
    <w:rsid w:val="00B5648C"/>
    <w:rsid w:val="00B56705"/>
    <w:rsid w:val="00B624F0"/>
    <w:rsid w:val="00B6323B"/>
    <w:rsid w:val="00B63316"/>
    <w:rsid w:val="00B656C6"/>
    <w:rsid w:val="00B66085"/>
    <w:rsid w:val="00B75CA9"/>
    <w:rsid w:val="00B773C4"/>
    <w:rsid w:val="00B80153"/>
    <w:rsid w:val="00B811DE"/>
    <w:rsid w:val="00B81A96"/>
    <w:rsid w:val="00B83463"/>
    <w:rsid w:val="00B850D0"/>
    <w:rsid w:val="00B9317E"/>
    <w:rsid w:val="00B931BB"/>
    <w:rsid w:val="00B96063"/>
    <w:rsid w:val="00B96B04"/>
    <w:rsid w:val="00B9727F"/>
    <w:rsid w:val="00B97AD2"/>
    <w:rsid w:val="00BA1A53"/>
    <w:rsid w:val="00BA41A7"/>
    <w:rsid w:val="00BA4C6A"/>
    <w:rsid w:val="00BA584D"/>
    <w:rsid w:val="00BA6C2B"/>
    <w:rsid w:val="00BB02E8"/>
    <w:rsid w:val="00BB1942"/>
    <w:rsid w:val="00BB264E"/>
    <w:rsid w:val="00BB6AAC"/>
    <w:rsid w:val="00BB7E63"/>
    <w:rsid w:val="00BC0D67"/>
    <w:rsid w:val="00BC1B97"/>
    <w:rsid w:val="00BC1D7E"/>
    <w:rsid w:val="00BC21CA"/>
    <w:rsid w:val="00BC22B5"/>
    <w:rsid w:val="00BC32F2"/>
    <w:rsid w:val="00BC566C"/>
    <w:rsid w:val="00BC66A0"/>
    <w:rsid w:val="00BD4319"/>
    <w:rsid w:val="00BD53AE"/>
    <w:rsid w:val="00BD6131"/>
    <w:rsid w:val="00BD731F"/>
    <w:rsid w:val="00BE1628"/>
    <w:rsid w:val="00BE628C"/>
    <w:rsid w:val="00BE6293"/>
    <w:rsid w:val="00BF0723"/>
    <w:rsid w:val="00BF2CEC"/>
    <w:rsid w:val="00BF30BC"/>
    <w:rsid w:val="00BF70B0"/>
    <w:rsid w:val="00BF7733"/>
    <w:rsid w:val="00BF7FF3"/>
    <w:rsid w:val="00C0026D"/>
    <w:rsid w:val="00C040AE"/>
    <w:rsid w:val="00C046EA"/>
    <w:rsid w:val="00C0799B"/>
    <w:rsid w:val="00C07F11"/>
    <w:rsid w:val="00C100C6"/>
    <w:rsid w:val="00C10424"/>
    <w:rsid w:val="00C13D07"/>
    <w:rsid w:val="00C13E6F"/>
    <w:rsid w:val="00C1732A"/>
    <w:rsid w:val="00C17AC7"/>
    <w:rsid w:val="00C21FFE"/>
    <w:rsid w:val="00C2259A"/>
    <w:rsid w:val="00C235EE"/>
    <w:rsid w:val="00C23818"/>
    <w:rsid w:val="00C238F8"/>
    <w:rsid w:val="00C23AF7"/>
    <w:rsid w:val="00C242F2"/>
    <w:rsid w:val="00C24B5F"/>
    <w:rsid w:val="00C24E1E"/>
    <w:rsid w:val="00C251AD"/>
    <w:rsid w:val="00C260D8"/>
    <w:rsid w:val="00C263BE"/>
    <w:rsid w:val="00C27550"/>
    <w:rsid w:val="00C2796F"/>
    <w:rsid w:val="00C310A2"/>
    <w:rsid w:val="00C31302"/>
    <w:rsid w:val="00C33407"/>
    <w:rsid w:val="00C33EF0"/>
    <w:rsid w:val="00C421BC"/>
    <w:rsid w:val="00C4228E"/>
    <w:rsid w:val="00C4293E"/>
    <w:rsid w:val="00C4300F"/>
    <w:rsid w:val="00C44564"/>
    <w:rsid w:val="00C46464"/>
    <w:rsid w:val="00C60F15"/>
    <w:rsid w:val="00C61046"/>
    <w:rsid w:val="00C64419"/>
    <w:rsid w:val="00C6454D"/>
    <w:rsid w:val="00C65A72"/>
    <w:rsid w:val="00C66292"/>
    <w:rsid w:val="00C70F6C"/>
    <w:rsid w:val="00C71F87"/>
    <w:rsid w:val="00C74DCE"/>
    <w:rsid w:val="00C815A7"/>
    <w:rsid w:val="00C86E28"/>
    <w:rsid w:val="00C92AD9"/>
    <w:rsid w:val="00C92C8B"/>
    <w:rsid w:val="00C92FE8"/>
    <w:rsid w:val="00C930F0"/>
    <w:rsid w:val="00C94042"/>
    <w:rsid w:val="00C941D9"/>
    <w:rsid w:val="00C967D3"/>
    <w:rsid w:val="00C97643"/>
    <w:rsid w:val="00CA3BA7"/>
    <w:rsid w:val="00CA5588"/>
    <w:rsid w:val="00CA6F45"/>
    <w:rsid w:val="00CB068D"/>
    <w:rsid w:val="00CB3A53"/>
    <w:rsid w:val="00CB3A95"/>
    <w:rsid w:val="00CB4F11"/>
    <w:rsid w:val="00CB77C8"/>
    <w:rsid w:val="00CB7A9E"/>
    <w:rsid w:val="00CC7607"/>
    <w:rsid w:val="00CD1EE7"/>
    <w:rsid w:val="00CD3286"/>
    <w:rsid w:val="00CD5014"/>
    <w:rsid w:val="00CD5A74"/>
    <w:rsid w:val="00CD614D"/>
    <w:rsid w:val="00CE2E92"/>
    <w:rsid w:val="00CE50A5"/>
    <w:rsid w:val="00CF1364"/>
    <w:rsid w:val="00CF2E07"/>
    <w:rsid w:val="00CF3942"/>
    <w:rsid w:val="00CF698B"/>
    <w:rsid w:val="00D001AF"/>
    <w:rsid w:val="00D02097"/>
    <w:rsid w:val="00D021D2"/>
    <w:rsid w:val="00D02263"/>
    <w:rsid w:val="00D050CE"/>
    <w:rsid w:val="00D06642"/>
    <w:rsid w:val="00D12103"/>
    <w:rsid w:val="00D145DE"/>
    <w:rsid w:val="00D147C0"/>
    <w:rsid w:val="00D21235"/>
    <w:rsid w:val="00D22CB8"/>
    <w:rsid w:val="00D22D6A"/>
    <w:rsid w:val="00D32032"/>
    <w:rsid w:val="00D3774B"/>
    <w:rsid w:val="00D37F3A"/>
    <w:rsid w:val="00D40534"/>
    <w:rsid w:val="00D42D7F"/>
    <w:rsid w:val="00D430BB"/>
    <w:rsid w:val="00D44C25"/>
    <w:rsid w:val="00D46695"/>
    <w:rsid w:val="00D46DAB"/>
    <w:rsid w:val="00D46F8C"/>
    <w:rsid w:val="00D50546"/>
    <w:rsid w:val="00D50B3E"/>
    <w:rsid w:val="00D50D13"/>
    <w:rsid w:val="00D5275A"/>
    <w:rsid w:val="00D55A74"/>
    <w:rsid w:val="00D60C11"/>
    <w:rsid w:val="00D61DD1"/>
    <w:rsid w:val="00D630D8"/>
    <w:rsid w:val="00D64276"/>
    <w:rsid w:val="00D66382"/>
    <w:rsid w:val="00D664E7"/>
    <w:rsid w:val="00D678CA"/>
    <w:rsid w:val="00D70286"/>
    <w:rsid w:val="00D72A07"/>
    <w:rsid w:val="00D75730"/>
    <w:rsid w:val="00D809C7"/>
    <w:rsid w:val="00D81410"/>
    <w:rsid w:val="00D815F1"/>
    <w:rsid w:val="00D84239"/>
    <w:rsid w:val="00D90774"/>
    <w:rsid w:val="00D95012"/>
    <w:rsid w:val="00D95388"/>
    <w:rsid w:val="00D96CA8"/>
    <w:rsid w:val="00DA7FB7"/>
    <w:rsid w:val="00DB0442"/>
    <w:rsid w:val="00DB0E08"/>
    <w:rsid w:val="00DB23C7"/>
    <w:rsid w:val="00DB3E3C"/>
    <w:rsid w:val="00DB5308"/>
    <w:rsid w:val="00DC0817"/>
    <w:rsid w:val="00DC1267"/>
    <w:rsid w:val="00DC1494"/>
    <w:rsid w:val="00DC224A"/>
    <w:rsid w:val="00DC44EE"/>
    <w:rsid w:val="00DC5042"/>
    <w:rsid w:val="00DC6C96"/>
    <w:rsid w:val="00DD2DE1"/>
    <w:rsid w:val="00DD5429"/>
    <w:rsid w:val="00DD7243"/>
    <w:rsid w:val="00DE2F31"/>
    <w:rsid w:val="00DE3D86"/>
    <w:rsid w:val="00DE472C"/>
    <w:rsid w:val="00DE534A"/>
    <w:rsid w:val="00DE6203"/>
    <w:rsid w:val="00DF044A"/>
    <w:rsid w:val="00DF2946"/>
    <w:rsid w:val="00DF2F97"/>
    <w:rsid w:val="00DF38E6"/>
    <w:rsid w:val="00DF52F9"/>
    <w:rsid w:val="00DF606C"/>
    <w:rsid w:val="00E012F7"/>
    <w:rsid w:val="00E013E6"/>
    <w:rsid w:val="00E05BB2"/>
    <w:rsid w:val="00E10CAC"/>
    <w:rsid w:val="00E120CF"/>
    <w:rsid w:val="00E172A1"/>
    <w:rsid w:val="00E177C5"/>
    <w:rsid w:val="00E17C9E"/>
    <w:rsid w:val="00E17CAC"/>
    <w:rsid w:val="00E17FDD"/>
    <w:rsid w:val="00E226C4"/>
    <w:rsid w:val="00E23A5D"/>
    <w:rsid w:val="00E2469A"/>
    <w:rsid w:val="00E31CB7"/>
    <w:rsid w:val="00E333F3"/>
    <w:rsid w:val="00E363F0"/>
    <w:rsid w:val="00E3749D"/>
    <w:rsid w:val="00E37D1B"/>
    <w:rsid w:val="00E430EA"/>
    <w:rsid w:val="00E44B62"/>
    <w:rsid w:val="00E46D1E"/>
    <w:rsid w:val="00E47176"/>
    <w:rsid w:val="00E52CB2"/>
    <w:rsid w:val="00E5486B"/>
    <w:rsid w:val="00E55508"/>
    <w:rsid w:val="00E57614"/>
    <w:rsid w:val="00E6139C"/>
    <w:rsid w:val="00E62EE2"/>
    <w:rsid w:val="00E635C2"/>
    <w:rsid w:val="00E6418A"/>
    <w:rsid w:val="00E66692"/>
    <w:rsid w:val="00E67EA2"/>
    <w:rsid w:val="00E76706"/>
    <w:rsid w:val="00E81210"/>
    <w:rsid w:val="00E84058"/>
    <w:rsid w:val="00E86454"/>
    <w:rsid w:val="00E8737C"/>
    <w:rsid w:val="00E9448B"/>
    <w:rsid w:val="00E97290"/>
    <w:rsid w:val="00EA2362"/>
    <w:rsid w:val="00EA2B53"/>
    <w:rsid w:val="00EA4644"/>
    <w:rsid w:val="00EA6829"/>
    <w:rsid w:val="00EA72C0"/>
    <w:rsid w:val="00EA7E4E"/>
    <w:rsid w:val="00EB0C3E"/>
    <w:rsid w:val="00EB3413"/>
    <w:rsid w:val="00EB7170"/>
    <w:rsid w:val="00EC012C"/>
    <w:rsid w:val="00EC2C4D"/>
    <w:rsid w:val="00EC4C52"/>
    <w:rsid w:val="00EC68C5"/>
    <w:rsid w:val="00EC7335"/>
    <w:rsid w:val="00EC777E"/>
    <w:rsid w:val="00EC78E2"/>
    <w:rsid w:val="00EC7D94"/>
    <w:rsid w:val="00ED1DEA"/>
    <w:rsid w:val="00ED3584"/>
    <w:rsid w:val="00ED3808"/>
    <w:rsid w:val="00ED3CE7"/>
    <w:rsid w:val="00ED7858"/>
    <w:rsid w:val="00ED7BF1"/>
    <w:rsid w:val="00EE09C9"/>
    <w:rsid w:val="00EE0FFE"/>
    <w:rsid w:val="00EE130A"/>
    <w:rsid w:val="00EE1CD7"/>
    <w:rsid w:val="00EE29EF"/>
    <w:rsid w:val="00EE4A72"/>
    <w:rsid w:val="00EE570F"/>
    <w:rsid w:val="00EF0C60"/>
    <w:rsid w:val="00EF6891"/>
    <w:rsid w:val="00EF71BA"/>
    <w:rsid w:val="00EF7EB3"/>
    <w:rsid w:val="00F01034"/>
    <w:rsid w:val="00F0182A"/>
    <w:rsid w:val="00F018DC"/>
    <w:rsid w:val="00F0255C"/>
    <w:rsid w:val="00F0549A"/>
    <w:rsid w:val="00F075D2"/>
    <w:rsid w:val="00F10F38"/>
    <w:rsid w:val="00F11194"/>
    <w:rsid w:val="00F11A83"/>
    <w:rsid w:val="00F14605"/>
    <w:rsid w:val="00F15390"/>
    <w:rsid w:val="00F159E9"/>
    <w:rsid w:val="00F4254C"/>
    <w:rsid w:val="00F42C4E"/>
    <w:rsid w:val="00F47969"/>
    <w:rsid w:val="00F55BE8"/>
    <w:rsid w:val="00F5602B"/>
    <w:rsid w:val="00F600F4"/>
    <w:rsid w:val="00F62E78"/>
    <w:rsid w:val="00F6598A"/>
    <w:rsid w:val="00F66AB6"/>
    <w:rsid w:val="00F66FEE"/>
    <w:rsid w:val="00F708D2"/>
    <w:rsid w:val="00F713C9"/>
    <w:rsid w:val="00F72D56"/>
    <w:rsid w:val="00F739D1"/>
    <w:rsid w:val="00F7407E"/>
    <w:rsid w:val="00F74BC4"/>
    <w:rsid w:val="00F75785"/>
    <w:rsid w:val="00F8092E"/>
    <w:rsid w:val="00F87492"/>
    <w:rsid w:val="00F93DD8"/>
    <w:rsid w:val="00F94E80"/>
    <w:rsid w:val="00F96B9B"/>
    <w:rsid w:val="00FA151A"/>
    <w:rsid w:val="00FA2ED3"/>
    <w:rsid w:val="00FA5323"/>
    <w:rsid w:val="00FA5A4F"/>
    <w:rsid w:val="00FA5F5C"/>
    <w:rsid w:val="00FA7383"/>
    <w:rsid w:val="00FB0577"/>
    <w:rsid w:val="00FB2A36"/>
    <w:rsid w:val="00FB316C"/>
    <w:rsid w:val="00FB47DF"/>
    <w:rsid w:val="00FB4E8D"/>
    <w:rsid w:val="00FC152A"/>
    <w:rsid w:val="00FC552A"/>
    <w:rsid w:val="00FC641F"/>
    <w:rsid w:val="00FC7A2A"/>
    <w:rsid w:val="00FD0461"/>
    <w:rsid w:val="00FD0C18"/>
    <w:rsid w:val="00FD1184"/>
    <w:rsid w:val="00FD4D8A"/>
    <w:rsid w:val="00FD5A4E"/>
    <w:rsid w:val="00FE066D"/>
    <w:rsid w:val="00FE676A"/>
    <w:rsid w:val="00FE679B"/>
    <w:rsid w:val="00FF14BB"/>
    <w:rsid w:val="00FF4DAD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C5BFC1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en-GB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customStyle="1" w:styleId="evo-m-p">
    <w:name w:val="evo-m-p"/>
    <w:basedOn w:val="Normal"/>
    <w:rsid w:val="004A5B83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de-DE"/>
    </w:rPr>
  </w:style>
  <w:style w:type="character" w:styleId="Refdecomentrio">
    <w:name w:val="annotation reference"/>
    <w:basedOn w:val="Fontepargpadro"/>
    <w:semiHidden/>
    <w:unhideWhenUsed/>
    <w:rsid w:val="0041669F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4166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41669F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166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1669F"/>
    <w:rPr>
      <w:rFonts w:ascii="Lucida Sans Unicode" w:hAnsi="Lucida Sans Unicode"/>
      <w:b/>
      <w:bCs/>
      <w:lang w:val="en-GB"/>
    </w:rPr>
  </w:style>
  <w:style w:type="paragraph" w:styleId="PargrafodaLista">
    <w:name w:val="List Paragraph"/>
    <w:basedOn w:val="Normal"/>
    <w:uiPriority w:val="99"/>
    <w:qFormat/>
    <w:rsid w:val="009B4BF7"/>
    <w:pPr>
      <w:spacing w:after="200" w:line="276" w:lineRule="auto"/>
      <w:ind w:left="720"/>
      <w:contextualSpacing/>
    </w:pPr>
    <w:rPr>
      <w:rFonts w:ascii="Calibri" w:eastAsiaTheme="minorHAnsi" w:hAnsi="Calibri"/>
      <w:szCs w:val="22"/>
      <w:lang w:val="de-DE"/>
    </w:rPr>
  </w:style>
  <w:style w:type="paragraph" w:customStyle="1" w:styleId="SNErsteZeile">
    <w:name w:val="_SN_Erste Zeile"/>
    <w:basedOn w:val="Normal"/>
    <w:next w:val="Normal"/>
    <w:link w:val="SNErsteZeileZchn"/>
    <w:autoRedefine/>
    <w:qFormat/>
    <w:rsid w:val="0056718E"/>
    <w:pPr>
      <w:spacing w:line="300" w:lineRule="atLeast"/>
    </w:pPr>
    <w:rPr>
      <w:sz w:val="18"/>
      <w:szCs w:val="20"/>
      <w:lang w:val="de-DE" w:eastAsia="en-US"/>
    </w:rPr>
  </w:style>
  <w:style w:type="paragraph" w:customStyle="1" w:styleId="SNberschriftschwarzfett">
    <w:name w:val="_SN_Überschrift schwarz fett"/>
    <w:basedOn w:val="Normal"/>
    <w:next w:val="SNErsteZeile"/>
    <w:link w:val="SNberschriftschwarzfettZchn"/>
    <w:qFormat/>
    <w:rsid w:val="0056718E"/>
    <w:pPr>
      <w:keepNext/>
      <w:keepLines/>
      <w:spacing w:line="240" w:lineRule="auto"/>
    </w:pPr>
    <w:rPr>
      <w:b/>
      <w:sz w:val="18"/>
      <w:szCs w:val="20"/>
      <w:lang w:val="de-DE" w:eastAsia="en-US"/>
    </w:rPr>
  </w:style>
  <w:style w:type="character" w:customStyle="1" w:styleId="SNberschriftschwarzfettZchn">
    <w:name w:val="_SN_Überschrift schwarz fett Zchn"/>
    <w:link w:val="SNberschriftschwarzfett"/>
    <w:locked/>
    <w:rsid w:val="0056718E"/>
    <w:rPr>
      <w:rFonts w:ascii="Lucida Sans Unicode" w:hAnsi="Lucida Sans Unicode"/>
      <w:b/>
      <w:sz w:val="18"/>
      <w:lang w:eastAsia="en-US"/>
    </w:rPr>
  </w:style>
  <w:style w:type="character" w:customStyle="1" w:styleId="SNErsteZeileZchn">
    <w:name w:val="_SN_Erste Zeile Zchn"/>
    <w:basedOn w:val="Fontepargpadro"/>
    <w:link w:val="SNErsteZeile"/>
    <w:locked/>
    <w:rsid w:val="0056718E"/>
    <w:rPr>
      <w:rFonts w:ascii="Lucida Sans Unicode" w:hAnsi="Lucida Sans Unicode"/>
      <w:sz w:val="18"/>
      <w:lang w:eastAsia="en-US"/>
    </w:rPr>
  </w:style>
  <w:style w:type="paragraph" w:customStyle="1" w:styleId="EvonikStandard">
    <w:name w:val="Evonik Standard"/>
    <w:basedOn w:val="Normal"/>
    <w:uiPriority w:val="99"/>
    <w:qFormat/>
    <w:rsid w:val="0056718E"/>
    <w:pPr>
      <w:spacing w:line="300" w:lineRule="atLeast"/>
      <w:ind w:firstLine="567"/>
    </w:pPr>
    <w:rPr>
      <w:rFonts w:eastAsia="Calibri"/>
      <w:sz w:val="18"/>
      <w:szCs w:val="20"/>
      <w:lang w:val="de-DE" w:eastAsia="en-US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F71BA"/>
    <w:rPr>
      <w:rFonts w:ascii="Courier New" w:hAnsi="Courier New" w:cs="Courier New"/>
      <w:sz w:val="22"/>
      <w:lang w:val="en-GB"/>
    </w:rPr>
  </w:style>
  <w:style w:type="paragraph" w:styleId="Reviso">
    <w:name w:val="Revision"/>
    <w:hidden/>
    <w:uiPriority w:val="99"/>
    <w:semiHidden/>
    <w:rsid w:val="00680148"/>
    <w:rPr>
      <w:rFonts w:ascii="Lucida Sans Unicode" w:hAnsi="Lucida Sans Unicode"/>
      <w:sz w:val="22"/>
      <w:szCs w:val="24"/>
      <w:lang w:val="en-GB"/>
    </w:rPr>
  </w:style>
  <w:style w:type="paragraph" w:customStyle="1" w:styleId="TTitleText">
    <w:name w:val="T_Title_Text"/>
    <w:qFormat/>
    <w:rsid w:val="00E2469A"/>
    <w:pPr>
      <w:keepNext/>
      <w:spacing w:after="40" w:line="220" w:lineRule="exact"/>
    </w:pPr>
    <w:rPr>
      <w:rFonts w:ascii="Evonik Prokyon Medium" w:eastAsia="Calibri" w:hAnsi="Evonik Prokyon Medium"/>
      <w:b/>
      <w:color w:val="000000"/>
      <w:sz w:val="18"/>
      <w:lang w:val="en-US" w:eastAsia="en-US"/>
    </w:rPr>
  </w:style>
  <w:style w:type="paragraph" w:customStyle="1" w:styleId="THeadfirstNumber">
    <w:name w:val="T_Head_first_Number"/>
    <w:qFormat/>
    <w:rsid w:val="00E2469A"/>
    <w:pPr>
      <w:keepNext/>
      <w:spacing w:before="40" w:after="40" w:line="220" w:lineRule="exact"/>
      <w:jc w:val="center"/>
    </w:pPr>
    <w:rPr>
      <w:rFonts w:ascii="Evonik Prokyon" w:eastAsia="Calibri" w:hAnsi="Evonik Prokyon"/>
      <w:color w:val="000000"/>
      <w:sz w:val="14"/>
      <w:lang w:eastAsia="en-US"/>
    </w:rPr>
  </w:style>
  <w:style w:type="paragraph" w:customStyle="1" w:styleId="THeadlastNumber">
    <w:name w:val="T_Head_last_Number"/>
    <w:rsid w:val="00E2469A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color w:val="991D85"/>
      <w:sz w:val="14"/>
      <w:lang w:eastAsia="en-US"/>
    </w:rPr>
  </w:style>
  <w:style w:type="paragraph" w:customStyle="1" w:styleId="THeadlastNumberbold">
    <w:name w:val="T_Head_last_Number_bold"/>
    <w:qFormat/>
    <w:rsid w:val="00E2469A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b/>
      <w:color w:val="991D85"/>
      <w:sz w:val="14"/>
      <w:lang w:eastAsia="en-US"/>
    </w:rPr>
  </w:style>
  <w:style w:type="paragraph" w:customStyle="1" w:styleId="TBodyindentNumber">
    <w:name w:val="T_Body_indent_Number"/>
    <w:qFormat/>
    <w:rsid w:val="00E2469A"/>
    <w:pPr>
      <w:keepNext/>
      <w:spacing w:after="40" w:line="220" w:lineRule="exact"/>
      <w:ind w:right="57"/>
      <w:jc w:val="right"/>
    </w:pPr>
    <w:rPr>
      <w:rFonts w:ascii="Evonik Prokyon" w:eastAsia="Calibri" w:hAnsi="Evonik Prokyon"/>
      <w:color w:val="000000"/>
      <w:sz w:val="14"/>
      <w:lang w:eastAsia="en-US"/>
    </w:rPr>
  </w:style>
  <w:style w:type="paragraph" w:customStyle="1" w:styleId="TBodytotalNumber">
    <w:name w:val="T_Body_total_Number"/>
    <w:qFormat/>
    <w:rsid w:val="00E2469A"/>
    <w:pPr>
      <w:keepNext/>
      <w:spacing w:after="40" w:line="220" w:lineRule="exact"/>
      <w:ind w:right="57"/>
      <w:jc w:val="righ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BodysubtotalText">
    <w:name w:val="T_Body_subtotal_Text"/>
    <w:qFormat/>
    <w:rsid w:val="00E2469A"/>
    <w:pPr>
      <w:spacing w:after="40" w:line="220" w:lineRule="exac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HeaddifferenceNumber">
    <w:name w:val="T_Head_difference_Number"/>
    <w:qFormat/>
    <w:rsid w:val="00E2469A"/>
    <w:pPr>
      <w:spacing w:after="40"/>
      <w:ind w:right="57"/>
      <w:jc w:val="right"/>
    </w:pPr>
    <w:rPr>
      <w:rFonts w:ascii="Evonik Prokyon" w:hAnsi="Evonik Prokyon"/>
      <w:color w:val="000000"/>
      <w:sz w:val="14"/>
      <w:lang w:eastAsia="en-US"/>
    </w:rPr>
  </w:style>
  <w:style w:type="paragraph" w:customStyle="1" w:styleId="TBodysubtotalNumber">
    <w:name w:val="T_Body_subtotal_Number"/>
    <w:qFormat/>
    <w:rsid w:val="00E2469A"/>
    <w:pPr>
      <w:spacing w:after="40" w:line="220" w:lineRule="exact"/>
      <w:ind w:right="57"/>
      <w:jc w:val="righ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BodynormalText">
    <w:name w:val="T_Body_normal_Text"/>
    <w:basedOn w:val="Normal"/>
    <w:qFormat/>
    <w:rsid w:val="00E2469A"/>
    <w:pPr>
      <w:keepNext/>
      <w:keepLines/>
      <w:spacing w:after="40" w:line="220" w:lineRule="exact"/>
    </w:pPr>
    <w:rPr>
      <w:rFonts w:ascii="Evonik Prokyon" w:eastAsia="Calibri" w:hAnsi="Evonik Prokyon"/>
      <w:color w:val="000000"/>
      <w:sz w:val="14"/>
      <w:szCs w:val="20"/>
      <w:lang w:val="de-DE" w:eastAsia="en-US"/>
    </w:rPr>
  </w:style>
  <w:style w:type="paragraph" w:customStyle="1" w:styleId="TBodynormalNumber">
    <w:name w:val="T_Body_normal_Number"/>
    <w:qFormat/>
    <w:rsid w:val="00E2469A"/>
    <w:pPr>
      <w:spacing w:after="40" w:line="220" w:lineRule="exact"/>
      <w:ind w:right="57"/>
      <w:jc w:val="right"/>
    </w:pPr>
    <w:rPr>
      <w:rFonts w:ascii="Evonik Prokyon" w:eastAsia="Calibri" w:hAnsi="Evonik Prokyon"/>
      <w:color w:val="000000"/>
      <w:sz w:val="14"/>
      <w:lang w:eastAsia="en-US"/>
    </w:rPr>
  </w:style>
  <w:style w:type="paragraph" w:customStyle="1" w:styleId="TDummy">
    <w:name w:val="T_Dummy"/>
    <w:rsid w:val="00E2469A"/>
    <w:rPr>
      <w:rFonts w:ascii="Evonik Prokyon" w:eastAsia="Calibri" w:hAnsi="Evonik Prokyon"/>
      <w:color w:val="000000"/>
      <w:sz w:val="4"/>
      <w:lang w:val="en-US" w:eastAsia="en-US"/>
    </w:rPr>
  </w:style>
  <w:style w:type="paragraph" w:customStyle="1" w:styleId="THeadlastText">
    <w:name w:val="T_Head_last_Text"/>
    <w:qFormat/>
    <w:rsid w:val="00E2469A"/>
    <w:pPr>
      <w:keepNext/>
      <w:spacing w:before="40" w:after="40" w:line="220" w:lineRule="exact"/>
    </w:pPr>
    <w:rPr>
      <w:rFonts w:ascii="Evonik Prokyon" w:eastAsia="Calibri" w:hAnsi="Evonik Prokyon"/>
      <w:color w:val="000000"/>
      <w:sz w:val="12"/>
      <w:lang w:eastAsia="en-US"/>
    </w:rPr>
  </w:style>
  <w:style w:type="paragraph" w:customStyle="1" w:styleId="TBodytotalText">
    <w:name w:val="T_Body_total_Text"/>
    <w:qFormat/>
    <w:rsid w:val="00E2469A"/>
    <w:pPr>
      <w:keepNext/>
      <w:spacing w:after="40" w:line="220" w:lineRule="exac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HeadsingleText">
    <w:name w:val="T_Head_single_Text"/>
    <w:qFormat/>
    <w:rsid w:val="002A509F"/>
    <w:pPr>
      <w:keepNext/>
      <w:spacing w:before="40" w:after="40" w:line="220" w:lineRule="exact"/>
    </w:pPr>
    <w:rPr>
      <w:rFonts w:ascii="Evonik Prokyon" w:eastAsia="Calibri" w:hAnsi="Evonik Prokyon"/>
      <w:color w:val="000000"/>
      <w:sz w:val="12"/>
      <w:lang w:eastAsia="en-US"/>
    </w:rPr>
  </w:style>
  <w:style w:type="paragraph" w:customStyle="1" w:styleId="THeadsingleNumber">
    <w:name w:val="T_Head_single_Number"/>
    <w:qFormat/>
    <w:rsid w:val="002A509F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color w:val="991D85"/>
      <w:sz w:val="14"/>
      <w:lang w:eastAsia="en-US"/>
    </w:rPr>
  </w:style>
  <w:style w:type="paragraph" w:customStyle="1" w:styleId="THeadsingleNumberbold">
    <w:name w:val="T_Head_single_Number_bold"/>
    <w:qFormat/>
    <w:rsid w:val="002A509F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b/>
      <w:color w:val="991D85"/>
      <w:sz w:val="14"/>
      <w:lang w:eastAsia="en-US"/>
    </w:rPr>
  </w:style>
  <w:style w:type="paragraph" w:customStyle="1" w:styleId="TBodyindentText">
    <w:name w:val="T_Body_indent_Text"/>
    <w:qFormat/>
    <w:rsid w:val="00F93DD8"/>
    <w:pPr>
      <w:keepNext/>
      <w:spacing w:after="40" w:line="220" w:lineRule="exact"/>
      <w:ind w:left="227"/>
    </w:pPr>
    <w:rPr>
      <w:rFonts w:ascii="Evonik Prokyon" w:eastAsia="Calibri" w:hAnsi="Evonik Prokyon"/>
      <w:color w:val="000000"/>
      <w:sz w:val="14"/>
      <w:lang w:eastAsia="en-US"/>
    </w:rPr>
  </w:style>
  <w:style w:type="paragraph" w:customStyle="1" w:styleId="SNTextfett">
    <w:name w:val="_SN_Text fett"/>
    <w:basedOn w:val="Normal"/>
    <w:next w:val="Normal"/>
    <w:link w:val="SNTextfettZchn"/>
    <w:qFormat/>
    <w:rsid w:val="004207F4"/>
    <w:pPr>
      <w:spacing w:line="240" w:lineRule="auto"/>
    </w:pPr>
    <w:rPr>
      <w:rFonts w:ascii="Evonik Prokyon" w:hAnsi="Evonik Prokyon"/>
      <w:b/>
      <w:color w:val="991D85"/>
      <w:sz w:val="18"/>
      <w:szCs w:val="20"/>
      <w:lang w:val="de-DE" w:eastAsia="en-US"/>
    </w:rPr>
  </w:style>
  <w:style w:type="character" w:customStyle="1" w:styleId="SNTextfettZchn">
    <w:name w:val="_SN_Text fett Zchn"/>
    <w:link w:val="SNTextfett"/>
    <w:locked/>
    <w:rsid w:val="004207F4"/>
    <w:rPr>
      <w:rFonts w:ascii="Evonik Prokyon" w:hAnsi="Evonik Prokyon"/>
      <w:b/>
      <w:color w:val="991D85"/>
      <w:sz w:val="18"/>
      <w:lang w:eastAsia="en-US"/>
    </w:rPr>
  </w:style>
  <w:style w:type="character" w:customStyle="1" w:styleId="tw4winMark">
    <w:name w:val="tw4winMark"/>
    <w:basedOn w:val="Fontepargpadro"/>
    <w:rsid w:val="00104FDB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20"/>
      <w:u w:val="single"/>
      <w:effect w:val="none"/>
      <w:vertAlign w:val="subscript"/>
      <w:lang w:val="en-US"/>
    </w:rPr>
  </w:style>
  <w:style w:type="character" w:styleId="MenoPendente">
    <w:name w:val="Unresolved Mention"/>
    <w:basedOn w:val="Fontepargpadro"/>
    <w:uiPriority w:val="99"/>
    <w:semiHidden/>
    <w:unhideWhenUsed/>
    <w:rsid w:val="000D2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0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6252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78872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5704">
          <w:marLeft w:val="27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1691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0916">
          <w:marLeft w:val="27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217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is@viapublicacomunicacao.com.b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ondCategoryGroup xmlns="15ce2d31-04c3-48cb-bf76-e52371868153">
      <Value>Media &amp; Publications</Value>
    </SecondCategoryGroup>
    <Date xmlns="15ce2d31-04c3-48cb-bf76-e52371868153">2022-03-15T23:00:00+00:00</Date>
    <Website xmlns="15ce2d31-04c3-48cb-bf76-e52371868153">
      <Value>Current</Value>
    </Website>
    <Description0 xmlns="15ce2d31-04c3-48cb-bf76-e52371868153" xsi:nil="true"/>
    <DocumentLanguage xmlns="15ce2d31-04c3-48cb-bf76-e52371868153">PT</DocumentLanguage>
    <SourceID xmlns="15ce2d31-04c3-48cb-bf76-e52371868153" xsi:nil="true"/>
    <LanguageTree xmlns="15ce2d31-04c3-48cb-bf76-e52371868153">
      <Value>PT</Value>
    </LanguageTree>
    <FirstCategoryGroup xmlns="15ce2d31-04c3-48cb-bf76-e52371868153">Documents</FirstCategoryGroup>
    <ThumbnailLinkUrl xmlns="15ce2d31-04c3-48cb-bf76-e52371868153" xsi:nil="true"/>
    <DocumentTitle xmlns="15ce2d31-04c3-48cb-bf76-e52371868153">Evonik Release Internacional Resultados Financeiros 2021</DocumentTitl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CEDED9-DC2D-445A-9E37-C797092076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87C8C3-BE51-41D7-9D0F-3E14D67AC6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492447-66BD-4A90-AC91-43C6B2B245AF}"/>
</file>

<file path=customXml/itemProps4.xml><?xml version="1.0" encoding="utf-8"?>
<ds:datastoreItem xmlns:ds="http://schemas.openxmlformats.org/officeDocument/2006/customXml" ds:itemID="{77F3DC49-2DDE-4FB1-B812-D2DCA82D8C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2038</Words>
  <Characters>11008</Characters>
  <Application>Microsoft Office Word</Application>
  <DocSecurity>0</DocSecurity>
  <Lines>91</Lines>
  <Paragraphs>26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Pressemitteilung Evonik, englisch, Stand: 01.09.2016</vt:lpstr>
      <vt:lpstr>Pressemitteilung Evonik, englisch, Stand: 01.09.2016</vt:lpstr>
      <vt:lpstr>Pressemitteilung Evonik, englisch, Stand: 01.09.2016</vt:lpstr>
    </vt:vector>
  </TitlesOfParts>
  <Company>Via Pública Comunicação</Company>
  <LinksUpToDate>false</LinksUpToDate>
  <CharactersWithSpaces>13020</CharactersWithSpaces>
  <SharedDoc>false</SharedDoc>
  <HLinks>
    <vt:vector size="6" baseType="variant">
      <vt:variant>
        <vt:i4>2490413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Resultados Financeiros 2021</dc:subject>
  <dc:creator>Taís Augusto</dc:creator>
  <dc:description/>
  <cp:lastModifiedBy>Andrade, Camila</cp:lastModifiedBy>
  <cp:revision>9</cp:revision>
  <cp:lastPrinted>2022-03-16T13:38:00Z</cp:lastPrinted>
  <dcterms:created xsi:type="dcterms:W3CDTF">2022-03-16T13:37:00Z</dcterms:created>
  <dcterms:modified xsi:type="dcterms:W3CDTF">2022-03-16T14:31:00Z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2022-03-02T17:02:22Z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1f7785e4-d4ca-478b-8e77-3688d4e9c7b6</vt:lpwstr>
  </property>
  <property fmtid="{D5CDD505-2E9C-101B-9397-08002B2CF9AE}" pid="9" name="MSIP_Label_29871acb-3e8e-4cf1-928b-53cb657a6025_ContentBits">
    <vt:lpwstr>0</vt:lpwstr>
  </property>
</Properties>
</file>