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8D6C5B" w:rsidRPr="001F0982" w14:paraId="2613034A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17B3A864" w14:textId="23E25DF3" w:rsidR="004F1918" w:rsidRPr="001F0982" w:rsidRDefault="00F91CA4" w:rsidP="004F1918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b w:val="0"/>
                <w:sz w:val="18"/>
                <w:szCs w:val="18"/>
                <w:lang w:val="pt-BR"/>
              </w:rPr>
              <w:t>0</w:t>
            </w:r>
            <w:r w:rsidR="00327477">
              <w:rPr>
                <w:b w:val="0"/>
                <w:sz w:val="18"/>
                <w:szCs w:val="18"/>
                <w:lang w:val="pt-BR"/>
              </w:rPr>
              <w:t>7</w:t>
            </w:r>
            <w:r w:rsidR="009C0B75" w:rsidRPr="001F0982">
              <w:rPr>
                <w:b w:val="0"/>
                <w:sz w:val="18"/>
                <w:szCs w:val="18"/>
                <w:lang w:val="pt-BR"/>
              </w:rPr>
              <w:t xml:space="preserve"> de </w:t>
            </w:r>
            <w:r>
              <w:rPr>
                <w:b w:val="0"/>
                <w:sz w:val="18"/>
                <w:szCs w:val="18"/>
                <w:lang w:val="pt-BR"/>
              </w:rPr>
              <w:t>ju</w:t>
            </w:r>
            <w:r w:rsidR="00327477">
              <w:rPr>
                <w:b w:val="0"/>
                <w:sz w:val="18"/>
                <w:szCs w:val="18"/>
                <w:lang w:val="pt-BR"/>
              </w:rPr>
              <w:t>l</w:t>
            </w:r>
            <w:r>
              <w:rPr>
                <w:b w:val="0"/>
                <w:sz w:val="18"/>
                <w:szCs w:val="18"/>
                <w:lang w:val="pt-BR"/>
              </w:rPr>
              <w:t>ho</w:t>
            </w:r>
            <w:r w:rsidR="00E52EFF" w:rsidRPr="001F0982">
              <w:rPr>
                <w:b w:val="0"/>
                <w:sz w:val="18"/>
                <w:szCs w:val="18"/>
                <w:lang w:val="pt-BR"/>
              </w:rPr>
              <w:t xml:space="preserve"> </w:t>
            </w:r>
            <w:r w:rsidR="009C0B75" w:rsidRPr="001F0982">
              <w:rPr>
                <w:b w:val="0"/>
                <w:sz w:val="18"/>
                <w:szCs w:val="18"/>
                <w:lang w:val="pt-BR"/>
              </w:rPr>
              <w:t>de 202</w:t>
            </w:r>
            <w:r w:rsidR="001B2244" w:rsidRPr="001F0982">
              <w:rPr>
                <w:b w:val="0"/>
                <w:sz w:val="18"/>
                <w:szCs w:val="18"/>
                <w:lang w:val="pt-BR"/>
              </w:rPr>
              <w:t>2</w:t>
            </w:r>
          </w:p>
          <w:p w14:paraId="624FC4EA" w14:textId="77777777" w:rsidR="004F1918" w:rsidRPr="001F0982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294234E1" w14:textId="77777777" w:rsidR="004F1918" w:rsidRPr="001F0982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6BF3567B" w14:textId="77777777" w:rsidR="00840CD4" w:rsidRPr="001F0982" w:rsidRDefault="002B49D6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1F0982">
              <w:rPr>
                <w:rFonts w:eastAsia="Lucida Sans Unicode" w:cs="Lucida Sans Unicode"/>
                <w:szCs w:val="13"/>
                <w:bdr w:val="nil"/>
                <w:lang w:val="pt-BR"/>
              </w:rPr>
              <w:t>Regina Bárbara</w:t>
            </w:r>
          </w:p>
          <w:p w14:paraId="7149961B" w14:textId="77777777" w:rsidR="004F1918" w:rsidRPr="001F0982" w:rsidRDefault="002B49D6" w:rsidP="00840CD4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lang w:val="pt-BR"/>
              </w:rPr>
            </w:pPr>
            <w:r w:rsidRPr="001F0982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Comunicação &amp; Eventos</w:t>
            </w:r>
            <w:r w:rsidRPr="001F0982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br/>
              <w:t>América Central e do Sul</w:t>
            </w:r>
            <w:r w:rsidRPr="001F0982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 </w:t>
            </w:r>
            <w:r w:rsidRPr="001F0982">
              <w:rPr>
                <w:rFonts w:eastAsia="Lucida Sans Unicode" w:cs="Lucida Sans Unicode"/>
                <w:szCs w:val="13"/>
                <w:bdr w:val="nil"/>
                <w:lang w:val="pt-BR"/>
              </w:rPr>
              <w:br/>
            </w:r>
            <w:r w:rsidRPr="001F0982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Phone +55 11 3146-4170</w:t>
            </w:r>
          </w:p>
          <w:p w14:paraId="2F107987" w14:textId="77777777" w:rsidR="004F1918" w:rsidRPr="001F0982" w:rsidRDefault="002B49D6" w:rsidP="004F1918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1F0982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regina.barbara@evonik.com </w:t>
            </w:r>
          </w:p>
        </w:tc>
      </w:tr>
      <w:tr w:rsidR="008D6C5B" w:rsidRPr="001F0982" w14:paraId="2A7CC2F1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42720027" w14:textId="77777777" w:rsidR="004F1918" w:rsidRPr="001F0982" w:rsidRDefault="004F1918" w:rsidP="008F5C81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14:paraId="0F4F6B2D" w14:textId="77777777" w:rsidR="00D04B00" w:rsidRPr="001F0982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sz w:val="13"/>
        </w:rPr>
      </w:pPr>
      <w:r w:rsidRPr="001F0982">
        <w:rPr>
          <w:rFonts w:eastAsia="Lucida Sans Unicode" w:cs="Lucida Sans Unicode"/>
          <w:b/>
          <w:bCs/>
          <w:sz w:val="13"/>
          <w:szCs w:val="13"/>
          <w:bdr w:val="nil"/>
        </w:rPr>
        <w:t>Evonik Brasil Ltda.</w:t>
      </w:r>
    </w:p>
    <w:p w14:paraId="74CF45BB" w14:textId="77777777" w:rsidR="00D04B00" w:rsidRPr="001F0982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1F0982">
        <w:rPr>
          <w:rFonts w:eastAsia="Lucida Sans Unicode" w:cs="Lucida Sans Unicode"/>
          <w:sz w:val="13"/>
          <w:szCs w:val="13"/>
          <w:bdr w:val="nil"/>
        </w:rPr>
        <w:t xml:space="preserve">Rua Arq. Olavo </w:t>
      </w:r>
      <w:proofErr w:type="spellStart"/>
      <w:r w:rsidRPr="001F0982">
        <w:rPr>
          <w:rFonts w:eastAsia="Lucida Sans Unicode" w:cs="Lucida Sans Unicode"/>
          <w:sz w:val="13"/>
          <w:szCs w:val="13"/>
          <w:bdr w:val="nil"/>
        </w:rPr>
        <w:t>Redig</w:t>
      </w:r>
      <w:proofErr w:type="spellEnd"/>
      <w:r w:rsidRPr="001F0982">
        <w:rPr>
          <w:rFonts w:eastAsia="Lucida Sans Unicode" w:cs="Lucida Sans Unicode"/>
          <w:sz w:val="13"/>
          <w:szCs w:val="13"/>
          <w:bdr w:val="nil"/>
        </w:rPr>
        <w:t xml:space="preserve"> de Campos, 105</w:t>
      </w:r>
    </w:p>
    <w:p w14:paraId="4EB31377" w14:textId="77777777" w:rsidR="00D04B00" w:rsidRPr="001F0982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1F0982">
        <w:rPr>
          <w:rFonts w:eastAsia="Lucida Sans Unicode" w:cs="Lucida Sans Unicode"/>
          <w:sz w:val="13"/>
          <w:szCs w:val="13"/>
          <w:bdr w:val="nil"/>
        </w:rPr>
        <w:t>Torre A – 04711-904 - São Paulo – SP Brasil</w:t>
      </w:r>
    </w:p>
    <w:p w14:paraId="46FE91E0" w14:textId="77777777" w:rsidR="00D04B00" w:rsidRPr="001F0982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2F2F0974" w14:textId="77777777" w:rsidR="00D04B00" w:rsidRPr="001F0982" w:rsidRDefault="003A21C8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hyperlink r:id="rId11" w:history="1">
        <w:r w:rsidR="002B49D6" w:rsidRPr="001F0982">
          <w:rPr>
            <w:rFonts w:eastAsia="Lucida Sans Unicode" w:cs="Lucida Sans Unicode"/>
            <w:sz w:val="13"/>
            <w:szCs w:val="13"/>
            <w:bdr w:val="nil"/>
          </w:rPr>
          <w:t>www.evonik.com.br</w:t>
        </w:r>
      </w:hyperlink>
    </w:p>
    <w:p w14:paraId="3A8A8121" w14:textId="77777777" w:rsidR="00D04B00" w:rsidRPr="001F0982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6E88AE98" w14:textId="77777777" w:rsidR="00D04B00" w:rsidRPr="001F0982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0C9EF4BC" w14:textId="77777777" w:rsidR="00D04B00" w:rsidRPr="001F0982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1F0982">
        <w:rPr>
          <w:rFonts w:eastAsia="Lucida Sans Unicode" w:cs="Lucida Sans Unicode"/>
          <w:sz w:val="13"/>
          <w:szCs w:val="13"/>
          <w:bdr w:val="nil"/>
        </w:rPr>
        <w:t>facebook.com/Evonik</w:t>
      </w:r>
    </w:p>
    <w:p w14:paraId="491F78FC" w14:textId="77777777" w:rsidR="00D04B00" w:rsidRPr="001F0982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1F0982">
        <w:rPr>
          <w:rFonts w:eastAsia="Lucida Sans Unicode" w:cs="Lucida Sans Unicode"/>
          <w:sz w:val="13"/>
          <w:szCs w:val="13"/>
          <w:bdr w:val="nil"/>
        </w:rPr>
        <w:t>instagram.com/</w:t>
      </w:r>
      <w:proofErr w:type="spellStart"/>
      <w:r w:rsidRPr="001F0982">
        <w:rPr>
          <w:rFonts w:eastAsia="Lucida Sans Unicode" w:cs="Lucida Sans Unicode"/>
          <w:sz w:val="13"/>
          <w:szCs w:val="13"/>
          <w:bdr w:val="nil"/>
        </w:rPr>
        <w:t>Evonik.Brasil</w:t>
      </w:r>
      <w:proofErr w:type="spellEnd"/>
    </w:p>
    <w:p w14:paraId="57712739" w14:textId="77777777" w:rsidR="00D04B00" w:rsidRPr="001F0982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1F0982">
        <w:rPr>
          <w:rFonts w:eastAsia="Lucida Sans Unicode" w:cs="Lucida Sans Unicode"/>
          <w:sz w:val="13"/>
          <w:szCs w:val="13"/>
          <w:bdr w:val="nil"/>
        </w:rPr>
        <w:t>youtube.com/</w:t>
      </w:r>
      <w:proofErr w:type="spellStart"/>
      <w:r w:rsidRPr="001F0982">
        <w:rPr>
          <w:rFonts w:eastAsia="Lucida Sans Unicode" w:cs="Lucida Sans Unicode"/>
          <w:sz w:val="13"/>
          <w:szCs w:val="13"/>
          <w:bdr w:val="nil"/>
        </w:rPr>
        <w:t>EvonikIndustries</w:t>
      </w:r>
      <w:proofErr w:type="spellEnd"/>
    </w:p>
    <w:p w14:paraId="2AFAA115" w14:textId="77777777" w:rsidR="00D04B00" w:rsidRPr="001F0982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1F0982">
        <w:rPr>
          <w:rFonts w:eastAsia="Lucida Sans Unicode" w:cs="Lucida Sans Unicode"/>
          <w:sz w:val="13"/>
          <w:szCs w:val="13"/>
          <w:bdr w:val="nil"/>
        </w:rPr>
        <w:t>linkedin.com/</w:t>
      </w:r>
      <w:proofErr w:type="spellStart"/>
      <w:r w:rsidRPr="001F0982">
        <w:rPr>
          <w:rFonts w:eastAsia="Lucida Sans Unicode" w:cs="Lucida Sans Unicode"/>
          <w:sz w:val="13"/>
          <w:szCs w:val="13"/>
          <w:bdr w:val="nil"/>
        </w:rPr>
        <w:t>company</w:t>
      </w:r>
      <w:proofErr w:type="spellEnd"/>
      <w:r w:rsidRPr="001F0982">
        <w:rPr>
          <w:rFonts w:eastAsia="Lucida Sans Unicode" w:cs="Lucida Sans Unicode"/>
          <w:sz w:val="13"/>
          <w:szCs w:val="13"/>
          <w:bdr w:val="nil"/>
        </w:rPr>
        <w:t>/Evonik</w:t>
      </w:r>
    </w:p>
    <w:p w14:paraId="6C026144" w14:textId="77777777" w:rsidR="00D04B00" w:rsidRPr="001F0982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1F0982">
        <w:rPr>
          <w:rFonts w:eastAsia="Lucida Sans Unicode" w:cs="Lucida Sans Unicode"/>
          <w:sz w:val="13"/>
          <w:szCs w:val="13"/>
          <w:bdr w:val="nil"/>
        </w:rPr>
        <w:t>twitter.com/</w:t>
      </w:r>
      <w:proofErr w:type="spellStart"/>
      <w:r w:rsidRPr="001F0982">
        <w:rPr>
          <w:rFonts w:eastAsia="Lucida Sans Unicode" w:cs="Lucida Sans Unicode"/>
          <w:sz w:val="13"/>
          <w:szCs w:val="13"/>
          <w:bdr w:val="nil"/>
        </w:rPr>
        <w:t>Evonik_BR</w:t>
      </w:r>
      <w:proofErr w:type="spellEnd"/>
    </w:p>
    <w:p w14:paraId="2CB5FF1F" w14:textId="769CFFDF" w:rsidR="00B83424" w:rsidRPr="001F0982" w:rsidRDefault="004E5E6E" w:rsidP="006024BD">
      <w:pPr>
        <w:pStyle w:val="Ttulo"/>
        <w:rPr>
          <w:sz w:val="28"/>
          <w:szCs w:val="28"/>
        </w:rPr>
      </w:pPr>
      <w:r w:rsidRPr="001F0982">
        <w:rPr>
          <w:sz w:val="28"/>
          <w:szCs w:val="28"/>
        </w:rPr>
        <w:t>Evonik lança novo peptídeo para aumen</w:t>
      </w:r>
      <w:r w:rsidR="006024BD" w:rsidRPr="001F0982">
        <w:rPr>
          <w:sz w:val="28"/>
          <w:szCs w:val="28"/>
        </w:rPr>
        <w:t>t</w:t>
      </w:r>
      <w:r w:rsidRPr="001F0982">
        <w:rPr>
          <w:sz w:val="28"/>
          <w:szCs w:val="28"/>
        </w:rPr>
        <w:t xml:space="preserve">ar a produtividade </w:t>
      </w:r>
      <w:r w:rsidR="006024BD" w:rsidRPr="001F0982">
        <w:rPr>
          <w:sz w:val="28"/>
          <w:szCs w:val="28"/>
        </w:rPr>
        <w:t xml:space="preserve">de </w:t>
      </w:r>
      <w:r w:rsidR="005326A5" w:rsidRPr="001F0982">
        <w:rPr>
          <w:sz w:val="28"/>
          <w:szCs w:val="28"/>
        </w:rPr>
        <w:t xml:space="preserve">produtos </w:t>
      </w:r>
      <w:r w:rsidR="006024BD" w:rsidRPr="001F0982">
        <w:rPr>
          <w:sz w:val="28"/>
          <w:szCs w:val="28"/>
        </w:rPr>
        <w:t>biofarmacêutic</w:t>
      </w:r>
      <w:r w:rsidR="00AE4E2B" w:rsidRPr="001F0982">
        <w:rPr>
          <w:sz w:val="28"/>
          <w:szCs w:val="28"/>
        </w:rPr>
        <w:t>o</w:t>
      </w:r>
      <w:r w:rsidR="006024BD" w:rsidRPr="001F0982">
        <w:rPr>
          <w:sz w:val="28"/>
          <w:szCs w:val="28"/>
        </w:rPr>
        <w:t>s baseados em cultura celular</w:t>
      </w:r>
    </w:p>
    <w:p w14:paraId="5D0907A6" w14:textId="77777777" w:rsidR="00B83424" w:rsidRPr="001F0982" w:rsidRDefault="00B83424" w:rsidP="00B83424">
      <w:pPr>
        <w:rPr>
          <w:rFonts w:cs="Lucida Sans Unicode"/>
          <w:sz w:val="24"/>
        </w:rPr>
      </w:pPr>
    </w:p>
    <w:p w14:paraId="3E775EC5" w14:textId="39317483" w:rsidR="00B83424" w:rsidRPr="001F0982" w:rsidRDefault="006024BD" w:rsidP="008978A5">
      <w:pPr>
        <w:pStyle w:val="PargrafodaLista"/>
        <w:numPr>
          <w:ilvl w:val="0"/>
          <w:numId w:val="32"/>
        </w:numPr>
        <w:rPr>
          <w:rFonts w:cs="Lucida Sans Unicode"/>
          <w:sz w:val="24"/>
        </w:rPr>
      </w:pPr>
      <w:r w:rsidRPr="001F0982">
        <w:rPr>
          <w:rFonts w:cs="Lucida Sans Unicode"/>
          <w:sz w:val="24"/>
        </w:rPr>
        <w:t>Melhora a produtividade de anticorpo</w:t>
      </w:r>
      <w:r w:rsidR="00AE4E2B" w:rsidRPr="001F0982">
        <w:rPr>
          <w:rFonts w:cs="Lucida Sans Unicode"/>
          <w:sz w:val="24"/>
        </w:rPr>
        <w:t>s</w:t>
      </w:r>
      <w:r w:rsidRPr="001F0982">
        <w:rPr>
          <w:rFonts w:cs="Lucida Sans Unicode"/>
          <w:sz w:val="24"/>
        </w:rPr>
        <w:t xml:space="preserve"> monoclonais, vacinas, vetores virais e células terapêuticas </w:t>
      </w:r>
    </w:p>
    <w:p w14:paraId="047B81E3" w14:textId="200E0543" w:rsidR="00B83424" w:rsidRPr="001F0982" w:rsidRDefault="00560808" w:rsidP="001A37CA">
      <w:pPr>
        <w:pStyle w:val="PargrafodaLista"/>
        <w:numPr>
          <w:ilvl w:val="0"/>
          <w:numId w:val="32"/>
        </w:numPr>
        <w:rPr>
          <w:rFonts w:cs="Lucida Sans Unicode"/>
          <w:sz w:val="24"/>
        </w:rPr>
      </w:pPr>
      <w:r w:rsidRPr="001F0982">
        <w:rPr>
          <w:rFonts w:cs="Lucida Sans Unicode"/>
          <w:sz w:val="24"/>
        </w:rPr>
        <w:t>Soluciona</w:t>
      </w:r>
      <w:r w:rsidR="008978A5" w:rsidRPr="001F0982">
        <w:rPr>
          <w:rFonts w:cs="Lucida Sans Unicode"/>
          <w:sz w:val="24"/>
        </w:rPr>
        <w:t xml:space="preserve"> </w:t>
      </w:r>
      <w:r w:rsidR="000E772E" w:rsidRPr="001F0982">
        <w:rPr>
          <w:rFonts w:cs="Lucida Sans Unicode"/>
          <w:sz w:val="24"/>
        </w:rPr>
        <w:t>as dificuldades</w:t>
      </w:r>
      <w:r w:rsidR="008978A5" w:rsidRPr="001F0982">
        <w:rPr>
          <w:rFonts w:cs="Lucida Sans Unicode"/>
          <w:sz w:val="24"/>
        </w:rPr>
        <w:t xml:space="preserve"> </w:t>
      </w:r>
      <w:r w:rsidR="000E772E" w:rsidRPr="001F0982">
        <w:rPr>
          <w:rFonts w:cs="Lucida Sans Unicode"/>
          <w:sz w:val="24"/>
        </w:rPr>
        <w:t>envolvidas no</w:t>
      </w:r>
      <w:r w:rsidR="008978A5" w:rsidRPr="001F0982">
        <w:rPr>
          <w:rFonts w:cs="Lucida Sans Unicode"/>
          <w:sz w:val="24"/>
        </w:rPr>
        <w:t xml:space="preserve"> fornecimento suficiente de cistina às células </w:t>
      </w:r>
    </w:p>
    <w:p w14:paraId="11329E89" w14:textId="47486818" w:rsidR="00B83424" w:rsidRPr="001F0982" w:rsidRDefault="001A37CA" w:rsidP="001A37CA">
      <w:pPr>
        <w:pStyle w:val="PargrafodaLista"/>
        <w:numPr>
          <w:ilvl w:val="0"/>
          <w:numId w:val="32"/>
        </w:numPr>
        <w:rPr>
          <w:rFonts w:cs="Lucida Sans Unicode"/>
          <w:sz w:val="24"/>
        </w:rPr>
      </w:pPr>
      <w:r w:rsidRPr="001F0982">
        <w:rPr>
          <w:rFonts w:cs="Lucida Sans Unicode"/>
          <w:sz w:val="24"/>
        </w:rPr>
        <w:t>Adição mais recente ao portfólio cQrex® de peptíd</w:t>
      </w:r>
      <w:r w:rsidR="000E772E" w:rsidRPr="001F0982">
        <w:rPr>
          <w:rFonts w:cs="Lucida Sans Unicode"/>
          <w:sz w:val="24"/>
        </w:rPr>
        <w:t>e</w:t>
      </w:r>
      <w:r w:rsidRPr="001F0982">
        <w:rPr>
          <w:rFonts w:cs="Lucida Sans Unicode"/>
          <w:sz w:val="24"/>
        </w:rPr>
        <w:t>os de alta pureza e origem não animal</w:t>
      </w:r>
    </w:p>
    <w:p w14:paraId="26855D1A" w14:textId="6024887C" w:rsidR="00B83424" w:rsidRDefault="00B83424" w:rsidP="00F91CA4">
      <w:pPr>
        <w:rPr>
          <w:rFonts w:cs="Lucida Sans Unicode"/>
          <w:sz w:val="24"/>
        </w:rPr>
      </w:pPr>
    </w:p>
    <w:p w14:paraId="7494E2F2" w14:textId="77777777" w:rsidR="00F91CA4" w:rsidRPr="00F91CA4" w:rsidRDefault="00F91CA4" w:rsidP="00F91CA4">
      <w:pPr>
        <w:rPr>
          <w:rFonts w:cs="Lucida Sans Unicode"/>
          <w:sz w:val="24"/>
        </w:rPr>
      </w:pPr>
    </w:p>
    <w:p w14:paraId="65518642" w14:textId="0ED35F52" w:rsidR="00B83424" w:rsidRPr="001F0982" w:rsidRDefault="001A37CA" w:rsidP="00F16DEB">
      <w:r w:rsidRPr="001F0982">
        <w:t xml:space="preserve">A Evonik </w:t>
      </w:r>
      <w:r w:rsidR="001F0982" w:rsidRPr="001F0982">
        <w:t>agora</w:t>
      </w:r>
      <w:r w:rsidRPr="001F0982">
        <w:t xml:space="preserve"> oferece </w:t>
      </w:r>
      <w:r w:rsidR="00CD0159" w:rsidRPr="001F0982">
        <w:t>um peptíd</w:t>
      </w:r>
      <w:r w:rsidR="000E772E" w:rsidRPr="001F0982">
        <w:t>e</w:t>
      </w:r>
      <w:r w:rsidR="00CD0159" w:rsidRPr="001F0982">
        <w:t xml:space="preserve">o de cistina de alta pureza </w:t>
      </w:r>
      <w:r w:rsidR="00333475" w:rsidRPr="001F0982">
        <w:t xml:space="preserve">para </w:t>
      </w:r>
      <w:r w:rsidR="00D074B7" w:rsidRPr="001F0982">
        <w:t>superar</w:t>
      </w:r>
      <w:r w:rsidR="00333475" w:rsidRPr="001F0982">
        <w:t xml:space="preserve"> </w:t>
      </w:r>
      <w:r w:rsidR="00D074B7" w:rsidRPr="001F0982">
        <w:t>as dificuldades</w:t>
      </w:r>
      <w:r w:rsidR="00333475" w:rsidRPr="001F0982">
        <w:t xml:space="preserve"> na formulação de meios </w:t>
      </w:r>
      <w:r w:rsidR="00897601" w:rsidRPr="001F0982">
        <w:t xml:space="preserve">e processos </w:t>
      </w:r>
      <w:r w:rsidR="00333475" w:rsidRPr="001F0982">
        <w:t xml:space="preserve">de cultura celular </w:t>
      </w:r>
      <w:r w:rsidR="00897601" w:rsidRPr="001F0982">
        <w:t>usados no desenvolvimento e</w:t>
      </w:r>
      <w:r w:rsidR="00371BCC" w:rsidRPr="001F0982">
        <w:t xml:space="preserve"> na </w:t>
      </w:r>
      <w:r w:rsidR="00897601" w:rsidRPr="001F0982">
        <w:t xml:space="preserve">produção de produtos </w:t>
      </w:r>
      <w:proofErr w:type="spellStart"/>
      <w:r w:rsidR="00897601" w:rsidRPr="001F0982">
        <w:t>biofarmac</w:t>
      </w:r>
      <w:r w:rsidR="00371BCC" w:rsidRPr="001F0982">
        <w:t>ê</w:t>
      </w:r>
      <w:r w:rsidR="00897601" w:rsidRPr="001F0982">
        <w:t>uticos</w:t>
      </w:r>
      <w:proofErr w:type="spellEnd"/>
      <w:r w:rsidR="00897601" w:rsidRPr="001F0982">
        <w:t>.</w:t>
      </w:r>
      <w:r w:rsidR="00B83424" w:rsidRPr="001F0982">
        <w:t xml:space="preserve"> </w:t>
      </w:r>
      <w:r w:rsidR="00897601" w:rsidRPr="001F0982">
        <w:t xml:space="preserve">Disponível no mundo inteiro, cQrex® AC é uma fonte </w:t>
      </w:r>
      <w:r w:rsidR="00580E8B" w:rsidRPr="001F0982">
        <w:t xml:space="preserve">quimicamente definida e altamente solúvel </w:t>
      </w:r>
      <w:r w:rsidR="0076611E" w:rsidRPr="001F0982">
        <w:t xml:space="preserve">de L-cistina que permite o fornecimento em quantidade suficiente desse </w:t>
      </w:r>
      <w:r w:rsidR="003B0E36" w:rsidRPr="001F0982">
        <w:t xml:space="preserve">aminoácido essencial às células. Trata-se da mais recente adição ao portfólio cQrex® de ingredientes para cultura celular que aumentam a eficiência e a produtividade </w:t>
      </w:r>
      <w:r w:rsidR="000B0EC1" w:rsidRPr="001F0982">
        <w:t xml:space="preserve">nos </w:t>
      </w:r>
      <w:proofErr w:type="spellStart"/>
      <w:r w:rsidR="000B0EC1" w:rsidRPr="001F0982">
        <w:t>bioprocessos</w:t>
      </w:r>
      <w:proofErr w:type="spellEnd"/>
      <w:r w:rsidR="000B0EC1" w:rsidRPr="001F0982">
        <w:t xml:space="preserve"> para a produção de anticorpos monoclonais, vacinas, vetores virais e células terapêuticas. </w:t>
      </w:r>
      <w:r w:rsidR="00B83424" w:rsidRPr="001F0982">
        <w:t xml:space="preserve"> </w:t>
      </w:r>
    </w:p>
    <w:p w14:paraId="03988DB0" w14:textId="77777777" w:rsidR="00B83424" w:rsidRPr="001F0982" w:rsidRDefault="00B83424" w:rsidP="00B83424"/>
    <w:p w14:paraId="0E804825" w14:textId="7BFF6184" w:rsidR="00B83424" w:rsidRPr="00E80C1F" w:rsidRDefault="000B0EC1" w:rsidP="006A3B33">
      <w:r w:rsidRPr="001F0982">
        <w:t xml:space="preserve">O </w:t>
      </w:r>
      <w:r w:rsidR="00BA635C" w:rsidRPr="001F0982">
        <w:t xml:space="preserve">portfólio de peptídeos </w:t>
      </w:r>
      <w:r w:rsidR="003C1661" w:rsidRPr="001F0982">
        <w:t xml:space="preserve">líderes de mercado </w:t>
      </w:r>
      <w:r w:rsidR="00BA635C" w:rsidRPr="001F0982">
        <w:t xml:space="preserve">cQrex® da Evonik, juntamente com os serviços de aplicação da empresa </w:t>
      </w:r>
      <w:r w:rsidR="007C1EAB" w:rsidRPr="001F0982">
        <w:t>fornece aos</w:t>
      </w:r>
      <w:r w:rsidR="00BA635C" w:rsidRPr="001F0982">
        <w:t xml:space="preserve"> clientes uma solução de sistema projetada para superar as limitações </w:t>
      </w:r>
      <w:r w:rsidR="00F16DEB" w:rsidRPr="001F0982">
        <w:t xml:space="preserve">de desempenho em </w:t>
      </w:r>
      <w:proofErr w:type="spellStart"/>
      <w:r w:rsidR="00F16DEB" w:rsidRPr="001F0982">
        <w:t>bioprocessos</w:t>
      </w:r>
      <w:proofErr w:type="spellEnd"/>
      <w:r w:rsidR="00F16DEB" w:rsidRPr="001F0982">
        <w:t>. Soluções de cultura celula</w:t>
      </w:r>
      <w:r w:rsidR="00ED146A" w:rsidRPr="001F0982">
        <w:t>r</w:t>
      </w:r>
      <w:r w:rsidR="00F16DEB" w:rsidRPr="001F0982">
        <w:t xml:space="preserve"> de alta qualidade são </w:t>
      </w:r>
      <w:r w:rsidR="00ED146A" w:rsidRPr="001F0982">
        <w:t xml:space="preserve">um </w:t>
      </w:r>
      <w:r w:rsidR="007C05ED" w:rsidRPr="001F0982">
        <w:t xml:space="preserve">importante </w:t>
      </w:r>
      <w:r w:rsidR="00F16DEB" w:rsidRPr="001F0982">
        <w:t xml:space="preserve">impulsor </w:t>
      </w:r>
      <w:r w:rsidR="008E78B1" w:rsidRPr="001F0982">
        <w:t>da</w:t>
      </w:r>
      <w:r w:rsidR="007C1EAB" w:rsidRPr="001F0982">
        <w:t xml:space="preserve"> </w:t>
      </w:r>
      <w:r w:rsidR="00ED146A" w:rsidRPr="001F0982">
        <w:t xml:space="preserve">área de crescimento em </w:t>
      </w:r>
      <w:r w:rsidR="007C05ED" w:rsidRPr="001F0982">
        <w:t xml:space="preserve">inovação Healthcare Solutions </w:t>
      </w:r>
      <w:r w:rsidR="006A3B33" w:rsidRPr="001F0982">
        <w:t>d</w:t>
      </w:r>
      <w:r w:rsidR="007C05ED" w:rsidRPr="001F0982">
        <w:t xml:space="preserve">a divisão de </w:t>
      </w:r>
      <w:proofErr w:type="spellStart"/>
      <w:r w:rsidR="007C05ED" w:rsidRPr="001F0982">
        <w:t>life</w:t>
      </w:r>
      <w:proofErr w:type="spellEnd"/>
      <w:r w:rsidR="007C05ED" w:rsidRPr="001F0982">
        <w:t xml:space="preserve"> </w:t>
      </w:r>
      <w:proofErr w:type="spellStart"/>
      <w:r w:rsidR="007C05ED" w:rsidRPr="001F0982">
        <w:t>science</w:t>
      </w:r>
      <w:proofErr w:type="spellEnd"/>
      <w:r w:rsidR="007C05ED" w:rsidRPr="001F0982">
        <w:t xml:space="preserve"> </w:t>
      </w:r>
      <w:proofErr w:type="spellStart"/>
      <w:r w:rsidR="007C05ED" w:rsidRPr="001F0982">
        <w:t>Nutrition</w:t>
      </w:r>
      <w:proofErr w:type="spellEnd"/>
      <w:r w:rsidR="007C05ED" w:rsidRPr="001F0982">
        <w:t xml:space="preserve"> &amp; Care</w:t>
      </w:r>
      <w:r w:rsidR="006A3B33" w:rsidRPr="001F0982">
        <w:t xml:space="preserve"> da Evonik</w:t>
      </w:r>
      <w:r w:rsidR="007C05ED" w:rsidRPr="001F0982">
        <w:t xml:space="preserve">. </w:t>
      </w:r>
      <w:r w:rsidR="006A3B33" w:rsidRPr="00E80C1F">
        <w:t xml:space="preserve">A divisão pretende aumentar a participação de soluções de sistemas dos atuais 20% para mais de 50% até 2030. </w:t>
      </w:r>
    </w:p>
    <w:p w14:paraId="6A5C778D" w14:textId="77777777" w:rsidR="00B83424" w:rsidRPr="001F0982" w:rsidRDefault="00B83424" w:rsidP="00B83424"/>
    <w:p w14:paraId="78633A54" w14:textId="07E3E711" w:rsidR="00B83424" w:rsidRPr="001F0982" w:rsidRDefault="007442E4" w:rsidP="00B83424">
      <w:pPr>
        <w:spacing w:line="240" w:lineRule="auto"/>
      </w:pPr>
      <w:r w:rsidRPr="001F0982">
        <w:t xml:space="preserve">“cQrex® AC é uma solução superior para os conhecidos desafios do fornecimento de cistina à cultura celular. </w:t>
      </w:r>
      <w:r w:rsidR="00BF4C06" w:rsidRPr="001F0982">
        <w:t>Estamos muito satisfeitos por poder</w:t>
      </w:r>
      <w:r w:rsidRPr="001F0982">
        <w:t xml:space="preserve"> fornecer aos fabricantes de </w:t>
      </w:r>
      <w:r w:rsidR="00BF4C06" w:rsidRPr="001F0982">
        <w:t>meios</w:t>
      </w:r>
      <w:r w:rsidRPr="001F0982">
        <w:t xml:space="preserve"> e empresas biofarmacêuticas </w:t>
      </w:r>
      <w:r w:rsidR="00BF4C06" w:rsidRPr="001F0982">
        <w:t>do mundo inteiro</w:t>
      </w:r>
      <w:r w:rsidRPr="001F0982">
        <w:t xml:space="preserve"> este </w:t>
      </w:r>
      <w:r w:rsidR="00BF4C06" w:rsidRPr="001F0982">
        <w:t>impulsor inigualável p</w:t>
      </w:r>
      <w:r w:rsidRPr="001F0982">
        <w:t xml:space="preserve">ara </w:t>
      </w:r>
      <w:r w:rsidR="00794E35" w:rsidRPr="001F0982">
        <w:t>bioprocessamentos i</w:t>
      </w:r>
      <w:r w:rsidRPr="001F0982">
        <w:t>ntensificado</w:t>
      </w:r>
      <w:r w:rsidR="00373DF1" w:rsidRPr="001F0982">
        <w:t xml:space="preserve"> e </w:t>
      </w:r>
      <w:r w:rsidRPr="001F0982">
        <w:t xml:space="preserve">de próxima </w:t>
      </w:r>
      <w:r w:rsidRPr="001F0982">
        <w:lastRenderedPageBreak/>
        <w:t>geração</w:t>
      </w:r>
      <w:r w:rsidR="00B8508C" w:rsidRPr="001F0982">
        <w:t xml:space="preserve">”, disse Martin </w:t>
      </w:r>
      <w:proofErr w:type="spellStart"/>
      <w:r w:rsidR="00B8508C" w:rsidRPr="001F0982">
        <w:t>Schilling</w:t>
      </w:r>
      <w:proofErr w:type="spellEnd"/>
      <w:r w:rsidR="00B8508C" w:rsidRPr="001F0982">
        <w:t xml:space="preserve">, </w:t>
      </w:r>
      <w:proofErr w:type="spellStart"/>
      <w:r w:rsidR="00B8508C" w:rsidRPr="001F0982">
        <w:t>director</w:t>
      </w:r>
      <w:proofErr w:type="spellEnd"/>
      <w:r w:rsidR="00B8508C" w:rsidRPr="001F0982">
        <w:t xml:space="preserve"> </w:t>
      </w:r>
      <w:proofErr w:type="spellStart"/>
      <w:r w:rsidR="00B8508C" w:rsidRPr="001F0982">
        <w:t>Cell</w:t>
      </w:r>
      <w:proofErr w:type="spellEnd"/>
      <w:r w:rsidR="00B8508C" w:rsidRPr="001F0982">
        <w:t xml:space="preserve"> Culture </w:t>
      </w:r>
      <w:proofErr w:type="spellStart"/>
      <w:r w:rsidR="00B8508C" w:rsidRPr="001F0982">
        <w:t>Ingredients</w:t>
      </w:r>
      <w:proofErr w:type="spellEnd"/>
      <w:r w:rsidR="00B8508C" w:rsidRPr="001F0982">
        <w:t xml:space="preserve"> na linha de negócios Health Care da Evonik. </w:t>
      </w:r>
      <w:r w:rsidR="00B83424" w:rsidRPr="001F0982">
        <w:t xml:space="preserve"> </w:t>
      </w:r>
    </w:p>
    <w:p w14:paraId="4E416347" w14:textId="77777777" w:rsidR="00B83424" w:rsidRPr="001F0982" w:rsidRDefault="00B83424" w:rsidP="00B83424">
      <w:pPr>
        <w:spacing w:line="240" w:lineRule="auto"/>
      </w:pPr>
    </w:p>
    <w:p w14:paraId="3D8A8557" w14:textId="44541EC7" w:rsidR="00B83424" w:rsidRPr="001F0982" w:rsidRDefault="00B8508C" w:rsidP="00B372A8">
      <w:r w:rsidRPr="001F0982">
        <w:t xml:space="preserve">A </w:t>
      </w:r>
      <w:r w:rsidR="00373DF1" w:rsidRPr="001F0982">
        <w:t>L</w:t>
      </w:r>
      <w:r w:rsidRPr="001F0982">
        <w:t>-cistina é um aminoácido essencial na cultura celular</w:t>
      </w:r>
      <w:r w:rsidR="00373DF1" w:rsidRPr="001F0982">
        <w:t>,</w:t>
      </w:r>
      <w:r w:rsidR="00E84462" w:rsidRPr="001F0982">
        <w:t xml:space="preserve"> e </w:t>
      </w:r>
      <w:r w:rsidR="00373DF1" w:rsidRPr="001F0982">
        <w:t>o</w:t>
      </w:r>
      <w:r w:rsidR="00E84462" w:rsidRPr="001F0982">
        <w:t xml:space="preserve"> fornecimento </w:t>
      </w:r>
      <w:r w:rsidR="00373DF1" w:rsidRPr="001F0982">
        <w:t xml:space="preserve">em quantidade </w:t>
      </w:r>
      <w:r w:rsidR="00E84462" w:rsidRPr="001F0982">
        <w:t xml:space="preserve">suficiente é crítico para apoiar a produção de </w:t>
      </w:r>
      <w:proofErr w:type="spellStart"/>
      <w:r w:rsidR="00E84462" w:rsidRPr="001F0982">
        <w:t>bioterapêuticos</w:t>
      </w:r>
      <w:proofErr w:type="spellEnd"/>
      <w:r w:rsidR="00E84462" w:rsidRPr="001F0982">
        <w:t>.</w:t>
      </w:r>
      <w:r w:rsidR="00B83424" w:rsidRPr="001F0982">
        <w:t xml:space="preserve"> </w:t>
      </w:r>
      <w:r w:rsidR="00E84462" w:rsidRPr="001F0982">
        <w:t xml:space="preserve">No entanto, a </w:t>
      </w:r>
      <w:r w:rsidR="00263873" w:rsidRPr="001F0982">
        <w:t>L</w:t>
      </w:r>
      <w:r w:rsidR="00E84462" w:rsidRPr="001F0982">
        <w:t xml:space="preserve">-cistina é pouco solúvel em pH neutro e difícil de fornecer </w:t>
      </w:r>
      <w:r w:rsidR="00263873" w:rsidRPr="001F0982">
        <w:t xml:space="preserve">em quantidade suficiente </w:t>
      </w:r>
      <w:r w:rsidR="00E84462" w:rsidRPr="001F0982">
        <w:t>às células.</w:t>
      </w:r>
      <w:r w:rsidR="00E80C1F">
        <w:t xml:space="preserve"> </w:t>
      </w:r>
      <w:r w:rsidR="005F1425" w:rsidRPr="001F0982">
        <w:t xml:space="preserve">O peptídeo </w:t>
      </w:r>
      <w:proofErr w:type="spellStart"/>
      <w:r w:rsidR="005F1425" w:rsidRPr="001F0982">
        <w:t>cQrex</w:t>
      </w:r>
      <w:proofErr w:type="spellEnd"/>
      <w:r w:rsidR="005F1425" w:rsidRPr="001F0982">
        <w:t>® AC (</w:t>
      </w:r>
      <w:proofErr w:type="gramStart"/>
      <w:r w:rsidR="005F1425" w:rsidRPr="001F0982">
        <w:t>N,N</w:t>
      </w:r>
      <w:proofErr w:type="gramEnd"/>
      <w:r w:rsidR="005F1425" w:rsidRPr="001F0982">
        <w:t>’-</w:t>
      </w:r>
      <w:proofErr w:type="spellStart"/>
      <w:r w:rsidR="005F1425" w:rsidRPr="001F0982">
        <w:t>di</w:t>
      </w:r>
      <w:proofErr w:type="spellEnd"/>
      <w:r w:rsidR="005F1425" w:rsidRPr="001F0982">
        <w:t>-L-</w:t>
      </w:r>
      <w:proofErr w:type="spellStart"/>
      <w:r w:rsidR="005F1425" w:rsidRPr="001F0982">
        <w:t>Alanyl</w:t>
      </w:r>
      <w:proofErr w:type="spellEnd"/>
      <w:r w:rsidR="005F1425" w:rsidRPr="001F0982">
        <w:t>-L-</w:t>
      </w:r>
      <w:proofErr w:type="spellStart"/>
      <w:r w:rsidR="005F1425" w:rsidRPr="001F0982">
        <w:t>Cystine</w:t>
      </w:r>
      <w:proofErr w:type="spellEnd"/>
      <w:r w:rsidR="005F1425" w:rsidRPr="001F0982">
        <w:t>)</w:t>
      </w:r>
      <w:r w:rsidR="003C1C00" w:rsidRPr="001F0982">
        <w:t xml:space="preserve"> é </w:t>
      </w:r>
      <w:r w:rsidR="0095182B" w:rsidRPr="001F0982">
        <w:t xml:space="preserve">uma forma de </w:t>
      </w:r>
      <w:r w:rsidR="0076386E" w:rsidRPr="001F0982">
        <w:t>L</w:t>
      </w:r>
      <w:r w:rsidR="0095182B" w:rsidRPr="001F0982">
        <w:t xml:space="preserve">-cistina </w:t>
      </w:r>
      <w:r w:rsidR="003C1C00" w:rsidRPr="001F0982">
        <w:t>de origem não animal, quimicamente definid</w:t>
      </w:r>
      <w:r w:rsidR="0095182B" w:rsidRPr="001F0982">
        <w:t>a</w:t>
      </w:r>
      <w:r w:rsidR="003C1C00" w:rsidRPr="001F0982">
        <w:t xml:space="preserve"> </w:t>
      </w:r>
      <w:r w:rsidR="0095182B" w:rsidRPr="001F0982">
        <w:t>e altamente solúvel</w:t>
      </w:r>
      <w:r w:rsidR="0076386E" w:rsidRPr="001F0982">
        <w:t xml:space="preserve">, com uma solubilidade mais que </w:t>
      </w:r>
      <w:r w:rsidR="006C579C" w:rsidRPr="001F0982">
        <w:t xml:space="preserve">vinte vezes </w:t>
      </w:r>
      <w:r w:rsidR="0076386E" w:rsidRPr="001F0982">
        <w:t>mais alta em pH neutro.</w:t>
      </w:r>
      <w:r w:rsidR="00E80C1F">
        <w:t xml:space="preserve"> </w:t>
      </w:r>
      <w:r w:rsidR="003112DF" w:rsidRPr="001F0982">
        <w:t>É metabolizado eficientemente pelas células e usado para formular alimentos concentrados e meios de perfusão</w:t>
      </w:r>
      <w:r w:rsidR="00F43098" w:rsidRPr="001F0982">
        <w:t xml:space="preserve">. Com isso, o cQrex® AC </w:t>
      </w:r>
      <w:r w:rsidR="00D817B8" w:rsidRPr="001F0982">
        <w:t>satisfaz</w:t>
      </w:r>
      <w:r w:rsidR="00F43098" w:rsidRPr="001F0982">
        <w:t xml:space="preserve"> as necessidades não atendidas na intensificação e na simplificação </w:t>
      </w:r>
      <w:r w:rsidR="00917DA4" w:rsidRPr="001F0982">
        <w:t xml:space="preserve">de processos, que são tendências </w:t>
      </w:r>
      <w:r w:rsidR="00393937" w:rsidRPr="001F0982">
        <w:t xml:space="preserve">importantes </w:t>
      </w:r>
      <w:r w:rsidR="00917DA4" w:rsidRPr="001F0982">
        <w:t xml:space="preserve">na cultura </w:t>
      </w:r>
      <w:r w:rsidR="00B372A8" w:rsidRPr="001F0982">
        <w:t>de células</w:t>
      </w:r>
      <w:r w:rsidR="00917DA4" w:rsidRPr="001F0982">
        <w:t xml:space="preserve"> </w:t>
      </w:r>
      <w:r w:rsidR="00AE6F42" w:rsidRPr="001F0982">
        <w:t>biofarmacêutica</w:t>
      </w:r>
      <w:r w:rsidR="00B372A8" w:rsidRPr="001F0982">
        <w:t>s</w:t>
      </w:r>
      <w:r w:rsidR="00AE6F42" w:rsidRPr="001F0982">
        <w:t>.</w:t>
      </w:r>
      <w:r w:rsidR="00917DA4" w:rsidRPr="001F0982">
        <w:t xml:space="preserve"> </w:t>
      </w:r>
      <w:r w:rsidR="00B83424" w:rsidRPr="001F0982">
        <w:t xml:space="preserve"> </w:t>
      </w:r>
    </w:p>
    <w:p w14:paraId="062A3FB0" w14:textId="77777777" w:rsidR="00B83424" w:rsidRPr="001F0982" w:rsidRDefault="00B83424" w:rsidP="00B83424"/>
    <w:p w14:paraId="1DD9F7B0" w14:textId="6A2D8B29" w:rsidR="00B83424" w:rsidRPr="001F0982" w:rsidRDefault="00B372A8" w:rsidP="00F16F56">
      <w:r w:rsidRPr="001F0982">
        <w:t xml:space="preserve">A linha de negócios Health Care da Evonik é um centro de inovação global para as </w:t>
      </w:r>
      <w:r w:rsidR="00393937" w:rsidRPr="001F0982">
        <w:t xml:space="preserve">maiores </w:t>
      </w:r>
      <w:r w:rsidRPr="001F0982">
        <w:t xml:space="preserve">empresas </w:t>
      </w:r>
      <w:r w:rsidR="002E5B42" w:rsidRPr="001F0982">
        <w:t xml:space="preserve">farmacêuticas e de biotecnologia </w:t>
      </w:r>
      <w:r w:rsidRPr="001F0982">
        <w:t>do mundo.</w:t>
      </w:r>
      <w:r w:rsidR="00B83424" w:rsidRPr="001F0982">
        <w:t xml:space="preserve"> </w:t>
      </w:r>
      <w:r w:rsidR="00DF3DF8" w:rsidRPr="001F0982">
        <w:t>Valendo-se de</w:t>
      </w:r>
      <w:r w:rsidR="002E5B42" w:rsidRPr="001F0982">
        <w:t xml:space="preserve"> seis décadas de liderança industrial, a Evonik Health Care </w:t>
      </w:r>
      <w:r w:rsidR="00DF3DF8" w:rsidRPr="001F0982">
        <w:t xml:space="preserve">fornece ao mercado biofarmacêutico </w:t>
      </w:r>
      <w:r w:rsidR="009A6CBE" w:rsidRPr="001F0982">
        <w:t xml:space="preserve">soluções de cultura celular de alta qualidade, incluindo aminoácidos, peptídeos, lipídios de origem vegetal e outros </w:t>
      </w:r>
      <w:r w:rsidR="00F16F56" w:rsidRPr="001F0982">
        <w:t xml:space="preserve">impulsionadores do desempenho de origem não animal. </w:t>
      </w:r>
      <w:r w:rsidR="00DF3DF8" w:rsidRPr="001F0982">
        <w:t xml:space="preserve"> </w:t>
      </w:r>
      <w:r w:rsidR="00B83424" w:rsidRPr="001F0982">
        <w:t xml:space="preserve">  </w:t>
      </w:r>
    </w:p>
    <w:p w14:paraId="4DFFEFFB" w14:textId="77777777" w:rsidR="00B83424" w:rsidRPr="001F0982" w:rsidRDefault="00B83424" w:rsidP="00B83424"/>
    <w:p w14:paraId="6EA6503D" w14:textId="77777777" w:rsidR="00B83424" w:rsidRPr="001F0982" w:rsidRDefault="00B83424" w:rsidP="00B83424"/>
    <w:p w14:paraId="7D612F1D" w14:textId="39D9432C" w:rsidR="00B83424" w:rsidRPr="0055551C" w:rsidRDefault="00F16F56" w:rsidP="00F16F56">
      <w:pPr>
        <w:rPr>
          <w:b/>
          <w:bCs/>
          <w:color w:val="000000" w:themeColor="text1"/>
        </w:rPr>
      </w:pPr>
      <w:r w:rsidRPr="0055551C">
        <w:rPr>
          <w:b/>
          <w:bCs/>
          <w:color w:val="000000" w:themeColor="text1"/>
        </w:rPr>
        <w:t xml:space="preserve">Mais informações </w:t>
      </w:r>
    </w:p>
    <w:p w14:paraId="5483D4BA" w14:textId="14596E96" w:rsidR="00F5203F" w:rsidRPr="001F0982" w:rsidRDefault="003A21C8" w:rsidP="00B83424">
      <w:pPr>
        <w:rPr>
          <w:szCs w:val="22"/>
        </w:rPr>
      </w:pPr>
      <w:hyperlink r:id="rId12" w:history="1">
        <w:r w:rsidR="00B83424" w:rsidRPr="001F0982">
          <w:rPr>
            <w:rStyle w:val="Hyperlink"/>
          </w:rPr>
          <w:t>https://healthcare.evonik.com/en/pharmaceuticals/cell-culture</w:t>
        </w:r>
      </w:hyperlink>
    </w:p>
    <w:p w14:paraId="5E3E0402" w14:textId="0C2C9879" w:rsidR="00F5203F" w:rsidRPr="001F0982" w:rsidRDefault="00F5203F" w:rsidP="001B2244">
      <w:pPr>
        <w:rPr>
          <w:szCs w:val="22"/>
        </w:rPr>
      </w:pPr>
    </w:p>
    <w:p w14:paraId="588837DD" w14:textId="7CD3EC3A" w:rsidR="00F5203F" w:rsidRPr="001F0982" w:rsidRDefault="00F5203F" w:rsidP="001B2244">
      <w:pPr>
        <w:rPr>
          <w:szCs w:val="22"/>
        </w:rPr>
      </w:pPr>
    </w:p>
    <w:p w14:paraId="691A7031" w14:textId="5D05385E" w:rsidR="00F5203F" w:rsidRDefault="00F5203F" w:rsidP="001B2244">
      <w:pPr>
        <w:jc w:val="both"/>
        <w:rPr>
          <w:szCs w:val="22"/>
        </w:rPr>
      </w:pPr>
    </w:p>
    <w:p w14:paraId="2C505481" w14:textId="77777777" w:rsidR="00327477" w:rsidRPr="001F0982" w:rsidRDefault="00327477" w:rsidP="001B2244">
      <w:pPr>
        <w:jc w:val="both"/>
        <w:rPr>
          <w:szCs w:val="22"/>
        </w:rPr>
      </w:pPr>
    </w:p>
    <w:p w14:paraId="75B81EA4" w14:textId="77777777" w:rsidR="00F5203F" w:rsidRPr="001F0982" w:rsidRDefault="00F5203F" w:rsidP="0032793B"/>
    <w:p w14:paraId="4400A2EE" w14:textId="7B5366BF" w:rsidR="001B2244" w:rsidRPr="0055551C" w:rsidRDefault="00F16F56" w:rsidP="0004218B">
      <w:pPr>
        <w:rPr>
          <w:rStyle w:val="tw4winMark"/>
          <w:rFonts w:ascii="Lucida Sans Unicode" w:hAnsi="Lucida Sans Unicode" w:cs="Times New Roman"/>
          <w:b/>
          <w:noProof w:val="0"/>
          <w:vanish w:val="0"/>
          <w:color w:val="000000" w:themeColor="text1"/>
          <w:sz w:val="22"/>
          <w:szCs w:val="22"/>
          <w:vertAlign w:val="baseline"/>
        </w:rPr>
      </w:pPr>
      <w:bookmarkStart w:id="0" w:name="WfTarget"/>
      <w:r w:rsidRPr="0055551C">
        <w:rPr>
          <w:rFonts w:eastAsia="Lucida Sans Unicode" w:cs="Lucida Sans Unicode"/>
          <w:b/>
          <w:color w:val="000000" w:themeColor="text1"/>
          <w:sz w:val="18"/>
          <w:szCs w:val="18"/>
          <w:bdr w:val="nil"/>
        </w:rPr>
        <w:t>Informações da empresa</w:t>
      </w:r>
      <w:bookmarkEnd w:id="0"/>
    </w:p>
    <w:p w14:paraId="67776916" w14:textId="6212EB2C" w:rsidR="001B2244" w:rsidRDefault="001B2244" w:rsidP="001B2244">
      <w:pPr>
        <w:spacing w:line="220" w:lineRule="exact"/>
        <w:outlineLvl w:val="0"/>
        <w:rPr>
          <w:sz w:val="18"/>
          <w:szCs w:val="18"/>
        </w:rPr>
      </w:pPr>
      <w:bookmarkStart w:id="1" w:name="WfNextSeg"/>
      <w:r w:rsidRPr="001F0982">
        <w:rPr>
          <w:sz w:val="18"/>
          <w:szCs w:val="18"/>
        </w:rPr>
        <w:t>A Evonik é uma das líderes mundiais em especialidades químicas.</w:t>
      </w:r>
      <w:bookmarkEnd w:id="1"/>
      <w:r w:rsidRPr="001F0982">
        <w:rPr>
          <w:sz w:val="18"/>
          <w:szCs w:val="18"/>
        </w:rPr>
        <w:t xml:space="preserve"> A empresa atua em mais de 100 países no mundo inteiro. Em 2021, registrou vendas de 15 bilhões de euros e um lucro operacional (EBITDA ajustado) de 2,38 bilhões de euros. A Evonik vai muito além da química para criar soluções inovadoras, lucrativas e sustentáveis para seus clientes. Cerca de 33.000 colaboradores trabalham juntos em prol de um objetivo comum: melhorar a vida das pessoas hoje e no futuro. </w:t>
      </w:r>
    </w:p>
    <w:p w14:paraId="0AD4DC5E" w14:textId="2316AC69" w:rsidR="00327477" w:rsidRDefault="00327477" w:rsidP="001B2244">
      <w:pPr>
        <w:spacing w:line="220" w:lineRule="exact"/>
        <w:outlineLvl w:val="0"/>
        <w:rPr>
          <w:sz w:val="18"/>
          <w:szCs w:val="18"/>
        </w:rPr>
      </w:pPr>
    </w:p>
    <w:p w14:paraId="37E0FCB4" w14:textId="4D4B66F2" w:rsidR="00327477" w:rsidRDefault="00327477" w:rsidP="001B2244">
      <w:pPr>
        <w:spacing w:line="220" w:lineRule="exact"/>
        <w:outlineLvl w:val="0"/>
        <w:rPr>
          <w:sz w:val="18"/>
          <w:szCs w:val="18"/>
        </w:rPr>
      </w:pPr>
    </w:p>
    <w:p w14:paraId="3DAA7BF0" w14:textId="77777777" w:rsidR="00327477" w:rsidRPr="00F3420D" w:rsidRDefault="00327477" w:rsidP="00327477">
      <w:pPr>
        <w:spacing w:line="220" w:lineRule="exact"/>
        <w:jc w:val="both"/>
        <w:outlineLvl w:val="0"/>
        <w:rPr>
          <w:b/>
          <w:bCs/>
          <w:sz w:val="18"/>
          <w:szCs w:val="18"/>
        </w:rPr>
      </w:pPr>
      <w:r w:rsidRPr="00F3420D">
        <w:rPr>
          <w:b/>
          <w:bCs/>
          <w:sz w:val="18"/>
          <w:szCs w:val="18"/>
        </w:rPr>
        <w:t xml:space="preserve">Sobre </w:t>
      </w:r>
      <w:proofErr w:type="spellStart"/>
      <w:r w:rsidRPr="00F3420D">
        <w:rPr>
          <w:b/>
          <w:bCs/>
          <w:sz w:val="18"/>
          <w:szCs w:val="18"/>
        </w:rPr>
        <w:t>Nutrition</w:t>
      </w:r>
      <w:proofErr w:type="spellEnd"/>
      <w:r w:rsidRPr="00F3420D">
        <w:rPr>
          <w:b/>
          <w:bCs/>
          <w:sz w:val="18"/>
          <w:szCs w:val="18"/>
        </w:rPr>
        <w:t xml:space="preserve"> &amp; </w:t>
      </w:r>
      <w:proofErr w:type="spellStart"/>
      <w:r w:rsidRPr="00F3420D">
        <w:rPr>
          <w:b/>
          <w:bCs/>
          <w:sz w:val="18"/>
          <w:szCs w:val="18"/>
        </w:rPr>
        <w:t>Care</w:t>
      </w:r>
      <w:proofErr w:type="spellEnd"/>
    </w:p>
    <w:p w14:paraId="506174A3" w14:textId="77777777" w:rsidR="00327477" w:rsidRPr="00F3420D" w:rsidRDefault="00327477" w:rsidP="00327477">
      <w:pPr>
        <w:spacing w:line="220" w:lineRule="exact"/>
        <w:outlineLvl w:val="0"/>
        <w:rPr>
          <w:sz w:val="18"/>
          <w:szCs w:val="18"/>
        </w:rPr>
      </w:pPr>
      <w:r w:rsidRPr="00F3420D">
        <w:rPr>
          <w:sz w:val="18"/>
          <w:szCs w:val="18"/>
        </w:rPr>
        <w:t xml:space="preserve">O foco da divisão </w:t>
      </w:r>
      <w:proofErr w:type="spellStart"/>
      <w:r w:rsidRPr="00F3420D">
        <w:rPr>
          <w:sz w:val="18"/>
          <w:szCs w:val="18"/>
        </w:rPr>
        <w:t>Nutrition</w:t>
      </w:r>
      <w:proofErr w:type="spellEnd"/>
      <w:r w:rsidRPr="00F3420D">
        <w:rPr>
          <w:sz w:val="18"/>
          <w:szCs w:val="18"/>
        </w:rPr>
        <w:t xml:space="preserve"> &amp; </w:t>
      </w:r>
      <w:proofErr w:type="spellStart"/>
      <w:r w:rsidRPr="00F3420D">
        <w:rPr>
          <w:sz w:val="18"/>
          <w:szCs w:val="18"/>
        </w:rPr>
        <w:t>Care</w:t>
      </w:r>
      <w:proofErr w:type="spellEnd"/>
      <w:r w:rsidRPr="00F3420D">
        <w:rPr>
          <w:sz w:val="18"/>
          <w:szCs w:val="18"/>
        </w:rPr>
        <w:t xml:space="preserve"> se concentra em saúde e qualidade de vida. Ela desenvolve soluções diferenciadas para ingredientes farmacêuticos ativos, dispositivos médicos, nutrição para humanos e animais, cuidados pessoais, cosméticos e limpeza doméstica. Nesses mercados finais resilientes, a divisão contabilizou vendas de 3,56 bilhões de euros em 2021, com cerca de 5.300 colaboradores. </w:t>
      </w:r>
    </w:p>
    <w:p w14:paraId="60B93EC8" w14:textId="77777777" w:rsidR="00327477" w:rsidRPr="001F0982" w:rsidRDefault="00327477" w:rsidP="001B2244">
      <w:pPr>
        <w:spacing w:line="220" w:lineRule="exact"/>
        <w:outlineLvl w:val="0"/>
        <w:rPr>
          <w:sz w:val="18"/>
          <w:szCs w:val="18"/>
        </w:rPr>
      </w:pPr>
    </w:p>
    <w:p w14:paraId="67C6E005" w14:textId="77777777" w:rsidR="001B2244" w:rsidRPr="001F0982" w:rsidRDefault="001B2244" w:rsidP="001B2244">
      <w:pPr>
        <w:spacing w:line="220" w:lineRule="exact"/>
        <w:outlineLvl w:val="0"/>
        <w:rPr>
          <w:rFonts w:cs="Lucida Sans Unicode"/>
          <w:bCs/>
          <w:sz w:val="18"/>
          <w:szCs w:val="18"/>
        </w:rPr>
      </w:pPr>
    </w:p>
    <w:p w14:paraId="538D08F1" w14:textId="77777777" w:rsidR="001B2244" w:rsidRPr="001F0982" w:rsidRDefault="001B2244" w:rsidP="001B2244">
      <w:pPr>
        <w:spacing w:line="220" w:lineRule="exact"/>
        <w:jc w:val="both"/>
        <w:outlineLvl w:val="0"/>
        <w:rPr>
          <w:b/>
          <w:bCs/>
          <w:sz w:val="18"/>
          <w:szCs w:val="18"/>
        </w:rPr>
      </w:pPr>
    </w:p>
    <w:p w14:paraId="649CD952" w14:textId="77777777" w:rsidR="001B2244" w:rsidRPr="001F0982" w:rsidRDefault="001B2244" w:rsidP="001B2244">
      <w:pPr>
        <w:spacing w:line="220" w:lineRule="exact"/>
        <w:jc w:val="both"/>
        <w:outlineLvl w:val="0"/>
        <w:rPr>
          <w:rFonts w:cs="Lucida Sans Unicode"/>
          <w:b/>
          <w:bCs/>
          <w:sz w:val="18"/>
          <w:szCs w:val="18"/>
        </w:rPr>
      </w:pPr>
      <w:r w:rsidRPr="001F0982">
        <w:rPr>
          <w:b/>
          <w:bCs/>
          <w:sz w:val="18"/>
          <w:szCs w:val="18"/>
        </w:rPr>
        <w:t xml:space="preserve">Ressalva: </w:t>
      </w:r>
    </w:p>
    <w:p w14:paraId="7049FB79" w14:textId="77777777" w:rsidR="001B2244" w:rsidRPr="001F0982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  <w:r w:rsidRPr="001F0982">
        <w:rPr>
          <w:rFonts w:eastAsia="Lucida Sans Unicode" w:cs="Lucida Sans Unicode"/>
          <w:bCs/>
          <w:sz w:val="18"/>
          <w:szCs w:val="18"/>
          <w:bdr w:val="nil"/>
        </w:rPr>
        <w:t>Na medida em que expressamos prognósticos ou expectativas e fazemos declarações referentes ao futuro neste comunicado à imprensa, tais prognósticos, expectativas e declarações podem envolver riscos conhecidos ou desconhecidos, bem como incertezas. Os resultados ou as evoluções reais podem variar em função das mudanças no ambiente de negócios. A Evonik Industries AG e suas coligadas não assumem nenhuma obrigação no sentido de atualizar os prognósticos, as expectativas ou declarações contidas neste comunicado.</w:t>
      </w:r>
    </w:p>
    <w:p w14:paraId="6141453E" w14:textId="77777777" w:rsidR="001B2244" w:rsidRPr="001F0982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200A5822" w14:textId="77777777" w:rsidR="001B2244" w:rsidRPr="001F0982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47E3C673" w14:textId="77777777" w:rsidR="001B2244" w:rsidRPr="001F0982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0841092A" w14:textId="77777777" w:rsidR="001B2244" w:rsidRPr="001F0982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1F0982">
        <w:rPr>
          <w:rFonts w:cs="Lucida Sans Unicode"/>
          <w:bCs/>
          <w:sz w:val="18"/>
          <w:szCs w:val="18"/>
        </w:rPr>
        <w:t>Evonik Brasil Ltda.</w:t>
      </w:r>
    </w:p>
    <w:p w14:paraId="42094C80" w14:textId="77777777" w:rsidR="001B2244" w:rsidRPr="001F0982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1F0982">
        <w:rPr>
          <w:rFonts w:cs="Lucida Sans Unicode"/>
          <w:bCs/>
          <w:sz w:val="18"/>
          <w:szCs w:val="18"/>
        </w:rPr>
        <w:t>Fone: (11) 3146-4100</w:t>
      </w:r>
    </w:p>
    <w:p w14:paraId="79C8A5D6" w14:textId="77777777" w:rsidR="001B2244" w:rsidRPr="001F0982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1F0982">
        <w:rPr>
          <w:rFonts w:cs="Lucida Sans Unicode"/>
          <w:bCs/>
          <w:sz w:val="18"/>
          <w:szCs w:val="18"/>
        </w:rPr>
        <w:t>www.evonik.com.br</w:t>
      </w:r>
    </w:p>
    <w:p w14:paraId="218EECB1" w14:textId="77777777" w:rsidR="001B2244" w:rsidRPr="001F0982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1F0982">
        <w:rPr>
          <w:rFonts w:cs="Lucida Sans Unicode"/>
          <w:bCs/>
          <w:sz w:val="18"/>
          <w:szCs w:val="18"/>
        </w:rPr>
        <w:t>facebook.com/Evonik</w:t>
      </w:r>
    </w:p>
    <w:p w14:paraId="031B1626" w14:textId="77777777" w:rsidR="001B2244" w:rsidRPr="001F0982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1F0982">
        <w:rPr>
          <w:rFonts w:cs="Lucida Sans Unicode"/>
          <w:bCs/>
          <w:sz w:val="18"/>
          <w:szCs w:val="18"/>
        </w:rPr>
        <w:t>instagram.com/</w:t>
      </w:r>
      <w:proofErr w:type="spellStart"/>
      <w:r w:rsidRPr="001F0982">
        <w:rPr>
          <w:rFonts w:cs="Lucida Sans Unicode"/>
          <w:bCs/>
          <w:sz w:val="18"/>
          <w:szCs w:val="18"/>
        </w:rPr>
        <w:t>Evonik.Brasil</w:t>
      </w:r>
      <w:proofErr w:type="spellEnd"/>
    </w:p>
    <w:p w14:paraId="412D6D19" w14:textId="77777777" w:rsidR="001B2244" w:rsidRPr="001F0982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1F0982">
        <w:rPr>
          <w:rFonts w:cs="Lucida Sans Unicode"/>
          <w:bCs/>
          <w:sz w:val="18"/>
          <w:szCs w:val="18"/>
        </w:rPr>
        <w:t>youtube.com/</w:t>
      </w:r>
      <w:proofErr w:type="spellStart"/>
      <w:r w:rsidRPr="001F0982">
        <w:rPr>
          <w:rFonts w:cs="Lucida Sans Unicode"/>
          <w:bCs/>
          <w:sz w:val="18"/>
          <w:szCs w:val="18"/>
        </w:rPr>
        <w:t>EvonikIndustries</w:t>
      </w:r>
      <w:proofErr w:type="spellEnd"/>
    </w:p>
    <w:p w14:paraId="06BF21E4" w14:textId="77777777" w:rsidR="001B2244" w:rsidRPr="001F0982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1F0982">
        <w:rPr>
          <w:rFonts w:cs="Lucida Sans Unicode"/>
          <w:bCs/>
          <w:sz w:val="18"/>
          <w:szCs w:val="18"/>
        </w:rPr>
        <w:t>linkedin.com/</w:t>
      </w:r>
      <w:proofErr w:type="spellStart"/>
      <w:r w:rsidRPr="001F0982">
        <w:rPr>
          <w:rFonts w:cs="Lucida Sans Unicode"/>
          <w:bCs/>
          <w:sz w:val="18"/>
          <w:szCs w:val="18"/>
        </w:rPr>
        <w:t>company</w:t>
      </w:r>
      <w:proofErr w:type="spellEnd"/>
      <w:r w:rsidRPr="001F0982">
        <w:rPr>
          <w:rFonts w:cs="Lucida Sans Unicode"/>
          <w:bCs/>
          <w:sz w:val="18"/>
          <w:szCs w:val="18"/>
        </w:rPr>
        <w:t>/Evonik</w:t>
      </w:r>
    </w:p>
    <w:p w14:paraId="6D83EF15" w14:textId="77777777" w:rsidR="001B2244" w:rsidRPr="001F0982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1F0982">
        <w:rPr>
          <w:rFonts w:cs="Lucida Sans Unicode"/>
          <w:bCs/>
          <w:sz w:val="18"/>
          <w:szCs w:val="18"/>
        </w:rPr>
        <w:t>twitter.com/</w:t>
      </w:r>
      <w:proofErr w:type="spellStart"/>
      <w:r w:rsidRPr="001F0982">
        <w:rPr>
          <w:rFonts w:cs="Lucida Sans Unicode"/>
          <w:bCs/>
          <w:sz w:val="18"/>
          <w:szCs w:val="18"/>
        </w:rPr>
        <w:t>Evonik</w:t>
      </w:r>
      <w:r w:rsidRPr="001F0982">
        <w:rPr>
          <w:rStyle w:val="Hyperlink"/>
          <w:rFonts w:cs="Lucida Sans Unicode"/>
          <w:bCs/>
          <w:sz w:val="18"/>
          <w:szCs w:val="18"/>
        </w:rPr>
        <w:t>_BR</w:t>
      </w:r>
      <w:proofErr w:type="spellEnd"/>
    </w:p>
    <w:p w14:paraId="7977EEDD" w14:textId="77777777" w:rsidR="001B2244" w:rsidRPr="001F0982" w:rsidRDefault="001B2244" w:rsidP="001B2244">
      <w:pPr>
        <w:spacing w:line="220" w:lineRule="exact"/>
        <w:outlineLvl w:val="0"/>
        <w:rPr>
          <w:bCs/>
          <w:sz w:val="18"/>
          <w:szCs w:val="18"/>
        </w:rPr>
      </w:pPr>
    </w:p>
    <w:p w14:paraId="09138668" w14:textId="77777777" w:rsidR="001B2244" w:rsidRPr="001F0982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4D17E978" w14:textId="77777777" w:rsidR="001B2244" w:rsidRPr="001F0982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1F0982">
        <w:rPr>
          <w:rFonts w:cs="Lucida Sans Unicode"/>
          <w:bCs/>
          <w:sz w:val="18"/>
          <w:szCs w:val="18"/>
        </w:rPr>
        <w:t>Informações para imprensa</w:t>
      </w:r>
    </w:p>
    <w:p w14:paraId="29648872" w14:textId="77777777" w:rsidR="001B2244" w:rsidRPr="001F0982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1F0982">
        <w:rPr>
          <w:rFonts w:cs="Lucida Sans Unicode"/>
          <w:bCs/>
          <w:sz w:val="18"/>
          <w:szCs w:val="18"/>
        </w:rPr>
        <w:t>Via Pública Comunicação - www.viapublicacomunicacao.com.br</w:t>
      </w:r>
    </w:p>
    <w:p w14:paraId="10D34DD1" w14:textId="77777777" w:rsidR="001B2244" w:rsidRPr="001F0982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1F0982">
        <w:rPr>
          <w:rFonts w:cs="Lucida Sans Unicode"/>
          <w:bCs/>
          <w:sz w:val="18"/>
          <w:szCs w:val="18"/>
        </w:rPr>
        <w:t>Sheila Diez: (11) 3473.0255 - sheila@viapublicacomunicacao.com.br</w:t>
      </w:r>
    </w:p>
    <w:p w14:paraId="155CFA95" w14:textId="77777777" w:rsidR="001B2244" w:rsidRPr="001F0982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1F0982">
        <w:rPr>
          <w:rFonts w:cs="Lucida Sans Unicode"/>
          <w:bCs/>
          <w:sz w:val="18"/>
          <w:szCs w:val="18"/>
        </w:rPr>
        <w:t>Taís Augusto: (11) 3562.5555 - tais@viapublicacomunicacao.com.br</w:t>
      </w:r>
    </w:p>
    <w:p w14:paraId="70586770" w14:textId="77777777" w:rsidR="00D83F4F" w:rsidRPr="001F0982" w:rsidRDefault="00D83F4F" w:rsidP="0032793B"/>
    <w:p w14:paraId="2C85106E" w14:textId="6B0E2858" w:rsidR="00737945" w:rsidRPr="001F0982" w:rsidRDefault="00737945" w:rsidP="008F1CB7">
      <w:pPr>
        <w:spacing w:line="220" w:lineRule="exact"/>
        <w:rPr>
          <w:rFonts w:cs="Lucida Sans Unicode"/>
          <w:sz w:val="18"/>
          <w:szCs w:val="18"/>
        </w:rPr>
      </w:pPr>
    </w:p>
    <w:p w14:paraId="192EAC56" w14:textId="349BE1EA" w:rsidR="00B8368E" w:rsidRPr="001F0982" w:rsidRDefault="00B8368E" w:rsidP="008F1CB7">
      <w:pPr>
        <w:spacing w:line="220" w:lineRule="exact"/>
        <w:rPr>
          <w:rFonts w:cs="Lucida Sans Unicode"/>
          <w:sz w:val="18"/>
          <w:szCs w:val="18"/>
        </w:rPr>
      </w:pPr>
    </w:p>
    <w:p w14:paraId="5B36AEE4" w14:textId="5BE03559" w:rsidR="00B8368E" w:rsidRPr="001F0982" w:rsidRDefault="00B8368E" w:rsidP="008F1CB7">
      <w:pPr>
        <w:spacing w:line="220" w:lineRule="exact"/>
        <w:rPr>
          <w:rFonts w:cs="Lucida Sans Unicode"/>
          <w:sz w:val="18"/>
          <w:szCs w:val="18"/>
        </w:rPr>
      </w:pPr>
    </w:p>
    <w:sectPr w:rsidR="00B8368E" w:rsidRPr="001F0982" w:rsidSect="005C561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039891" w14:textId="77777777" w:rsidR="003A21C8" w:rsidRDefault="003A21C8">
      <w:pPr>
        <w:spacing w:line="240" w:lineRule="auto"/>
      </w:pPr>
      <w:r>
        <w:separator/>
      </w:r>
    </w:p>
  </w:endnote>
  <w:endnote w:type="continuationSeparator" w:id="0">
    <w:p w14:paraId="2F504C0F" w14:textId="77777777" w:rsidR="003A21C8" w:rsidRDefault="003A21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4B2E9" w14:textId="77777777" w:rsidR="00B03E42" w:rsidRDefault="00B03E4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26BA1" w14:textId="77777777" w:rsidR="00BC1B97" w:rsidRDefault="00BC1B97">
    <w:pPr>
      <w:pStyle w:val="Rodap"/>
    </w:pPr>
  </w:p>
  <w:p w14:paraId="7F57DA39" w14:textId="77777777" w:rsidR="00BC1B97" w:rsidRDefault="002B49D6">
    <w:pPr>
      <w:pStyle w:val="Rodap"/>
    </w:pPr>
    <w:r>
      <w:rPr>
        <w:rFonts w:eastAsia="Lucida Sans Unicode" w:cs="Lucida Sans Unicode"/>
        <w:szCs w:val="22"/>
        <w:bdr w:val="nil"/>
      </w:rPr>
      <w:t xml:space="preserve">Página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4747C" w14:textId="77777777" w:rsidR="00BC1B97" w:rsidRDefault="00BC1B97" w:rsidP="00316EC0">
    <w:pPr>
      <w:pStyle w:val="Rodap"/>
    </w:pPr>
  </w:p>
  <w:p w14:paraId="3BC59B0E" w14:textId="77777777" w:rsidR="00BC1B97" w:rsidRPr="005225EC" w:rsidRDefault="002B49D6" w:rsidP="00316EC0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</w:rPr>
      <w:t xml:space="preserve">Página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9887D9" w14:textId="77777777" w:rsidR="003A21C8" w:rsidRDefault="003A21C8">
      <w:pPr>
        <w:spacing w:line="240" w:lineRule="auto"/>
      </w:pPr>
      <w:r>
        <w:separator/>
      </w:r>
    </w:p>
  </w:footnote>
  <w:footnote w:type="continuationSeparator" w:id="0">
    <w:p w14:paraId="7CEEC991" w14:textId="77777777" w:rsidR="003A21C8" w:rsidRDefault="003A21C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31CC0" w14:textId="77777777" w:rsidR="00B03E42" w:rsidRDefault="00B03E4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FEFE4" w14:textId="77777777" w:rsidR="00BC1B97" w:rsidRPr="003F4CD0" w:rsidRDefault="00737945" w:rsidP="00316EC0">
    <w:pPr>
      <w:pStyle w:val="Cabealho"/>
      <w:spacing w:after="1880"/>
      <w:rPr>
        <w:sz w:val="2"/>
        <w:szCs w:val="2"/>
      </w:rPr>
    </w:pPr>
    <w:r w:rsidRPr="00737945">
      <w:rPr>
        <w:noProof/>
        <w:sz w:val="2"/>
        <w:szCs w:val="2"/>
      </w:rPr>
      <w:drawing>
        <wp:anchor distT="0" distB="0" distL="114300" distR="114300" simplePos="0" relativeHeight="251663360" behindDoc="1" locked="0" layoutInCell="1" allowOverlap="1" wp14:anchorId="78619822" wp14:editId="5316423E">
          <wp:simplePos x="0" y="0"/>
          <wp:positionH relativeFrom="column">
            <wp:posOffset>0</wp:posOffset>
          </wp:positionH>
          <wp:positionV relativeFrom="paragraph">
            <wp:posOffset>51435</wp:posOffset>
          </wp:positionV>
          <wp:extent cx="1065600" cy="151200"/>
          <wp:effectExtent l="0" t="0" r="1270" b="1270"/>
          <wp:wrapNone/>
          <wp:docPr id="2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7945">
      <w:rPr>
        <w:noProof/>
        <w:sz w:val="2"/>
        <w:szCs w:val="2"/>
      </w:rPr>
      <w:drawing>
        <wp:anchor distT="0" distB="0" distL="114300" distR="114300" simplePos="0" relativeHeight="251664384" behindDoc="0" locked="0" layoutInCell="1" allowOverlap="1" wp14:anchorId="17F821F6" wp14:editId="253BA140">
          <wp:simplePos x="0" y="0"/>
          <wp:positionH relativeFrom="column">
            <wp:posOffset>4248150</wp:posOffset>
          </wp:positionH>
          <wp:positionV relativeFrom="paragraph">
            <wp:posOffset>0</wp:posOffset>
          </wp:positionV>
          <wp:extent cx="1871345" cy="499745"/>
          <wp:effectExtent l="0" t="0" r="0" b="0"/>
          <wp:wrapNone/>
          <wp:docPr id="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A2AAB" w14:textId="77777777" w:rsidR="00BC1B97" w:rsidRPr="003F4CD0" w:rsidRDefault="002B49D6">
    <w:pPr>
      <w:pStyle w:val="Cabealho"/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61312" behindDoc="0" locked="0" layoutInCell="1" allowOverlap="1" wp14:anchorId="7BA5E7A4" wp14:editId="26B48527">
          <wp:simplePos x="0" y="0"/>
          <wp:positionH relativeFrom="column">
            <wp:posOffset>4247515</wp:posOffset>
          </wp:positionH>
          <wp:positionV relativeFrom="paragraph">
            <wp:posOffset>-70485</wp:posOffset>
          </wp:positionV>
          <wp:extent cx="1871345" cy="49974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F4CD0" w:rsidRPr="003F4CD0">
      <w:rPr>
        <w:noProof/>
        <w:sz w:val="2"/>
        <w:szCs w:val="2"/>
        <w:lang w:val="de-DE"/>
      </w:rPr>
      <w:drawing>
        <wp:anchor distT="0" distB="0" distL="114300" distR="114300" simplePos="0" relativeHeight="251659264" behindDoc="1" locked="0" layoutInCell="1" allowOverlap="1" wp14:anchorId="7664E555" wp14:editId="17BEE89D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33AA7688">
      <w:start w:val="1"/>
      <w:numFmt w:val="bullet"/>
      <w:pStyle w:val="Ttulo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B590F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A7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06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6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5EE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C9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61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224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5741CB"/>
    <w:multiLevelType w:val="hybridMultilevel"/>
    <w:tmpl w:val="9A0426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1B47B1C"/>
    <w:multiLevelType w:val="multilevel"/>
    <w:tmpl w:val="D0C6EF24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5110AA"/>
    <w:multiLevelType w:val="hybridMultilevel"/>
    <w:tmpl w:val="F87EAA7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2D4A18CE"/>
    <w:multiLevelType w:val="multilevel"/>
    <w:tmpl w:val="04070023"/>
    <w:styleLink w:val="Artigoseo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2FE06AA2"/>
    <w:multiLevelType w:val="hybridMultilevel"/>
    <w:tmpl w:val="0FE40E02"/>
    <w:lvl w:ilvl="0" w:tplc="A61037DA">
      <w:numFmt w:val="bullet"/>
      <w:lvlText w:val=""/>
      <w:lvlJc w:val="left"/>
      <w:pPr>
        <w:ind w:left="821" w:hanging="360"/>
      </w:pPr>
      <w:rPr>
        <w:rFonts w:ascii="Wingdings" w:eastAsia="Wingdings" w:hAnsi="Wingdings" w:cs="Wingdings" w:hint="default"/>
        <w:w w:val="99"/>
        <w:sz w:val="22"/>
        <w:szCs w:val="22"/>
        <w:lang w:val="en-US" w:eastAsia="en-US" w:bidi="en-US"/>
      </w:rPr>
    </w:lvl>
    <w:lvl w:ilvl="1" w:tplc="FADC9178">
      <w:numFmt w:val="bullet"/>
      <w:lvlText w:val="•"/>
      <w:lvlJc w:val="left"/>
      <w:pPr>
        <w:ind w:left="1464" w:hanging="360"/>
      </w:pPr>
      <w:rPr>
        <w:lang w:val="en-US" w:eastAsia="en-US" w:bidi="en-US"/>
      </w:rPr>
    </w:lvl>
    <w:lvl w:ilvl="2" w:tplc="47F85C4E">
      <w:numFmt w:val="bullet"/>
      <w:lvlText w:val="•"/>
      <w:lvlJc w:val="left"/>
      <w:pPr>
        <w:ind w:left="2108" w:hanging="360"/>
      </w:pPr>
      <w:rPr>
        <w:lang w:val="en-US" w:eastAsia="en-US" w:bidi="en-US"/>
      </w:rPr>
    </w:lvl>
    <w:lvl w:ilvl="3" w:tplc="7696BA2C">
      <w:numFmt w:val="bullet"/>
      <w:lvlText w:val="•"/>
      <w:lvlJc w:val="left"/>
      <w:pPr>
        <w:ind w:left="2753" w:hanging="360"/>
      </w:pPr>
      <w:rPr>
        <w:lang w:val="en-US" w:eastAsia="en-US" w:bidi="en-US"/>
      </w:rPr>
    </w:lvl>
    <w:lvl w:ilvl="4" w:tplc="A920D940">
      <w:numFmt w:val="bullet"/>
      <w:lvlText w:val="•"/>
      <w:lvlJc w:val="left"/>
      <w:pPr>
        <w:ind w:left="3397" w:hanging="360"/>
      </w:pPr>
      <w:rPr>
        <w:lang w:val="en-US" w:eastAsia="en-US" w:bidi="en-US"/>
      </w:rPr>
    </w:lvl>
    <w:lvl w:ilvl="5" w:tplc="EBB64C28">
      <w:numFmt w:val="bullet"/>
      <w:lvlText w:val="•"/>
      <w:lvlJc w:val="left"/>
      <w:pPr>
        <w:ind w:left="4042" w:hanging="360"/>
      </w:pPr>
      <w:rPr>
        <w:lang w:val="en-US" w:eastAsia="en-US" w:bidi="en-US"/>
      </w:rPr>
    </w:lvl>
    <w:lvl w:ilvl="6" w:tplc="1B8C21B0">
      <w:numFmt w:val="bullet"/>
      <w:lvlText w:val="•"/>
      <w:lvlJc w:val="left"/>
      <w:pPr>
        <w:ind w:left="4686" w:hanging="360"/>
      </w:pPr>
      <w:rPr>
        <w:lang w:val="en-US" w:eastAsia="en-US" w:bidi="en-US"/>
      </w:rPr>
    </w:lvl>
    <w:lvl w:ilvl="7" w:tplc="A8E63244">
      <w:numFmt w:val="bullet"/>
      <w:lvlText w:val="•"/>
      <w:lvlJc w:val="left"/>
      <w:pPr>
        <w:ind w:left="5331" w:hanging="360"/>
      </w:pPr>
      <w:rPr>
        <w:lang w:val="en-US" w:eastAsia="en-US" w:bidi="en-US"/>
      </w:rPr>
    </w:lvl>
    <w:lvl w:ilvl="8" w:tplc="A20C273C">
      <w:numFmt w:val="bullet"/>
      <w:lvlText w:val="•"/>
      <w:lvlJc w:val="left"/>
      <w:pPr>
        <w:ind w:left="5975" w:hanging="360"/>
      </w:pPr>
      <w:rPr>
        <w:lang w:val="en-US" w:eastAsia="en-US" w:bidi="en-US"/>
      </w:rPr>
    </w:lvl>
  </w:abstractNum>
  <w:abstractNum w:abstractNumId="17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54115FD0"/>
    <w:multiLevelType w:val="hybridMultilevel"/>
    <w:tmpl w:val="F23A3ACA"/>
    <w:lvl w:ilvl="0" w:tplc="2A66F32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hint="default"/>
        <w:sz w:val="24"/>
      </w:rPr>
    </w:lvl>
    <w:lvl w:ilvl="1" w:tplc="21A28E76" w:tentative="1">
      <w:start w:val="1"/>
      <w:numFmt w:val="bullet"/>
      <w:lvlText w:val="o"/>
      <w:lvlJc w:val="left"/>
      <w:pPr>
        <w:tabs>
          <w:tab w:val="num" w:pos="375"/>
        </w:tabs>
        <w:ind w:left="375" w:hanging="360"/>
      </w:pPr>
      <w:rPr>
        <w:rFonts w:ascii="Courier New" w:hAnsi="Courier New" w:cs="Courier New" w:hint="default"/>
      </w:rPr>
    </w:lvl>
    <w:lvl w:ilvl="2" w:tplc="DA545CF8" w:tentative="1">
      <w:start w:val="1"/>
      <w:numFmt w:val="bullet"/>
      <w:lvlText w:val=""/>
      <w:lvlJc w:val="left"/>
      <w:pPr>
        <w:tabs>
          <w:tab w:val="num" w:pos="1095"/>
        </w:tabs>
        <w:ind w:left="1095" w:hanging="360"/>
      </w:pPr>
      <w:rPr>
        <w:rFonts w:ascii="Wingdings" w:hAnsi="Wingdings" w:hint="default"/>
      </w:rPr>
    </w:lvl>
    <w:lvl w:ilvl="3" w:tplc="21D8E542" w:tentative="1">
      <w:start w:val="1"/>
      <w:numFmt w:val="bullet"/>
      <w:lvlText w:val=""/>
      <w:lvlJc w:val="left"/>
      <w:pPr>
        <w:tabs>
          <w:tab w:val="num" w:pos="1815"/>
        </w:tabs>
        <w:ind w:left="1815" w:hanging="360"/>
      </w:pPr>
      <w:rPr>
        <w:rFonts w:ascii="Symbol" w:hAnsi="Symbol" w:hint="default"/>
      </w:rPr>
    </w:lvl>
    <w:lvl w:ilvl="4" w:tplc="B5FCF1F6" w:tentative="1">
      <w:start w:val="1"/>
      <w:numFmt w:val="bullet"/>
      <w:lvlText w:val="o"/>
      <w:lvlJc w:val="left"/>
      <w:pPr>
        <w:tabs>
          <w:tab w:val="num" w:pos="2535"/>
        </w:tabs>
        <w:ind w:left="2535" w:hanging="360"/>
      </w:pPr>
      <w:rPr>
        <w:rFonts w:ascii="Courier New" w:hAnsi="Courier New" w:cs="Courier New" w:hint="default"/>
      </w:rPr>
    </w:lvl>
    <w:lvl w:ilvl="5" w:tplc="07F46400" w:tentative="1">
      <w:start w:val="1"/>
      <w:numFmt w:val="bullet"/>
      <w:lvlText w:val=""/>
      <w:lvlJc w:val="left"/>
      <w:pPr>
        <w:tabs>
          <w:tab w:val="num" w:pos="3255"/>
        </w:tabs>
        <w:ind w:left="3255" w:hanging="360"/>
      </w:pPr>
      <w:rPr>
        <w:rFonts w:ascii="Wingdings" w:hAnsi="Wingdings" w:hint="default"/>
      </w:rPr>
    </w:lvl>
    <w:lvl w:ilvl="6" w:tplc="ED58DD5E" w:tentative="1">
      <w:start w:val="1"/>
      <w:numFmt w:val="bullet"/>
      <w:lvlText w:val=""/>
      <w:lvlJc w:val="left"/>
      <w:pPr>
        <w:tabs>
          <w:tab w:val="num" w:pos="3975"/>
        </w:tabs>
        <w:ind w:left="3975" w:hanging="360"/>
      </w:pPr>
      <w:rPr>
        <w:rFonts w:ascii="Symbol" w:hAnsi="Symbol" w:hint="default"/>
      </w:rPr>
    </w:lvl>
    <w:lvl w:ilvl="7" w:tplc="F8D25510" w:tentative="1">
      <w:start w:val="1"/>
      <w:numFmt w:val="bullet"/>
      <w:lvlText w:val="o"/>
      <w:lvlJc w:val="left"/>
      <w:pPr>
        <w:tabs>
          <w:tab w:val="num" w:pos="4695"/>
        </w:tabs>
        <w:ind w:left="4695" w:hanging="360"/>
      </w:pPr>
      <w:rPr>
        <w:rFonts w:ascii="Courier New" w:hAnsi="Courier New" w:cs="Courier New" w:hint="default"/>
      </w:rPr>
    </w:lvl>
    <w:lvl w:ilvl="8" w:tplc="97400022" w:tentative="1">
      <w:start w:val="1"/>
      <w:numFmt w:val="bullet"/>
      <w:lvlText w:val=""/>
      <w:lvlJc w:val="left"/>
      <w:pPr>
        <w:tabs>
          <w:tab w:val="num" w:pos="5415"/>
        </w:tabs>
        <w:ind w:left="5415" w:hanging="360"/>
      </w:pPr>
      <w:rPr>
        <w:rFonts w:ascii="Wingdings" w:hAnsi="Wingdings" w:hint="default"/>
      </w:rPr>
    </w:lvl>
  </w:abstractNum>
  <w:abstractNum w:abstractNumId="19" w15:restartNumberingAfterBreak="0">
    <w:nsid w:val="5E0C32B5"/>
    <w:multiLevelType w:val="hybridMultilevel"/>
    <w:tmpl w:val="2ACAE3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0A6663"/>
    <w:multiLevelType w:val="multilevel"/>
    <w:tmpl w:val="6E74F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7980DA8"/>
    <w:multiLevelType w:val="hybridMultilevel"/>
    <w:tmpl w:val="274E50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322708"/>
    <w:multiLevelType w:val="multilevel"/>
    <w:tmpl w:val="CE4E2C70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B95865"/>
    <w:multiLevelType w:val="multilevel"/>
    <w:tmpl w:val="2C20382C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69901504">
    <w:abstractNumId w:val="9"/>
  </w:num>
  <w:num w:numId="2" w16cid:durableId="381441060">
    <w:abstractNumId w:val="7"/>
  </w:num>
  <w:num w:numId="3" w16cid:durableId="217397680">
    <w:abstractNumId w:val="6"/>
  </w:num>
  <w:num w:numId="4" w16cid:durableId="911618824">
    <w:abstractNumId w:val="5"/>
  </w:num>
  <w:num w:numId="5" w16cid:durableId="1764455537">
    <w:abstractNumId w:val="4"/>
  </w:num>
  <w:num w:numId="6" w16cid:durableId="449327326">
    <w:abstractNumId w:val="8"/>
  </w:num>
  <w:num w:numId="7" w16cid:durableId="1116950472">
    <w:abstractNumId w:val="3"/>
  </w:num>
  <w:num w:numId="8" w16cid:durableId="1733310389">
    <w:abstractNumId w:val="2"/>
  </w:num>
  <w:num w:numId="9" w16cid:durableId="1603686201">
    <w:abstractNumId w:val="1"/>
  </w:num>
  <w:num w:numId="10" w16cid:durableId="332418688">
    <w:abstractNumId w:val="0"/>
  </w:num>
  <w:num w:numId="11" w16cid:durableId="962418279">
    <w:abstractNumId w:val="14"/>
  </w:num>
  <w:num w:numId="12" w16cid:durableId="156314017">
    <w:abstractNumId w:val="17"/>
  </w:num>
  <w:num w:numId="13" w16cid:durableId="1135224116">
    <w:abstractNumId w:val="15"/>
  </w:num>
  <w:num w:numId="14" w16cid:durableId="1121076098">
    <w:abstractNumId w:val="10"/>
  </w:num>
  <w:num w:numId="15" w16cid:durableId="875315762">
    <w:abstractNumId w:val="23"/>
  </w:num>
  <w:num w:numId="16" w16cid:durableId="203517812">
    <w:abstractNumId w:val="22"/>
  </w:num>
  <w:num w:numId="17" w16cid:durableId="1694918581">
    <w:abstractNumId w:val="12"/>
  </w:num>
  <w:num w:numId="18" w16cid:durableId="81027951">
    <w:abstractNumId w:val="14"/>
  </w:num>
  <w:num w:numId="19" w16cid:durableId="1474441493">
    <w:abstractNumId w:val="17"/>
  </w:num>
  <w:num w:numId="20" w16cid:durableId="1979872032">
    <w:abstractNumId w:val="15"/>
  </w:num>
  <w:num w:numId="21" w16cid:durableId="1313489324">
    <w:abstractNumId w:val="9"/>
  </w:num>
  <w:num w:numId="22" w16cid:durableId="1926380593">
    <w:abstractNumId w:val="7"/>
  </w:num>
  <w:num w:numId="23" w16cid:durableId="1781339166">
    <w:abstractNumId w:val="6"/>
  </w:num>
  <w:num w:numId="24" w16cid:durableId="358822121">
    <w:abstractNumId w:val="5"/>
  </w:num>
  <w:num w:numId="25" w16cid:durableId="1211266367">
    <w:abstractNumId w:val="4"/>
  </w:num>
  <w:num w:numId="26" w16cid:durableId="1237011041">
    <w:abstractNumId w:val="8"/>
  </w:num>
  <w:num w:numId="27" w16cid:durableId="1820263661">
    <w:abstractNumId w:val="3"/>
  </w:num>
  <w:num w:numId="28" w16cid:durableId="240797835">
    <w:abstractNumId w:val="2"/>
  </w:num>
  <w:num w:numId="29" w16cid:durableId="2084792866">
    <w:abstractNumId w:val="1"/>
  </w:num>
  <w:num w:numId="30" w16cid:durableId="1212500991">
    <w:abstractNumId w:val="0"/>
  </w:num>
  <w:num w:numId="31" w16cid:durableId="175124202">
    <w:abstractNumId w:val="10"/>
  </w:num>
  <w:num w:numId="32" w16cid:durableId="1331371497">
    <w:abstractNumId w:val="18"/>
  </w:num>
  <w:num w:numId="33" w16cid:durableId="434832217">
    <w:abstractNumId w:val="16"/>
  </w:num>
  <w:num w:numId="34" w16cid:durableId="1789813191">
    <w:abstractNumId w:val="11"/>
  </w:num>
  <w:num w:numId="35" w16cid:durableId="136728884">
    <w:abstractNumId w:val="11"/>
  </w:num>
  <w:num w:numId="36" w16cid:durableId="383678199">
    <w:abstractNumId w:val="18"/>
  </w:num>
  <w:num w:numId="37" w16cid:durableId="876501625">
    <w:abstractNumId w:val="13"/>
  </w:num>
  <w:num w:numId="38" w16cid:durableId="589312420">
    <w:abstractNumId w:val="21"/>
  </w:num>
  <w:num w:numId="39" w16cid:durableId="42675483">
    <w:abstractNumId w:val="20"/>
  </w:num>
  <w:num w:numId="40" w16cid:durableId="33692935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WfColors" w:val="1"/>
    <w:docVar w:name="WfGraphics" w:val="X"/>
    <w:docVar w:name="WfID" w:val="17x649WWDM8A125063694 (sancom) Sandra_Bugs"/>
    <w:docVar w:name="WfLastSegment" w:val=" 6840 n"/>
    <w:docVar w:name="WfMT" w:val="0"/>
    <w:docVar w:name="WfProtection" w:val="1"/>
    <w:docVar w:name="WfStyles" w:val=" 385   no"/>
  </w:docVars>
  <w:rsids>
    <w:rsidRoot w:val="005C5615"/>
    <w:rsid w:val="00005215"/>
    <w:rsid w:val="00007459"/>
    <w:rsid w:val="00013722"/>
    <w:rsid w:val="00020EC3"/>
    <w:rsid w:val="000268F6"/>
    <w:rsid w:val="00035360"/>
    <w:rsid w:val="00037F3D"/>
    <w:rsid w:val="000400C5"/>
    <w:rsid w:val="0004218B"/>
    <w:rsid w:val="00046C72"/>
    <w:rsid w:val="00047E57"/>
    <w:rsid w:val="00084555"/>
    <w:rsid w:val="00086556"/>
    <w:rsid w:val="00092F83"/>
    <w:rsid w:val="000A0DDB"/>
    <w:rsid w:val="000A4EB6"/>
    <w:rsid w:val="000B0EC1"/>
    <w:rsid w:val="000B4D73"/>
    <w:rsid w:val="000C7CBD"/>
    <w:rsid w:val="000D081A"/>
    <w:rsid w:val="000D1DD8"/>
    <w:rsid w:val="000D7DF9"/>
    <w:rsid w:val="000E06AB"/>
    <w:rsid w:val="000E2184"/>
    <w:rsid w:val="000E772E"/>
    <w:rsid w:val="000F70A3"/>
    <w:rsid w:val="000F7816"/>
    <w:rsid w:val="00103837"/>
    <w:rsid w:val="00124443"/>
    <w:rsid w:val="0014346F"/>
    <w:rsid w:val="00146ADE"/>
    <w:rsid w:val="00152126"/>
    <w:rsid w:val="00162B4B"/>
    <w:rsid w:val="001631E8"/>
    <w:rsid w:val="00165932"/>
    <w:rsid w:val="00166485"/>
    <w:rsid w:val="0017414F"/>
    <w:rsid w:val="00180482"/>
    <w:rsid w:val="00180DC0"/>
    <w:rsid w:val="00182B4B"/>
    <w:rsid w:val="001837C2"/>
    <w:rsid w:val="00183F73"/>
    <w:rsid w:val="00191AC3"/>
    <w:rsid w:val="00191B6A"/>
    <w:rsid w:val="001936C1"/>
    <w:rsid w:val="0019412A"/>
    <w:rsid w:val="00196518"/>
    <w:rsid w:val="001A02BA"/>
    <w:rsid w:val="001A268E"/>
    <w:rsid w:val="001A37CA"/>
    <w:rsid w:val="001B2244"/>
    <w:rsid w:val="001C79ED"/>
    <w:rsid w:val="001D0F3F"/>
    <w:rsid w:val="001D3FA6"/>
    <w:rsid w:val="001F0982"/>
    <w:rsid w:val="001F7C26"/>
    <w:rsid w:val="00221C32"/>
    <w:rsid w:val="002376F7"/>
    <w:rsid w:val="00237CAC"/>
    <w:rsid w:val="00241B78"/>
    <w:rsid w:val="002427AA"/>
    <w:rsid w:val="0024351A"/>
    <w:rsid w:val="0024351E"/>
    <w:rsid w:val="00243912"/>
    <w:rsid w:val="002527E3"/>
    <w:rsid w:val="00263873"/>
    <w:rsid w:val="0027659F"/>
    <w:rsid w:val="00287090"/>
    <w:rsid w:val="00290F07"/>
    <w:rsid w:val="002A0595"/>
    <w:rsid w:val="002A3233"/>
    <w:rsid w:val="002B1589"/>
    <w:rsid w:val="002B49D6"/>
    <w:rsid w:val="002B6293"/>
    <w:rsid w:val="002B645E"/>
    <w:rsid w:val="002C10C6"/>
    <w:rsid w:val="002C12A0"/>
    <w:rsid w:val="002D206A"/>
    <w:rsid w:val="002D2996"/>
    <w:rsid w:val="002D4E6A"/>
    <w:rsid w:val="002D4EF0"/>
    <w:rsid w:val="002D5F0C"/>
    <w:rsid w:val="002E5B42"/>
    <w:rsid w:val="002F364E"/>
    <w:rsid w:val="002F49B3"/>
    <w:rsid w:val="003004BF"/>
    <w:rsid w:val="00301998"/>
    <w:rsid w:val="003067D4"/>
    <w:rsid w:val="0031020E"/>
    <w:rsid w:val="00310BD6"/>
    <w:rsid w:val="003112DF"/>
    <w:rsid w:val="00316EC0"/>
    <w:rsid w:val="00327477"/>
    <w:rsid w:val="0032793B"/>
    <w:rsid w:val="00327FAD"/>
    <w:rsid w:val="00333475"/>
    <w:rsid w:val="00345B60"/>
    <w:rsid w:val="003508E4"/>
    <w:rsid w:val="00356519"/>
    <w:rsid w:val="00360DD4"/>
    <w:rsid w:val="00362743"/>
    <w:rsid w:val="00364D2E"/>
    <w:rsid w:val="00367974"/>
    <w:rsid w:val="00371BCC"/>
    <w:rsid w:val="00373DF1"/>
    <w:rsid w:val="00380845"/>
    <w:rsid w:val="00384C52"/>
    <w:rsid w:val="00391FCB"/>
    <w:rsid w:val="00393937"/>
    <w:rsid w:val="003A023D"/>
    <w:rsid w:val="003A21C8"/>
    <w:rsid w:val="003A711C"/>
    <w:rsid w:val="003B0E36"/>
    <w:rsid w:val="003C0198"/>
    <w:rsid w:val="003C1661"/>
    <w:rsid w:val="003C1C00"/>
    <w:rsid w:val="003D50B7"/>
    <w:rsid w:val="003D6E84"/>
    <w:rsid w:val="003E4D56"/>
    <w:rsid w:val="003F1B7A"/>
    <w:rsid w:val="003F4CD0"/>
    <w:rsid w:val="003F72E3"/>
    <w:rsid w:val="004016F5"/>
    <w:rsid w:val="00403CD6"/>
    <w:rsid w:val="004146D3"/>
    <w:rsid w:val="00420303"/>
    <w:rsid w:val="00422338"/>
    <w:rsid w:val="00424F52"/>
    <w:rsid w:val="00464856"/>
    <w:rsid w:val="00476F6F"/>
    <w:rsid w:val="0048125C"/>
    <w:rsid w:val="004820F9"/>
    <w:rsid w:val="00486462"/>
    <w:rsid w:val="0049367A"/>
    <w:rsid w:val="004A0839"/>
    <w:rsid w:val="004A17C4"/>
    <w:rsid w:val="004A5E45"/>
    <w:rsid w:val="004B7C16"/>
    <w:rsid w:val="004C04DB"/>
    <w:rsid w:val="004C520C"/>
    <w:rsid w:val="004C5E53"/>
    <w:rsid w:val="004C672E"/>
    <w:rsid w:val="004C7B9F"/>
    <w:rsid w:val="004E04B2"/>
    <w:rsid w:val="004E1DCE"/>
    <w:rsid w:val="004E3505"/>
    <w:rsid w:val="004E4003"/>
    <w:rsid w:val="004E4E1F"/>
    <w:rsid w:val="004E5E6E"/>
    <w:rsid w:val="004F0B24"/>
    <w:rsid w:val="004F11D2"/>
    <w:rsid w:val="004F1444"/>
    <w:rsid w:val="004F1918"/>
    <w:rsid w:val="004F59E4"/>
    <w:rsid w:val="00501C6C"/>
    <w:rsid w:val="00516C49"/>
    <w:rsid w:val="005225EC"/>
    <w:rsid w:val="005326A5"/>
    <w:rsid w:val="00536E02"/>
    <w:rsid w:val="00537A93"/>
    <w:rsid w:val="00552ADA"/>
    <w:rsid w:val="0055551C"/>
    <w:rsid w:val="00560808"/>
    <w:rsid w:val="005704B0"/>
    <w:rsid w:val="0057548A"/>
    <w:rsid w:val="00580E8B"/>
    <w:rsid w:val="00582643"/>
    <w:rsid w:val="00582C0E"/>
    <w:rsid w:val="00583E3E"/>
    <w:rsid w:val="00587C52"/>
    <w:rsid w:val="005A119C"/>
    <w:rsid w:val="005A20AE"/>
    <w:rsid w:val="005A73EC"/>
    <w:rsid w:val="005A7D03"/>
    <w:rsid w:val="005C5615"/>
    <w:rsid w:val="005D44CA"/>
    <w:rsid w:val="005E3211"/>
    <w:rsid w:val="005E6AE3"/>
    <w:rsid w:val="005E799F"/>
    <w:rsid w:val="005F1425"/>
    <w:rsid w:val="005F234C"/>
    <w:rsid w:val="005F50D9"/>
    <w:rsid w:val="0060031A"/>
    <w:rsid w:val="00600E86"/>
    <w:rsid w:val="006024BD"/>
    <w:rsid w:val="00605C02"/>
    <w:rsid w:val="00606A38"/>
    <w:rsid w:val="00635F70"/>
    <w:rsid w:val="00645F2F"/>
    <w:rsid w:val="00650E27"/>
    <w:rsid w:val="00652A75"/>
    <w:rsid w:val="006651E2"/>
    <w:rsid w:val="00665EC9"/>
    <w:rsid w:val="00672AFA"/>
    <w:rsid w:val="00684541"/>
    <w:rsid w:val="00686BC7"/>
    <w:rsid w:val="006A3B33"/>
    <w:rsid w:val="006A581A"/>
    <w:rsid w:val="006A5A6B"/>
    <w:rsid w:val="006B505B"/>
    <w:rsid w:val="006C579C"/>
    <w:rsid w:val="006C6EA8"/>
    <w:rsid w:val="006D3293"/>
    <w:rsid w:val="006D601A"/>
    <w:rsid w:val="006E2F15"/>
    <w:rsid w:val="006E434B"/>
    <w:rsid w:val="006F3AB9"/>
    <w:rsid w:val="006F48B3"/>
    <w:rsid w:val="00717EDA"/>
    <w:rsid w:val="0072366D"/>
    <w:rsid w:val="00723778"/>
    <w:rsid w:val="00723B85"/>
    <w:rsid w:val="00731495"/>
    <w:rsid w:val="00737945"/>
    <w:rsid w:val="00742651"/>
    <w:rsid w:val="007442E4"/>
    <w:rsid w:val="00744FA6"/>
    <w:rsid w:val="00751B25"/>
    <w:rsid w:val="00763004"/>
    <w:rsid w:val="0076386E"/>
    <w:rsid w:val="0076611E"/>
    <w:rsid w:val="007676DC"/>
    <w:rsid w:val="00770879"/>
    <w:rsid w:val="007733D3"/>
    <w:rsid w:val="00775D2E"/>
    <w:rsid w:val="007767AB"/>
    <w:rsid w:val="00784360"/>
    <w:rsid w:val="00794E35"/>
    <w:rsid w:val="007A2C47"/>
    <w:rsid w:val="007C05ED"/>
    <w:rsid w:val="007C1E2C"/>
    <w:rsid w:val="007C1EAB"/>
    <w:rsid w:val="007C4857"/>
    <w:rsid w:val="007D02AA"/>
    <w:rsid w:val="007E025C"/>
    <w:rsid w:val="007E49FE"/>
    <w:rsid w:val="007E7C76"/>
    <w:rsid w:val="007F1506"/>
    <w:rsid w:val="007F200A"/>
    <w:rsid w:val="007F3646"/>
    <w:rsid w:val="007F59C2"/>
    <w:rsid w:val="007F7820"/>
    <w:rsid w:val="00800AA9"/>
    <w:rsid w:val="0081515B"/>
    <w:rsid w:val="00816960"/>
    <w:rsid w:val="00816BD2"/>
    <w:rsid w:val="00825D88"/>
    <w:rsid w:val="008352AA"/>
    <w:rsid w:val="00836B9A"/>
    <w:rsid w:val="00840CD4"/>
    <w:rsid w:val="0084389E"/>
    <w:rsid w:val="008462C3"/>
    <w:rsid w:val="00850B77"/>
    <w:rsid w:val="00860A6B"/>
    <w:rsid w:val="0088508F"/>
    <w:rsid w:val="00885442"/>
    <w:rsid w:val="00897078"/>
    <w:rsid w:val="00897601"/>
    <w:rsid w:val="008978A5"/>
    <w:rsid w:val="008A0D35"/>
    <w:rsid w:val="008A2AE8"/>
    <w:rsid w:val="008B03E0"/>
    <w:rsid w:val="008B1084"/>
    <w:rsid w:val="008B7AFE"/>
    <w:rsid w:val="008C00D3"/>
    <w:rsid w:val="008C30D8"/>
    <w:rsid w:val="008C52EF"/>
    <w:rsid w:val="008D59A8"/>
    <w:rsid w:val="008D6C5B"/>
    <w:rsid w:val="008D732D"/>
    <w:rsid w:val="008E78B1"/>
    <w:rsid w:val="008E7921"/>
    <w:rsid w:val="008F1CB7"/>
    <w:rsid w:val="008F49C5"/>
    <w:rsid w:val="008F5C81"/>
    <w:rsid w:val="0090621C"/>
    <w:rsid w:val="00917DA4"/>
    <w:rsid w:val="009339D6"/>
    <w:rsid w:val="00935881"/>
    <w:rsid w:val="009454A0"/>
    <w:rsid w:val="0095182B"/>
    <w:rsid w:val="00954060"/>
    <w:rsid w:val="009560C1"/>
    <w:rsid w:val="00966112"/>
    <w:rsid w:val="00971345"/>
    <w:rsid w:val="00972915"/>
    <w:rsid w:val="009752DC"/>
    <w:rsid w:val="0097547F"/>
    <w:rsid w:val="00977987"/>
    <w:rsid w:val="009814C9"/>
    <w:rsid w:val="0098727A"/>
    <w:rsid w:val="009A16A5"/>
    <w:rsid w:val="009A6CBE"/>
    <w:rsid w:val="009A7CDC"/>
    <w:rsid w:val="009B710C"/>
    <w:rsid w:val="009C0B75"/>
    <w:rsid w:val="009C0CD3"/>
    <w:rsid w:val="009C2B65"/>
    <w:rsid w:val="009C40DA"/>
    <w:rsid w:val="009C5F4B"/>
    <w:rsid w:val="009D2BB4"/>
    <w:rsid w:val="009E4892"/>
    <w:rsid w:val="009E709B"/>
    <w:rsid w:val="009F29FD"/>
    <w:rsid w:val="009F6AA2"/>
    <w:rsid w:val="00A16154"/>
    <w:rsid w:val="00A24DF4"/>
    <w:rsid w:val="00A30BD0"/>
    <w:rsid w:val="00A333FB"/>
    <w:rsid w:val="00A34137"/>
    <w:rsid w:val="00A3644E"/>
    <w:rsid w:val="00A375B5"/>
    <w:rsid w:val="00A41C88"/>
    <w:rsid w:val="00A41D1A"/>
    <w:rsid w:val="00A525CB"/>
    <w:rsid w:val="00A54F2A"/>
    <w:rsid w:val="00A60CE5"/>
    <w:rsid w:val="00A63DF5"/>
    <w:rsid w:val="00A70C5E"/>
    <w:rsid w:val="00A712B8"/>
    <w:rsid w:val="00A804CC"/>
    <w:rsid w:val="00A81F2D"/>
    <w:rsid w:val="00A90CDB"/>
    <w:rsid w:val="00A94EC5"/>
    <w:rsid w:val="00A97CD7"/>
    <w:rsid w:val="00A97EAD"/>
    <w:rsid w:val="00AA15C6"/>
    <w:rsid w:val="00AB26DD"/>
    <w:rsid w:val="00AE3848"/>
    <w:rsid w:val="00AE4E2B"/>
    <w:rsid w:val="00AE601F"/>
    <w:rsid w:val="00AE6F42"/>
    <w:rsid w:val="00AF0606"/>
    <w:rsid w:val="00AF6529"/>
    <w:rsid w:val="00AF7D27"/>
    <w:rsid w:val="00B03E42"/>
    <w:rsid w:val="00B175C1"/>
    <w:rsid w:val="00B2025B"/>
    <w:rsid w:val="00B31D5A"/>
    <w:rsid w:val="00B372A8"/>
    <w:rsid w:val="00B5137F"/>
    <w:rsid w:val="00B513BC"/>
    <w:rsid w:val="00B56705"/>
    <w:rsid w:val="00B60308"/>
    <w:rsid w:val="00B64EAD"/>
    <w:rsid w:val="00B656C6"/>
    <w:rsid w:val="00B73500"/>
    <w:rsid w:val="00B75CA9"/>
    <w:rsid w:val="00B811DE"/>
    <w:rsid w:val="00B83424"/>
    <w:rsid w:val="00B8368E"/>
    <w:rsid w:val="00B8508C"/>
    <w:rsid w:val="00B9317E"/>
    <w:rsid w:val="00B931DD"/>
    <w:rsid w:val="00BA41A7"/>
    <w:rsid w:val="00BA4C6A"/>
    <w:rsid w:val="00BA584D"/>
    <w:rsid w:val="00BA635C"/>
    <w:rsid w:val="00BC1B97"/>
    <w:rsid w:val="00BC1D7E"/>
    <w:rsid w:val="00BC4141"/>
    <w:rsid w:val="00BD07B0"/>
    <w:rsid w:val="00BE1628"/>
    <w:rsid w:val="00BE30E7"/>
    <w:rsid w:val="00BF2CEC"/>
    <w:rsid w:val="00BF30BC"/>
    <w:rsid w:val="00BF4C06"/>
    <w:rsid w:val="00BF70B0"/>
    <w:rsid w:val="00BF7733"/>
    <w:rsid w:val="00BF7C77"/>
    <w:rsid w:val="00C100C6"/>
    <w:rsid w:val="00C21FFE"/>
    <w:rsid w:val="00C2259A"/>
    <w:rsid w:val="00C242F2"/>
    <w:rsid w:val="00C251AD"/>
    <w:rsid w:val="00C310A2"/>
    <w:rsid w:val="00C31302"/>
    <w:rsid w:val="00C33407"/>
    <w:rsid w:val="00C35687"/>
    <w:rsid w:val="00C4228E"/>
    <w:rsid w:val="00C4300F"/>
    <w:rsid w:val="00C44564"/>
    <w:rsid w:val="00C519DA"/>
    <w:rsid w:val="00C60F15"/>
    <w:rsid w:val="00C7114A"/>
    <w:rsid w:val="00C930F0"/>
    <w:rsid w:val="00C94042"/>
    <w:rsid w:val="00C94C0D"/>
    <w:rsid w:val="00CA6F45"/>
    <w:rsid w:val="00CB3A53"/>
    <w:rsid w:val="00CB7A42"/>
    <w:rsid w:val="00CD0159"/>
    <w:rsid w:val="00CD1EE7"/>
    <w:rsid w:val="00CD72B4"/>
    <w:rsid w:val="00CE2E92"/>
    <w:rsid w:val="00CF2E07"/>
    <w:rsid w:val="00CF3942"/>
    <w:rsid w:val="00D04B00"/>
    <w:rsid w:val="00D074B7"/>
    <w:rsid w:val="00D101C2"/>
    <w:rsid w:val="00D12103"/>
    <w:rsid w:val="00D17A9A"/>
    <w:rsid w:val="00D37F3A"/>
    <w:rsid w:val="00D46695"/>
    <w:rsid w:val="00D46B4F"/>
    <w:rsid w:val="00D46DAB"/>
    <w:rsid w:val="00D50B3E"/>
    <w:rsid w:val="00D5275A"/>
    <w:rsid w:val="00D571CA"/>
    <w:rsid w:val="00D60C11"/>
    <w:rsid w:val="00D630D8"/>
    <w:rsid w:val="00D70539"/>
    <w:rsid w:val="00D72A07"/>
    <w:rsid w:val="00D73682"/>
    <w:rsid w:val="00D81410"/>
    <w:rsid w:val="00D817B8"/>
    <w:rsid w:val="00D83F4F"/>
    <w:rsid w:val="00D84239"/>
    <w:rsid w:val="00D90774"/>
    <w:rsid w:val="00D95388"/>
    <w:rsid w:val="00D96E04"/>
    <w:rsid w:val="00DB3E3C"/>
    <w:rsid w:val="00DC1267"/>
    <w:rsid w:val="00DC1494"/>
    <w:rsid w:val="00DD4537"/>
    <w:rsid w:val="00DD77CD"/>
    <w:rsid w:val="00DE534A"/>
    <w:rsid w:val="00DF3DF8"/>
    <w:rsid w:val="00DF6503"/>
    <w:rsid w:val="00E012F7"/>
    <w:rsid w:val="00E05BB2"/>
    <w:rsid w:val="00E120CF"/>
    <w:rsid w:val="00E122B8"/>
    <w:rsid w:val="00E172A1"/>
    <w:rsid w:val="00E17C9E"/>
    <w:rsid w:val="00E17FDD"/>
    <w:rsid w:val="00E2307F"/>
    <w:rsid w:val="00E27FDF"/>
    <w:rsid w:val="00E363F0"/>
    <w:rsid w:val="00E430EA"/>
    <w:rsid w:val="00E44B62"/>
    <w:rsid w:val="00E46D1E"/>
    <w:rsid w:val="00E52EFF"/>
    <w:rsid w:val="00E5685D"/>
    <w:rsid w:val="00E6418A"/>
    <w:rsid w:val="00E67EA2"/>
    <w:rsid w:val="00E80C1F"/>
    <w:rsid w:val="00E83FF0"/>
    <w:rsid w:val="00E84462"/>
    <w:rsid w:val="00E86454"/>
    <w:rsid w:val="00E8737C"/>
    <w:rsid w:val="00E97290"/>
    <w:rsid w:val="00EA2B42"/>
    <w:rsid w:val="00EA7E4E"/>
    <w:rsid w:val="00EB0C3E"/>
    <w:rsid w:val="00EC012C"/>
    <w:rsid w:val="00EC2C4D"/>
    <w:rsid w:val="00ED146A"/>
    <w:rsid w:val="00ED1D9C"/>
    <w:rsid w:val="00ED1DEA"/>
    <w:rsid w:val="00ED3808"/>
    <w:rsid w:val="00EE4A72"/>
    <w:rsid w:val="00EF7EB3"/>
    <w:rsid w:val="00F018DC"/>
    <w:rsid w:val="00F16B56"/>
    <w:rsid w:val="00F16DEB"/>
    <w:rsid w:val="00F16F56"/>
    <w:rsid w:val="00F31F7C"/>
    <w:rsid w:val="00F40271"/>
    <w:rsid w:val="00F43098"/>
    <w:rsid w:val="00F5203F"/>
    <w:rsid w:val="00F5602B"/>
    <w:rsid w:val="00F57C72"/>
    <w:rsid w:val="00F6598A"/>
    <w:rsid w:val="00F65A70"/>
    <w:rsid w:val="00F66FEE"/>
    <w:rsid w:val="00F70209"/>
    <w:rsid w:val="00F91CA4"/>
    <w:rsid w:val="00F94E80"/>
    <w:rsid w:val="00F96B9B"/>
    <w:rsid w:val="00FA151A"/>
    <w:rsid w:val="00FA5F5C"/>
    <w:rsid w:val="00FB316C"/>
    <w:rsid w:val="00FC641F"/>
    <w:rsid w:val="00FC7A2A"/>
    <w:rsid w:val="00FD0461"/>
    <w:rsid w:val="00FD1184"/>
    <w:rsid w:val="00FD5DEA"/>
    <w:rsid w:val="00FE676A"/>
    <w:rsid w:val="00FF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1F8A17"/>
  <w15:docId w15:val="{4F057D02-95AF-42FB-BFBB-E4FF115E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CD1EE7"/>
    <w:pPr>
      <w:spacing w:line="300" w:lineRule="exact"/>
    </w:pPr>
    <w:rPr>
      <w:rFonts w:ascii="Lucida Sans Unicode" w:hAnsi="Lucida Sans Unicode"/>
      <w:sz w:val="22"/>
      <w:szCs w:val="24"/>
      <w:lang w:val="pt-BR"/>
    </w:rPr>
  </w:style>
  <w:style w:type="paragraph" w:styleId="Ttulo1">
    <w:name w:val="heading 1"/>
    <w:basedOn w:val="Normal"/>
    <w:qFormat/>
    <w:rsid w:val="00464856"/>
    <w:pPr>
      <w:keepNext/>
      <w:numPr>
        <w:numId w:val="14"/>
      </w:numPr>
      <w:outlineLvl w:val="0"/>
    </w:pPr>
    <w:rPr>
      <w:rFonts w:cs="Arial"/>
      <w:bCs/>
      <w:kern w:val="32"/>
      <w:sz w:val="24"/>
      <w:szCs w:val="32"/>
    </w:rPr>
  </w:style>
  <w:style w:type="paragraph" w:styleId="Ttulo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Ttulo3">
    <w:name w:val="heading 3"/>
    <w:basedOn w:val="Ttulo"/>
    <w:next w:val="Ttulo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Ttulo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Ttulo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Cabealho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Rodap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Nmerodepgina">
    <w:name w:val="page number"/>
    <w:basedOn w:val="Fontepargpadro"/>
    <w:semiHidden/>
    <w:rsid w:val="0017414F"/>
  </w:style>
  <w:style w:type="numbering" w:styleId="111111">
    <w:name w:val="Outline List 2"/>
    <w:basedOn w:val="Semlista"/>
    <w:semiHidden/>
    <w:rsid w:val="0017414F"/>
    <w:pPr>
      <w:numPr>
        <w:numId w:val="11"/>
      </w:numPr>
    </w:pPr>
  </w:style>
  <w:style w:type="numbering" w:styleId="1ai">
    <w:name w:val="Outline List 1"/>
    <w:basedOn w:val="Semlista"/>
    <w:semiHidden/>
    <w:rsid w:val="0017414F"/>
    <w:pPr>
      <w:numPr>
        <w:numId w:val="12"/>
      </w:numPr>
    </w:pPr>
  </w:style>
  <w:style w:type="paragraph" w:styleId="Saudao">
    <w:name w:val="Salutation"/>
    <w:basedOn w:val="Normal"/>
    <w:next w:val="Normal"/>
    <w:semiHidden/>
    <w:rsid w:val="0017414F"/>
  </w:style>
  <w:style w:type="numbering" w:styleId="Artigoseo">
    <w:name w:val="Outline List 3"/>
    <w:basedOn w:val="Semlista"/>
    <w:semiHidden/>
    <w:rsid w:val="0017414F"/>
    <w:pPr>
      <w:numPr>
        <w:numId w:val="13"/>
      </w:numPr>
    </w:pPr>
  </w:style>
  <w:style w:type="paragraph" w:styleId="Commarcadores">
    <w:name w:val="List Bullet"/>
    <w:basedOn w:val="Normal"/>
    <w:rsid w:val="0017414F"/>
    <w:pPr>
      <w:numPr>
        <w:numId w:val="21"/>
      </w:numPr>
    </w:pPr>
  </w:style>
  <w:style w:type="paragraph" w:styleId="Commarcadores2">
    <w:name w:val="List Bullet 2"/>
    <w:basedOn w:val="Normal"/>
    <w:semiHidden/>
    <w:rsid w:val="0017414F"/>
    <w:pPr>
      <w:numPr>
        <w:numId w:val="22"/>
      </w:numPr>
    </w:pPr>
  </w:style>
  <w:style w:type="paragraph" w:styleId="Commarcadores3">
    <w:name w:val="List Bullet 3"/>
    <w:basedOn w:val="Normal"/>
    <w:semiHidden/>
    <w:rsid w:val="0017414F"/>
    <w:pPr>
      <w:numPr>
        <w:numId w:val="23"/>
      </w:numPr>
    </w:pPr>
  </w:style>
  <w:style w:type="paragraph" w:styleId="Commarcadores4">
    <w:name w:val="List Bullet 4"/>
    <w:basedOn w:val="Normal"/>
    <w:semiHidden/>
    <w:rsid w:val="0017414F"/>
    <w:pPr>
      <w:numPr>
        <w:numId w:val="24"/>
      </w:numPr>
    </w:pPr>
  </w:style>
  <w:style w:type="paragraph" w:styleId="Commarcadores5">
    <w:name w:val="List Bullet 5"/>
    <w:basedOn w:val="Normal"/>
    <w:semiHidden/>
    <w:rsid w:val="0017414F"/>
    <w:pPr>
      <w:numPr>
        <w:numId w:val="25"/>
      </w:numPr>
    </w:pPr>
  </w:style>
  <w:style w:type="character" w:styleId="HiperlinkVisitado">
    <w:name w:val="FollowedHyperlink"/>
    <w:basedOn w:val="Fontepargpadro"/>
    <w:semiHidden/>
    <w:rsid w:val="0017414F"/>
    <w:rPr>
      <w:color w:val="800080"/>
      <w:u w:val="single"/>
    </w:rPr>
  </w:style>
  <w:style w:type="paragraph" w:styleId="Textoembloco">
    <w:name w:val="Block Text"/>
    <w:basedOn w:val="Normal"/>
    <w:semiHidden/>
    <w:rsid w:val="0017414F"/>
    <w:pPr>
      <w:spacing w:after="120"/>
      <w:ind w:left="1440" w:right="1440"/>
    </w:pPr>
  </w:style>
  <w:style w:type="paragraph" w:styleId="Data">
    <w:name w:val="Date"/>
    <w:basedOn w:val="Normal"/>
    <w:next w:val="Normal"/>
    <w:semiHidden/>
    <w:rsid w:val="0017414F"/>
  </w:style>
  <w:style w:type="paragraph" w:styleId="AssinaturadeEmail">
    <w:name w:val="E-mail Signature"/>
    <w:basedOn w:val="Normal"/>
    <w:semiHidden/>
    <w:rsid w:val="0017414F"/>
  </w:style>
  <w:style w:type="character" w:styleId="Forte">
    <w:name w:val="Strong"/>
    <w:basedOn w:val="Fontepargpadro"/>
    <w:uiPriority w:val="22"/>
    <w:qFormat/>
    <w:rsid w:val="0017414F"/>
    <w:rPr>
      <w:b/>
      <w:bCs/>
    </w:rPr>
  </w:style>
  <w:style w:type="paragraph" w:styleId="Ttulodanota">
    <w:name w:val="Note Heading"/>
    <w:basedOn w:val="Normal"/>
    <w:next w:val="Normal"/>
    <w:semiHidden/>
    <w:rsid w:val="0017414F"/>
  </w:style>
  <w:style w:type="paragraph" w:styleId="Encerramento">
    <w:name w:val="Closing"/>
    <w:basedOn w:val="Normal"/>
    <w:semiHidden/>
    <w:rsid w:val="0017414F"/>
    <w:pPr>
      <w:ind w:left="4252"/>
    </w:pPr>
  </w:style>
  <w:style w:type="character" w:styleId="nfase">
    <w:name w:val="Emphasis"/>
    <w:basedOn w:val="Fontepargpadro"/>
    <w:uiPriority w:val="20"/>
    <w:qFormat/>
    <w:rsid w:val="0017414F"/>
    <w:rPr>
      <w:i/>
      <w:iCs/>
    </w:rPr>
  </w:style>
  <w:style w:type="paragraph" w:styleId="EndereoHTML">
    <w:name w:val="HTML Address"/>
    <w:basedOn w:val="Normal"/>
    <w:semiHidden/>
    <w:rsid w:val="0017414F"/>
    <w:rPr>
      <w:i/>
      <w:iCs/>
    </w:rPr>
  </w:style>
  <w:style w:type="character" w:styleId="AcrnimoHTML">
    <w:name w:val="HTML Acronym"/>
    <w:basedOn w:val="Fontepargpadro"/>
    <w:semiHidden/>
    <w:rsid w:val="0017414F"/>
  </w:style>
  <w:style w:type="character" w:styleId="ExemploHTML">
    <w:name w:val="HTML Sample"/>
    <w:basedOn w:val="Fontepargpadro"/>
    <w:semiHidden/>
    <w:rsid w:val="0017414F"/>
    <w:rPr>
      <w:rFonts w:ascii="Courier New" w:hAnsi="Courier New" w:cs="Courier New"/>
    </w:rPr>
  </w:style>
  <w:style w:type="character" w:styleId="CdigoHTML">
    <w:name w:val="HTML Code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DefinioHTML">
    <w:name w:val="HTML Definition"/>
    <w:basedOn w:val="Fontepargpadro"/>
    <w:semiHidden/>
    <w:rsid w:val="0017414F"/>
    <w:rPr>
      <w:i/>
      <w:iCs/>
    </w:rPr>
  </w:style>
  <w:style w:type="character" w:styleId="MquinadeescreverHTML">
    <w:name w:val="HTML Typewriter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TecladoHTML">
    <w:name w:val="HTML Keyboard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VarivelHTML">
    <w:name w:val="HTML Variable"/>
    <w:basedOn w:val="Fontepargpadro"/>
    <w:semiHidden/>
    <w:rsid w:val="0017414F"/>
    <w:rPr>
      <w:i/>
      <w:iCs/>
    </w:rPr>
  </w:style>
  <w:style w:type="paragraph" w:styleId="Pr-formataoHTML">
    <w:name w:val="HTML Preformatted"/>
    <w:basedOn w:val="Normal"/>
    <w:link w:val="Pr-formataoHTMLChar"/>
    <w:uiPriority w:val="99"/>
    <w:semiHidden/>
    <w:rsid w:val="0017414F"/>
    <w:rPr>
      <w:rFonts w:ascii="Courier New" w:hAnsi="Courier New" w:cs="Courier New"/>
      <w:szCs w:val="20"/>
    </w:rPr>
  </w:style>
  <w:style w:type="character" w:styleId="CitaoHTML">
    <w:name w:val="HTML Cite"/>
    <w:basedOn w:val="Fontepargpadro"/>
    <w:semiHidden/>
    <w:rsid w:val="0017414F"/>
    <w:rPr>
      <w:i/>
      <w:iCs/>
    </w:rPr>
  </w:style>
  <w:style w:type="character" w:styleId="Hyperlink">
    <w:name w:val="Hyperlink"/>
    <w:basedOn w:val="Fontepargpadro"/>
    <w:rsid w:val="0017414F"/>
    <w:rPr>
      <w:color w:val="auto"/>
      <w:u w:val="none"/>
    </w:rPr>
  </w:style>
  <w:style w:type="paragraph" w:styleId="Lista">
    <w:name w:val="List"/>
    <w:basedOn w:val="Normal"/>
    <w:semiHidden/>
    <w:rsid w:val="0017414F"/>
    <w:pPr>
      <w:ind w:left="283" w:hanging="283"/>
    </w:pPr>
  </w:style>
  <w:style w:type="paragraph" w:styleId="Lista2">
    <w:name w:val="List 2"/>
    <w:basedOn w:val="Normal"/>
    <w:semiHidden/>
    <w:rsid w:val="0017414F"/>
    <w:pPr>
      <w:ind w:left="566" w:hanging="283"/>
    </w:pPr>
  </w:style>
  <w:style w:type="paragraph" w:styleId="Lista3">
    <w:name w:val="List 3"/>
    <w:basedOn w:val="Normal"/>
    <w:semiHidden/>
    <w:rsid w:val="0017414F"/>
    <w:pPr>
      <w:ind w:left="849" w:hanging="283"/>
    </w:pPr>
  </w:style>
  <w:style w:type="paragraph" w:styleId="Lista4">
    <w:name w:val="List 4"/>
    <w:basedOn w:val="Normal"/>
    <w:semiHidden/>
    <w:rsid w:val="0017414F"/>
    <w:pPr>
      <w:ind w:left="1132" w:hanging="283"/>
    </w:pPr>
  </w:style>
  <w:style w:type="paragraph" w:styleId="Lista5">
    <w:name w:val="List 5"/>
    <w:basedOn w:val="Normal"/>
    <w:semiHidden/>
    <w:rsid w:val="0017414F"/>
    <w:pPr>
      <w:ind w:left="1415" w:hanging="283"/>
    </w:pPr>
  </w:style>
  <w:style w:type="paragraph" w:styleId="Listadecontinuao">
    <w:name w:val="List Continue"/>
    <w:basedOn w:val="Normal"/>
    <w:semiHidden/>
    <w:rsid w:val="0017414F"/>
    <w:pPr>
      <w:spacing w:after="120"/>
      <w:ind w:left="283"/>
    </w:pPr>
  </w:style>
  <w:style w:type="paragraph" w:styleId="Listadecontinuao2">
    <w:name w:val="List Continue 2"/>
    <w:basedOn w:val="Normal"/>
    <w:semiHidden/>
    <w:rsid w:val="0017414F"/>
    <w:pPr>
      <w:spacing w:after="120"/>
      <w:ind w:left="566"/>
    </w:pPr>
  </w:style>
  <w:style w:type="paragraph" w:styleId="Listadecontinuao3">
    <w:name w:val="List Continue 3"/>
    <w:basedOn w:val="Normal"/>
    <w:semiHidden/>
    <w:rsid w:val="0017414F"/>
    <w:pPr>
      <w:spacing w:after="120"/>
      <w:ind w:left="849"/>
    </w:pPr>
  </w:style>
  <w:style w:type="paragraph" w:styleId="Listadecontinuao4">
    <w:name w:val="List Continue 4"/>
    <w:basedOn w:val="Normal"/>
    <w:semiHidden/>
    <w:rsid w:val="0017414F"/>
    <w:pPr>
      <w:spacing w:after="120"/>
      <w:ind w:left="1132"/>
    </w:pPr>
  </w:style>
  <w:style w:type="paragraph" w:styleId="Listadecontinuao5">
    <w:name w:val="List Continue 5"/>
    <w:basedOn w:val="Normal"/>
    <w:semiHidden/>
    <w:rsid w:val="0017414F"/>
    <w:pPr>
      <w:spacing w:after="120"/>
      <w:ind w:left="1415"/>
    </w:pPr>
  </w:style>
  <w:style w:type="paragraph" w:styleId="Numerada">
    <w:name w:val="List Number"/>
    <w:basedOn w:val="Normal"/>
    <w:semiHidden/>
    <w:rsid w:val="0017414F"/>
    <w:pPr>
      <w:numPr>
        <w:numId w:val="26"/>
      </w:numPr>
    </w:pPr>
  </w:style>
  <w:style w:type="paragraph" w:styleId="Numerada2">
    <w:name w:val="List Number 2"/>
    <w:basedOn w:val="Normal"/>
    <w:semiHidden/>
    <w:rsid w:val="0017414F"/>
    <w:pPr>
      <w:numPr>
        <w:numId w:val="27"/>
      </w:numPr>
    </w:pPr>
  </w:style>
  <w:style w:type="paragraph" w:styleId="Numerada3">
    <w:name w:val="List Number 3"/>
    <w:basedOn w:val="Normal"/>
    <w:semiHidden/>
    <w:rsid w:val="0017414F"/>
    <w:pPr>
      <w:numPr>
        <w:numId w:val="28"/>
      </w:numPr>
    </w:pPr>
  </w:style>
  <w:style w:type="paragraph" w:styleId="Numerada4">
    <w:name w:val="List Number 4"/>
    <w:basedOn w:val="Normal"/>
    <w:semiHidden/>
    <w:rsid w:val="0017414F"/>
    <w:pPr>
      <w:numPr>
        <w:numId w:val="29"/>
      </w:numPr>
    </w:pPr>
  </w:style>
  <w:style w:type="paragraph" w:styleId="Numerada5">
    <w:name w:val="List Number 5"/>
    <w:basedOn w:val="Normal"/>
    <w:semiHidden/>
    <w:rsid w:val="0017414F"/>
    <w:pPr>
      <w:numPr>
        <w:numId w:val="30"/>
      </w:numPr>
    </w:pPr>
  </w:style>
  <w:style w:type="paragraph" w:styleId="Cabealhodamensagem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TextosemFormatao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semiHidden/>
    <w:rsid w:val="0017414F"/>
  </w:style>
  <w:style w:type="paragraph" w:styleId="Recuonormal">
    <w:name w:val="Normal Indent"/>
    <w:basedOn w:val="Normal"/>
    <w:semiHidden/>
    <w:rsid w:val="0017414F"/>
    <w:pPr>
      <w:ind w:left="708"/>
    </w:pPr>
  </w:style>
  <w:style w:type="table" w:styleId="Tabelacomefeitos3D1">
    <w:name w:val="Table 3D effects 1"/>
    <w:basedOn w:val="Tabela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ntempornea">
    <w:name w:val="Table Contemporary"/>
    <w:basedOn w:val="Tabela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Simples-1">
    <w:name w:val="Table Simple 1"/>
    <w:basedOn w:val="Tabela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-2">
    <w:name w:val="Table Simple 2"/>
    <w:basedOn w:val="Tabela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-3">
    <w:name w:val="Table Simple 3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legante">
    <w:name w:val="Table Elegant"/>
    <w:basedOn w:val="Tabela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lssica1">
    <w:name w:val="Table Classic 1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1">
    <w:name w:val="Table List 1"/>
    <w:basedOn w:val="Tabela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profissional">
    <w:name w:val="Table Professional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omgrade1">
    <w:name w:val="Table Grid 1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1">
    <w:name w:val="Table Columns 1"/>
    <w:basedOn w:val="Tabela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sutil1">
    <w:name w:val="Table Subtle 1"/>
    <w:basedOn w:val="Tabela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1">
    <w:name w:val="Table Web 1"/>
    <w:basedOn w:val="Tabela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tema">
    <w:name w:val="Table Theme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semiHidden/>
    <w:rsid w:val="0017414F"/>
    <w:pPr>
      <w:spacing w:after="120"/>
    </w:pPr>
  </w:style>
  <w:style w:type="paragraph" w:styleId="Corpodetexto2">
    <w:name w:val="Body Text 2"/>
    <w:basedOn w:val="Normal"/>
    <w:semiHidden/>
    <w:rsid w:val="0017414F"/>
    <w:pPr>
      <w:spacing w:after="120" w:line="480" w:lineRule="auto"/>
    </w:pPr>
  </w:style>
  <w:style w:type="paragraph" w:styleId="Corpodetexto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Recuodecorpodetexto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Primeirorecuodecorpodetexto">
    <w:name w:val="Body Text First Indent"/>
    <w:basedOn w:val="Corpodetexto"/>
    <w:semiHidden/>
    <w:rsid w:val="0017414F"/>
    <w:pPr>
      <w:ind w:firstLine="210"/>
    </w:pPr>
  </w:style>
  <w:style w:type="paragraph" w:styleId="Recuodecorpodetexto">
    <w:name w:val="Body Text Indent"/>
    <w:basedOn w:val="Normal"/>
    <w:semiHidden/>
    <w:rsid w:val="0017414F"/>
    <w:pPr>
      <w:spacing w:after="120"/>
      <w:ind w:left="283"/>
    </w:pPr>
  </w:style>
  <w:style w:type="paragraph" w:styleId="Primeirorecuodecorpodetexto2">
    <w:name w:val="Body Text First Indent 2"/>
    <w:basedOn w:val="Recuodecorpodetexto"/>
    <w:semiHidden/>
    <w:rsid w:val="0017414F"/>
    <w:pPr>
      <w:ind w:firstLine="210"/>
    </w:pPr>
  </w:style>
  <w:style w:type="paragraph" w:styleId="Ttulo">
    <w:name w:val="Title"/>
    <w:basedOn w:val="Normal"/>
    <w:link w:val="TtuloChar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Remetente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Destinatrio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Assinatura">
    <w:name w:val="Signature"/>
    <w:basedOn w:val="Normal"/>
    <w:semiHidden/>
    <w:rsid w:val="0017414F"/>
    <w:pPr>
      <w:ind w:left="4252"/>
    </w:pPr>
  </w:style>
  <w:style w:type="paragraph" w:styleId="Subttulo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Nmerodelinha">
    <w:name w:val="line number"/>
    <w:basedOn w:val="Fontepargpadro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Ttulo1"/>
    <w:rsid w:val="00CD1EE7"/>
    <w:pPr>
      <w:numPr>
        <w:numId w:val="0"/>
      </w:numPr>
    </w:pPr>
  </w:style>
  <w:style w:type="paragraph" w:styleId="Textodebalo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PargrafodaLista">
    <w:name w:val="List Paragraph"/>
    <w:basedOn w:val="Normal"/>
    <w:uiPriority w:val="34"/>
    <w:qFormat/>
    <w:rsid w:val="00103837"/>
    <w:pPr>
      <w:ind w:left="720"/>
      <w:contextualSpacing/>
    </w:pPr>
  </w:style>
  <w:style w:type="character" w:styleId="MenoPendente">
    <w:name w:val="Unresolved Mention"/>
    <w:basedOn w:val="Fontepargpadro"/>
    <w:rsid w:val="00737945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semiHidden/>
    <w:unhideWhenUsed/>
    <w:rsid w:val="001A02BA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1A02B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1A02BA"/>
    <w:rPr>
      <w:rFonts w:ascii="Lucida Sans Unicode" w:hAnsi="Lucida Sans Unicode"/>
      <w:lang w:val="en-GB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1A02B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A02BA"/>
    <w:rPr>
      <w:rFonts w:ascii="Lucida Sans Unicode" w:hAnsi="Lucida Sans Unicode"/>
      <w:b/>
      <w:bCs/>
      <w:lang w:val="en-GB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A02BA"/>
    <w:rPr>
      <w:rFonts w:ascii="Courier New" w:hAnsi="Courier New" w:cs="Courier New"/>
      <w:sz w:val="22"/>
      <w:lang w:val="en-GB"/>
    </w:rPr>
  </w:style>
  <w:style w:type="character" w:customStyle="1" w:styleId="tw4winMark">
    <w:name w:val="tw4winMark"/>
    <w:basedOn w:val="Fontepargpadro"/>
    <w:rsid w:val="006D3293"/>
    <w:rPr>
      <w:rFonts w:ascii="Courier New" w:hAnsi="Courier New" w:cs="Courier New" w:hint="default"/>
      <w:b w:val="0"/>
      <w:bCs w:val="0"/>
      <w:i w:val="0"/>
      <w:iCs w:val="0"/>
      <w:strike w:val="0"/>
      <w:dstrike w:val="0"/>
      <w:noProof/>
      <w:vanish/>
      <w:webHidden w:val="0"/>
      <w:color w:val="800080"/>
      <w:sz w:val="18"/>
      <w:u w:val="none"/>
      <w:effect w:val="none"/>
      <w:vertAlign w:val="subscript"/>
      <w:specVanish w:val="0"/>
    </w:rPr>
  </w:style>
  <w:style w:type="character" w:customStyle="1" w:styleId="TtuloChar">
    <w:name w:val="Título Char"/>
    <w:basedOn w:val="Fontepargpadro"/>
    <w:link w:val="Ttulo"/>
    <w:rsid w:val="003004BF"/>
    <w:rPr>
      <w:rFonts w:ascii="Lucida Sans Unicode" w:hAnsi="Lucida Sans Unicode" w:cs="Arial"/>
      <w:b/>
      <w:bCs/>
      <w:kern w:val="28"/>
      <w:sz w:val="24"/>
      <w:szCs w:val="32"/>
      <w:lang w:val="pt-BR"/>
    </w:rPr>
  </w:style>
  <w:style w:type="paragraph" w:styleId="SemEspaamento">
    <w:name w:val="No Spacing"/>
    <w:uiPriority w:val="1"/>
    <w:qFormat/>
    <w:rsid w:val="00B8368E"/>
    <w:rPr>
      <w:rFonts w:asciiTheme="minorHAnsi" w:eastAsiaTheme="minorHAnsi" w:hAnsiTheme="minorHAnsi" w:cstheme="minorBidi"/>
      <w:sz w:val="22"/>
      <w:szCs w:val="22"/>
      <w:lang w:val="pt-B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healthcare.evonik.com/en/pharmaceuticals/cell-culture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vonik.com.b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E3211C5BED4E46A5E70AB4AB8E55BA" ma:contentTypeVersion="9" ma:contentTypeDescription="Create a new document." ma:contentTypeScope="" ma:versionID="219fa1abf5e63fd295ccae49e9d0b250">
  <xsd:schema xmlns:xsd="http://www.w3.org/2001/XMLSchema" xmlns:xs="http://www.w3.org/2001/XMLSchema" xmlns:p="http://schemas.microsoft.com/office/2006/metadata/properties" xmlns:ns2="e07854b6-a587-48d3-9227-07135cb48b70" xmlns:ns3="5b07b4f9-18a9-406f-8c85-d420b86b2904" targetNamespace="http://schemas.microsoft.com/office/2006/metadata/properties" ma:root="true" ma:fieldsID="1bbc0035a3022b2aa4630e5a41d214e2" ns2:_="" ns3:_="">
    <xsd:import namespace="e07854b6-a587-48d3-9227-07135cb48b70"/>
    <xsd:import namespace="5b07b4f9-18a9-406f-8c85-d420b86b2904"/>
    <xsd:element name="properties">
      <xsd:complexType>
        <xsd:sequence>
          <xsd:element name="documentManagement">
            <xsd:complexType>
              <xsd:all>
                <xsd:element ref="ns2:DocumentTitle"/>
                <xsd:element ref="ns2:Description0" minOccurs="0"/>
                <xsd:element ref="ns2:FirstCategoryGroup"/>
                <xsd:element ref="ns2:DocumentLanguage"/>
                <xsd:element ref="ns2:LanguageTree" minOccurs="0"/>
                <xsd:element ref="ns2:Date" minOccurs="0"/>
                <xsd:element ref="ns2:ThumbnailLinkUr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7854b6-a587-48d3-9227-07135cb48b70" elementFormDefault="qualified">
    <xsd:import namespace="http://schemas.microsoft.com/office/2006/documentManagement/types"/>
    <xsd:import namespace="http://schemas.microsoft.com/office/infopath/2007/PartnerControls"/>
    <xsd:element name="DocumentTitle" ma:index="1" ma:displayName="Title" ma:default="" ma:internalName="DocumentTitle">
      <xsd:simpleType>
        <xsd:restriction base="dms:Text">
          <xsd:maxLength value="255"/>
        </xsd:restriction>
      </xsd:simpleType>
    </xsd:element>
    <xsd:element name="Description0" ma:index="2" nillable="true" ma:displayName="Description" ma:internalName="Description0">
      <xsd:simpleType>
        <xsd:restriction base="dms:Note">
          <xsd:maxLength value="255"/>
        </xsd:restriction>
      </xsd:simpleType>
    </xsd:element>
    <xsd:element name="FirstCategoryGroup" ma:index="3" ma:displayName="Document Type" ma:default="Miscellaneous (Non-Office)" ma:format="Dropdown" ma:internalName="FirstCategoryGroup">
      <xsd:simpleType>
        <xsd:restriction base="dms:Choice">
          <xsd:enumeration value="Miscellaneous (Non-Office)"/>
          <xsd:enumeration value="toDo"/>
          <xsd:enumeration value="--- --- ---"/>
          <xsd:enumeration value="Policies - Overview"/>
          <xsd:enumeration value="Policies - Template Policies"/>
          <xsd:enumeration value="Policies - Reporting Manual - Overview"/>
          <xsd:enumeration value="Policies - Reporting Manual - Directory"/>
          <xsd:enumeration value="Policies - Reporting Manual - Introduction"/>
          <xsd:enumeration value="Policies - Reporting Manual - Closing and Reporting Process"/>
          <xsd:enumeration value="Policies - Reporting Manual - Directory of Reporting Entities"/>
          <xsd:enumeration value="Policies - Reporting Manual - Chart of Accounts (CoA)"/>
          <xsd:enumeration value="Policies - Reporting Manual - System of Key Indicators (KPI System)"/>
          <xsd:enumeration value="Policies - Reporting Manual - IFRS Recognition and Measurement - Overview"/>
          <xsd:enumeration value="Policies - Reporting Manual - IFRS Recognition and Measurement - General"/>
          <xsd:enumeration value="Policies - Reporting Manual - IFRS Recognition and Measurement - Balance Sheet Recognition and Measurement"/>
          <xsd:enumeration value="Policies - Reporting Manual - IFRS Recognition and Measurement - Special Topics at the Balance Sheet"/>
          <xsd:enumeration value="Policies - Reporting Manual - IFRS Recognition and Measurement - Income Statement"/>
          <xsd:enumeration value="Policies - Reporting Manual - IFRS Recognition and Measurement - Consolidation and Goodwill Impairment"/>
          <xsd:enumeration value="Policies - Reporting Manual - IFRS Recognition and Measurement - Other Disclosures"/>
          <xsd:enumeration value="Policies - Reporting Manual - Annual Report and Financial Statements - Overview"/>
          <xsd:enumeration value="Policies - Reporting Manual - Annual Report and Financial Statements - Components of Financial Reporting"/>
          <xsd:enumeration value="Policies - Reporting Manual - Annual Report and Financial Statements - Comprehensive Income and Income Statement"/>
          <xsd:enumeration value="Policies - Reporting Manual - Annual Report and Financial Statements - Balance Sheet"/>
          <xsd:enumeration value="Policies - Reporting Manual - Annual Report and Financial Statements - Statement of Changes in Equity"/>
          <xsd:enumeration value="Policies - Reporting Manual - Annual Report and Financial Statements - Cash Flow Statement and Method of Preparation"/>
          <xsd:enumeration value="Policies - Reporting Manual - Annual Report and Financial Statements - Segment Reporting"/>
          <xsd:enumeration value="Policies - Reporting Manual - Annual Report and Financial Statements - Structure and Content of the Notes to the Financial Statements (with Checklist)"/>
          <xsd:enumeration value="Policies - Reporting Manual - Annual Report and Financial Statements - List of Shares held"/>
          <xsd:enumeration value="Policies - Reporting Manual - Annual Report and Financial Statements - Management Report"/>
          <xsd:enumeration value="Policies - Reporting Manual - Annual Report and Financial Statements - Documents to be Submitted"/>
          <xsd:enumeration value="Policies - Reporting Manual - Annual Report and Financial Statements - Auditing and Publication"/>
          <xsd:enumeration value="Policies - Reporting Manual - Interim Financial Reporting - Overview"/>
          <xsd:enumeration value="Policies - Reporting Manual - Interim Financial Reporting - General Instruction"/>
          <xsd:enumeration value="Policies - Reporting Manual - Interim Financial Reporting - Content and Reporting Periods for Quarterly Financial Statements"/>
          <xsd:enumeration value="Policies - Reporting Manual - Interim Financial Reporting - Documents to be Subitted"/>
          <xsd:enumeration value="Policies - Reporting Manual - Interim Financial Reporting - Review"/>
          <xsd:enumeration value="Policies - Reporting Manual - Intercompany Guideline"/>
          <xsd:enumeration value="Policies - Reporting Manual - Management Reporting - Overview"/>
          <xsd:enumeration value="Policies - Reporting Manual - Management Reporting - General Introduction"/>
          <xsd:enumeration value="Policies - Reporting Manual - Management Reporting - Reporting Process"/>
          <xsd:enumeration value="Policies - Reporting Manual - Management Reporting - Monthly Reporting"/>
          <xsd:enumeration value="Policies - Reporting Manual - Management Reporting - Controlling Meetings"/>
          <xsd:enumeration value="Policies - Reporting Manual - Management Reporting - Information about Segmentation"/>
          <xsd:enumeration value="Policies - Reporting Manual - Management Reporting - Reporting Center"/>
          <xsd:enumeration value="Policies - Reporting Manual - Strategy and Planing Process"/>
          <xsd:enumeration value="Policies - Reporting Manual - Investments - Overview"/>
          <xsd:enumeration value="Policies - Reporting Manual - Investments - Investment Policy - Overview"/>
          <xsd:enumeration value="Policies - Reporting Manual - Investments - Investment Policy - Appendices"/>
          <xsd:enumeration value="Policies - Reporting Manual - Investments - Investment Policy - Associated Documents"/>
          <xsd:enumeration value="Policies - Reporting Manual - Investments - IT Investment Policy - Overview"/>
          <xsd:enumeration value="Policies - Reporting Manual - Investments - IT Investment Policy - Associated Documents"/>
          <xsd:enumeration value="Policies - Reporting Manual - Investments - Archives"/>
          <xsd:enumeration value="Policies - Reporting Manual - Risk Management - Overview"/>
          <xsd:enumeration value="Policies - Reporting Manual - Risk Management - Risk Management - Overview"/>
          <xsd:enumeration value="Policies - Reporting Manual - Risk Management - Risk Management Annex"/>
          <xsd:enumeration value="Policies - Reporting Manual - Risk Management - Risk Management Forms"/>
          <xsd:enumeration value="Policies - ESHQ - Overview"/>
          <xsd:enumeration value="Policies - ESHQ - Procedures"/>
          <xsd:enumeration value="Policies - ESHQ - Guidelines and Tables"/>
          <xsd:enumeration value="Policies - ESHQ - Reporting Manual"/>
          <xsd:enumeration value="--- --- ---"/>
          <xsd:enumeration value="IT - Overview"/>
          <xsd:enumeration value="IT - IT Services"/>
          <xsd:enumeration value="IT - Quality Management"/>
          <xsd:enumeration value="IT - E-mail &amp; Internet Usage"/>
          <xsd:enumeration value="--- --- ---"/>
          <xsd:enumeration value="Knowledge - Overview"/>
          <xsd:enumeration value="Knowledge - Vitas"/>
          <xsd:enumeration value="Knowledge - Publications - Overview"/>
          <xsd:enumeration value="Knowledge - Publications - Annual Reports"/>
          <xsd:enumeration value="Knowledge - Publications - CR Reports"/>
          <xsd:enumeration value="Knowledge - Publications - Sustainability Reports"/>
          <xsd:enumeration value="Knowledge - Publications - Other Publications"/>
          <xsd:enumeration value="Knowledge - Publications - Folio"/>
          <xsd:enumeration value="Knowledge - Publications - Elements"/>
          <xsd:enumeration value="Knowledge - Publications - Evonik Magazine Special"/>
          <xsd:enumeration value="Knowledge - Publications - Evonik Magazine"/>
          <xsd:enumeration value="--- --- ---"/>
          <xsd:enumeration value="Travel - Overview"/>
          <xsd:enumeration value="Travel - Maps"/>
          <xsd:enumeration value="--- --- ---"/>
          <xsd:enumeration value="HR - Overview"/>
          <xsd:enumeration value="HR - HR Direct - Overview"/>
          <xsd:enumeration value="HR - HR Direct - Orders"/>
          <xsd:enumeration value="HR - HR Direct - Brochures"/>
          <xsd:enumeration value="HR - HR Direct - Forms"/>
          <xsd:enumeration value="HR - HR Direct - Presentations"/>
          <xsd:enumeration value="HR - HR Direct - Guidelines"/>
          <xsd:enumeration value="HR - Betriebliche Altersversorgung - Overview"/>
          <xsd:enumeration value="HR - Betriebliche Altersversorgung - RUK 2018"/>
          <xsd:enumeration value="HR - Betriebliche Altersversorgung - Evonik Rente plus"/>
          <xsd:enumeration value="HR - Betriebliche Altersversorgung - Riester"/>
          <xsd:enumeration value="HR - Betriebliche Altersversorgung - Bausteine"/>
          <xsd:enumeration value="HR - Betriebliche Altersversorgung - Pensionskasse"/>
          <xsd:enumeration value="HR - Betriebliche Altersversorgung - Sterbekasse"/>
          <xsd:enumeration value="HR - Exchange of Students"/>
          <xsd:enumeration value="HR - Remuneration - Overview"/>
          <xsd:enumeration value="HR - Remuneration - Non-exempt Employees"/>
          <xsd:enumeration value="HR - Remuneration - Exempt Employees"/>
          <xsd:enumeration value="HR - Company Agreements"/>
          <xsd:enumeration value="HR - Spoke Board Arrangements"/>
          <xsd:enumeration value="HR - Competency Model"/>
          <xsd:enumeration value="HR - Performance Review"/>
          <xsd:enumeration value="--- --- ---"/>
          <xsd:enumeration value="Products - Overview"/>
          <xsd:enumeration value="Products - Product Stories"/>
          <xsd:enumeration value="Products - Disclaimer"/>
          <xsd:enumeration value="--- --- ---"/>
          <xsd:enumeration value="Templates - Overview"/>
          <xsd:enumeration value="Templates - Letter Templates"/>
          <xsd:enumeration value="Templates - Office Stationary"/>
          <xsd:enumeration value="Templates - Panel Templates"/>
          <xsd:enumeration value="--- --- ---"/>
          <xsd:enumeration value="Org-Charts - Overview"/>
          <xsd:enumeration value="Org-Charts - Reporting Units - Overview"/>
          <xsd:enumeration value="Org-Charts - Reporting Units - Archive"/>
          <xsd:enumeration value="--- --- ---"/>
          <xsd:enumeration value="Purchasing - Overview"/>
          <xsd:enumeration value="Purchasing - Logistics - Overview"/>
          <xsd:enumeration value="Purchasing - Logistics - Information"/>
          <xsd:enumeration value="Purchasing - Management Systems"/>
          <xsd:enumeration value="Purchasing - IT Systems - Overview"/>
          <xsd:enumeration value="Purchasing - IT Systems - Hubwoo"/>
          <xsd:enumeration value="Purchasing - IT Systems - SAP"/>
          <xsd:enumeration value="Purchasing - SET"/>
          <xsd:enumeration value="--- --- ---"/>
          <xsd:enumeration value="Finance - Overview"/>
          <xsd:enumeration value="Finance - Accounting &amp; Taxes - Overview"/>
          <xsd:enumeration value="Finance - Accounting &amp; Taxes - Current Accounts"/>
          <xsd:enumeration value="Finance - Accounting &amp; Taxes - Financial Reporting"/>
        </xsd:restriction>
      </xsd:simpleType>
    </xsd:element>
    <xsd:element name="DocumentLanguage" ma:index="4" ma:displayName="Document Language" ma:default="DE" ma:format="Dropdown" ma:internalName="DocumentLanguage">
      <xsd:simpleType>
        <xsd:restriction base="dms:Choice">
          <xsd:enumeration value="DE"/>
          <xsd:enumeration value="EN"/>
        </xsd:restriction>
      </xsd:simpleType>
    </xsd:element>
    <xsd:element name="LanguageTree" ma:index="5" nillable="true" ma:displayName="Language Tree" ma:default="EN" ma:internalName="LanguageTre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EN"/>
                  </xsd:restriction>
                </xsd:simpleType>
              </xsd:element>
            </xsd:sequence>
          </xsd:extension>
        </xsd:complexContent>
      </xsd:complexType>
    </xsd:element>
    <xsd:element name="Date" ma:index="6" nillable="true" ma:displayName="Date" ma:format="DateOnly" ma:internalName="Date">
      <xsd:simpleType>
        <xsd:restriction base="dms:DateTime"/>
      </xsd:simpleType>
    </xsd:element>
    <xsd:element name="ThumbnailLinkUrl" ma:index="7" nillable="true" ma:displayName="Thumbnail Link Url" ma:default="" ma:internalName="ThumbnailLinkUrl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7b4f9-18a9-406f-8c85-d420b86b290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07854b6-a587-48d3-9227-07135cb48b70" xsi:nil="true"/>
    <ThumbnailLinkUrl xmlns="e07854b6-a587-48d3-9227-07135cb48b70" xsi:nil="true"/>
    <FirstCategoryGroup xmlns="e07854b6-a587-48d3-9227-07135cb48b70">Templates - Office Stationary</FirstCategoryGroup>
    <DocumentLanguage xmlns="e07854b6-a587-48d3-9227-07135cb48b70">EN</DocumentLanguage>
    <Date xmlns="e07854b6-a587-48d3-9227-07135cb48b70" xsi:nil="true"/>
    <DocumentTitle xmlns="e07854b6-a587-48d3-9227-07135cb48b70"/>
    <LanguageTree xmlns="e07854b6-a587-48d3-9227-07135cb48b70">
      <Value>DE</Value>
      <Value>EN</Value>
    </LanguageTree>
  </documentManagement>
</p:properties>
</file>

<file path=customXml/itemProps1.xml><?xml version="1.0" encoding="utf-8"?>
<ds:datastoreItem xmlns:ds="http://schemas.openxmlformats.org/officeDocument/2006/customXml" ds:itemID="{76342953-39FA-470E-B73F-B7D3277F46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88613CC-86E6-45B4-8779-C40DA7C316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7854b6-a587-48d3-9227-07135cb48b70"/>
    <ds:schemaRef ds:uri="5b07b4f9-18a9-406f-8c85-d420b86b29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58537E-1AD3-460B-893B-73F5FA8C26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3D9FBE8-1A35-4BCA-B56A-9CC94D55ECBC}">
  <ds:schemaRefs>
    <ds:schemaRef ds:uri="http://schemas.microsoft.com/office/2006/metadata/properties"/>
    <ds:schemaRef ds:uri="http://schemas.microsoft.com/office/infopath/2007/PartnerControls"/>
    <ds:schemaRef ds:uri="e07854b6-a587-48d3-9227-07135cb48b7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877</Words>
  <Characters>4738</Characters>
  <Application>Microsoft Office Word</Application>
  <DocSecurity>0</DocSecurity>
  <Lines>39</Lines>
  <Paragraphs>11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Evonik</vt:lpstr>
      <vt:lpstr>Evonik</vt:lpstr>
      <vt:lpstr>Press Release Evonik</vt:lpstr>
    </vt:vector>
  </TitlesOfParts>
  <Manager>Inês Cardoso</Manager>
  <Company>Via Pública Comunicação</Company>
  <LinksUpToDate>false</LinksUpToDate>
  <CharactersWithSpaces>5604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Internacional Peptideo cQrex</dc:subject>
  <dc:creator>Taís Augusto</dc:creator>
  <cp:keywords/>
  <dc:description>Junho 2022</dc:description>
  <cp:lastModifiedBy>Taís Augusto</cp:lastModifiedBy>
  <cp:revision>2</cp:revision>
  <cp:lastPrinted>2017-06-09T09:57:00Z</cp:lastPrinted>
  <dcterms:created xsi:type="dcterms:W3CDTF">2022-07-07T18:50:00Z</dcterms:created>
  <dcterms:modified xsi:type="dcterms:W3CDTF">2022-07-07T18:50:00Z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0x010100D1E3211C5BED4E46A5E70AB4AB8E55BA</vt:lpwstr>
  </property>
</Properties>
</file>