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EF70DB" w:rsidRPr="00EF70D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6519E42" w:rsidR="004F1918" w:rsidRPr="00EF70DB" w:rsidRDefault="0039391B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22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novembro</w:t>
            </w:r>
            <w:r w:rsidR="00E52EFF" w:rsidRPr="00EF70D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F70D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EF70DB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EF70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F70D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F70D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F70D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F70D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F70DB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F70D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EF70DB" w:rsidRPr="00EF70D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F70D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F70D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F70D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F70D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F70D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F70DB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F70D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F70DB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F70DB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5C9DC08" w14:textId="38CEC86F" w:rsidR="00B822F7" w:rsidRPr="00EF70DB" w:rsidRDefault="0061499F" w:rsidP="0061499F">
      <w:pPr>
        <w:pStyle w:val="NormalWeb"/>
        <w:rPr>
          <w:rFonts w:ascii="Calibri" w:hAnsi="Calibri"/>
          <w:szCs w:val="22"/>
        </w:rPr>
      </w:pPr>
      <w:r w:rsidRPr="00EF70DB">
        <w:rPr>
          <w:rStyle w:val="Forte"/>
          <w:rFonts w:cs="Lucida Sans Unicode"/>
          <w:sz w:val="28"/>
          <w:szCs w:val="28"/>
        </w:rPr>
        <w:t xml:space="preserve">TEGO® Therm </w:t>
      </w:r>
      <w:r w:rsidR="006C2E61" w:rsidRPr="00EF70DB">
        <w:rPr>
          <w:rStyle w:val="Forte"/>
          <w:rFonts w:cs="Lucida Sans Unicode"/>
          <w:sz w:val="28"/>
          <w:szCs w:val="28"/>
        </w:rPr>
        <w:t xml:space="preserve">para </w:t>
      </w:r>
      <w:r w:rsidR="00C8313B">
        <w:rPr>
          <w:rStyle w:val="Forte"/>
          <w:rFonts w:cs="Lucida Sans Unicode"/>
          <w:sz w:val="28"/>
          <w:szCs w:val="28"/>
        </w:rPr>
        <w:t>aumentar a</w:t>
      </w:r>
      <w:r w:rsidR="006C2E61" w:rsidRPr="00EF70DB">
        <w:rPr>
          <w:rStyle w:val="Forte"/>
          <w:rFonts w:cs="Lucida Sans Unicode"/>
          <w:sz w:val="28"/>
          <w:szCs w:val="28"/>
        </w:rPr>
        <w:t xml:space="preserve"> eficiência </w:t>
      </w:r>
      <w:r w:rsidR="00C8313B">
        <w:rPr>
          <w:rStyle w:val="Forte"/>
          <w:rFonts w:cs="Lucida Sans Unicode"/>
          <w:sz w:val="28"/>
          <w:szCs w:val="28"/>
        </w:rPr>
        <w:t xml:space="preserve">dos </w:t>
      </w:r>
      <w:r w:rsidRPr="00EF70DB">
        <w:rPr>
          <w:rStyle w:val="Forte"/>
          <w:rFonts w:cs="Lucida Sans Unicode"/>
          <w:sz w:val="28"/>
          <w:szCs w:val="28"/>
        </w:rPr>
        <w:t xml:space="preserve">revestimentos </w:t>
      </w:r>
      <w:r w:rsidR="006C2E61" w:rsidRPr="00EF70DB">
        <w:rPr>
          <w:rStyle w:val="Forte"/>
          <w:rFonts w:cs="Lucida Sans Unicode"/>
          <w:sz w:val="28"/>
          <w:szCs w:val="28"/>
        </w:rPr>
        <w:t>de</w:t>
      </w:r>
      <w:r w:rsidRPr="00EF70DB">
        <w:rPr>
          <w:rStyle w:val="Forte"/>
          <w:rFonts w:cs="Lucida Sans Unicode"/>
          <w:sz w:val="28"/>
          <w:szCs w:val="28"/>
        </w:rPr>
        <w:t xml:space="preserve"> isolamento </w:t>
      </w:r>
    </w:p>
    <w:p w14:paraId="2C0AD0E3" w14:textId="77777777" w:rsidR="00B822F7" w:rsidRPr="00EF70DB" w:rsidRDefault="00B822F7" w:rsidP="00B822F7">
      <w:pPr>
        <w:pStyle w:val="NormalWeb"/>
        <w:ind w:left="720"/>
      </w:pPr>
      <w:r w:rsidRPr="00EF70DB">
        <w:t> </w:t>
      </w:r>
    </w:p>
    <w:p w14:paraId="35FC4DDC" w14:textId="7E71C39A" w:rsidR="00B822F7" w:rsidRPr="00EF70DB" w:rsidRDefault="0061499F" w:rsidP="00B822F7">
      <w:pPr>
        <w:numPr>
          <w:ilvl w:val="0"/>
          <w:numId w:val="41"/>
        </w:numPr>
        <w:spacing w:line="240" w:lineRule="auto"/>
      </w:pPr>
      <w:r w:rsidRPr="00EF70DB">
        <w:rPr>
          <w:rFonts w:cs="Lucida Sans Unicode"/>
          <w:sz w:val="24"/>
        </w:rPr>
        <w:t xml:space="preserve">Melhora </w:t>
      </w:r>
      <w:r w:rsidR="00CF566C" w:rsidRPr="00EF70DB">
        <w:rPr>
          <w:rFonts w:cs="Lucida Sans Unicode"/>
          <w:sz w:val="24"/>
        </w:rPr>
        <w:t>d</w:t>
      </w:r>
      <w:r w:rsidRPr="00EF70DB">
        <w:rPr>
          <w:rFonts w:cs="Lucida Sans Unicode"/>
          <w:sz w:val="24"/>
        </w:rPr>
        <w:t xml:space="preserve">as propriedades de isolamento e </w:t>
      </w:r>
      <w:r w:rsidR="00CF566C" w:rsidRPr="00EF70DB">
        <w:rPr>
          <w:rFonts w:cs="Lucida Sans Unicode"/>
          <w:sz w:val="24"/>
        </w:rPr>
        <w:t>d</w:t>
      </w:r>
      <w:r w:rsidRPr="00EF70DB">
        <w:rPr>
          <w:rFonts w:cs="Lucida Sans Unicode"/>
          <w:sz w:val="24"/>
        </w:rPr>
        <w:t xml:space="preserve">a durabilidade </w:t>
      </w:r>
      <w:r w:rsidR="00B822F7" w:rsidRPr="00EF70DB">
        <w:rPr>
          <w:rFonts w:cs="Lucida Sans Unicode"/>
          <w:sz w:val="24"/>
        </w:rPr>
        <w:t xml:space="preserve"> </w:t>
      </w:r>
    </w:p>
    <w:p w14:paraId="2B43D002" w14:textId="15F732E9" w:rsidR="00B822F7" w:rsidRPr="00EF70DB" w:rsidRDefault="00CF566C" w:rsidP="00B822F7">
      <w:pPr>
        <w:numPr>
          <w:ilvl w:val="0"/>
          <w:numId w:val="41"/>
        </w:numPr>
        <w:spacing w:line="240" w:lineRule="auto"/>
      </w:pPr>
      <w:r w:rsidRPr="00EF70DB">
        <w:rPr>
          <w:rFonts w:cs="Lucida Sans Unicode"/>
          <w:sz w:val="24"/>
        </w:rPr>
        <w:t>A</w:t>
      </w:r>
      <w:r w:rsidR="0061499F" w:rsidRPr="00EF70DB">
        <w:rPr>
          <w:rFonts w:cs="Lucida Sans Unicode"/>
          <w:sz w:val="24"/>
        </w:rPr>
        <w:t xml:space="preserve">plicação </w:t>
      </w:r>
      <w:r w:rsidR="001F77D6" w:rsidRPr="00EF70DB">
        <w:rPr>
          <w:rFonts w:cs="Lucida Sans Unicode"/>
          <w:sz w:val="24"/>
        </w:rPr>
        <w:t>com pulverizador</w:t>
      </w:r>
      <w:r w:rsidR="0061499F" w:rsidRPr="00EF70DB">
        <w:rPr>
          <w:rFonts w:cs="Lucida Sans Unicode"/>
          <w:sz w:val="24"/>
        </w:rPr>
        <w:t xml:space="preserve"> facilita o processo e </w:t>
      </w:r>
      <w:r w:rsidR="00A026C9" w:rsidRPr="00EF70DB">
        <w:rPr>
          <w:rFonts w:cs="Lucida Sans Unicode"/>
          <w:sz w:val="24"/>
        </w:rPr>
        <w:t>melhora</w:t>
      </w:r>
      <w:r w:rsidR="0061499F" w:rsidRPr="00EF70DB">
        <w:rPr>
          <w:rFonts w:cs="Lucida Sans Unicode"/>
          <w:sz w:val="24"/>
        </w:rPr>
        <w:t xml:space="preserve"> o custo-benefício  </w:t>
      </w:r>
      <w:r w:rsidR="00B822F7" w:rsidRPr="00EF70DB">
        <w:rPr>
          <w:rFonts w:cs="Lucida Sans Unicode"/>
          <w:sz w:val="24"/>
        </w:rPr>
        <w:t xml:space="preserve"> </w:t>
      </w:r>
    </w:p>
    <w:p w14:paraId="638FA375" w14:textId="14D09F46" w:rsidR="00B822F7" w:rsidRPr="00EF70DB" w:rsidRDefault="0061499F" w:rsidP="00B822F7">
      <w:pPr>
        <w:numPr>
          <w:ilvl w:val="0"/>
          <w:numId w:val="41"/>
        </w:numPr>
        <w:spacing w:line="240" w:lineRule="auto"/>
      </w:pPr>
      <w:r w:rsidRPr="00EF70DB">
        <w:rPr>
          <w:rFonts w:cs="Lucida Sans Unicode"/>
          <w:sz w:val="24"/>
        </w:rPr>
        <w:t>Aument</w:t>
      </w:r>
      <w:r w:rsidR="00CF566C" w:rsidRPr="00EF70DB">
        <w:rPr>
          <w:rFonts w:cs="Lucida Sans Unicode"/>
          <w:sz w:val="24"/>
        </w:rPr>
        <w:t>o d</w:t>
      </w:r>
      <w:r w:rsidRPr="00EF70DB">
        <w:rPr>
          <w:rFonts w:cs="Lucida Sans Unicode"/>
          <w:sz w:val="24"/>
        </w:rPr>
        <w:t xml:space="preserve">a segurança ocupacional e </w:t>
      </w:r>
      <w:r w:rsidR="00CF566C" w:rsidRPr="00EF70DB">
        <w:rPr>
          <w:rFonts w:cs="Lucida Sans Unicode"/>
          <w:sz w:val="24"/>
        </w:rPr>
        <w:t>d</w:t>
      </w:r>
      <w:r w:rsidRPr="00EF70DB">
        <w:rPr>
          <w:rFonts w:cs="Lucida Sans Unicode"/>
          <w:sz w:val="24"/>
        </w:rPr>
        <w:t xml:space="preserve">a eficiência energética </w:t>
      </w:r>
    </w:p>
    <w:p w14:paraId="0DEF9968" w14:textId="74312923" w:rsidR="00DF45E1" w:rsidRDefault="00DF45E1" w:rsidP="0061499F">
      <w:pPr>
        <w:pStyle w:val="NormalWeb"/>
        <w:rPr>
          <w:rFonts w:cs="Lucida Sans Unicode"/>
        </w:rPr>
      </w:pPr>
    </w:p>
    <w:p w14:paraId="1D04086C" w14:textId="77777777" w:rsidR="0039391B" w:rsidRDefault="0039391B" w:rsidP="0061499F">
      <w:pPr>
        <w:pStyle w:val="NormalWeb"/>
        <w:rPr>
          <w:rFonts w:cs="Lucida Sans Unicode"/>
        </w:rPr>
      </w:pPr>
    </w:p>
    <w:p w14:paraId="53862AFB" w14:textId="0CF429AD" w:rsidR="00B822F7" w:rsidRPr="00EF70DB" w:rsidRDefault="0061499F" w:rsidP="0061499F">
      <w:pPr>
        <w:pStyle w:val="NormalWeb"/>
      </w:pPr>
      <w:r w:rsidRPr="00EF70DB">
        <w:rPr>
          <w:rFonts w:cs="Lucida Sans Unicode"/>
        </w:rPr>
        <w:t xml:space="preserve">A Evonik desenvolveu uma nova linha de insumos personalizados, TEGO® Therm, que melhora substancialmente o desempenho dos revestimentos </w:t>
      </w:r>
      <w:r w:rsidR="001F77D6" w:rsidRPr="00EF70DB">
        <w:rPr>
          <w:rFonts w:cs="Lucida Sans Unicode"/>
        </w:rPr>
        <w:t>usados no</w:t>
      </w:r>
      <w:r w:rsidRPr="00EF70DB">
        <w:rPr>
          <w:rFonts w:cs="Lucida Sans Unicode"/>
        </w:rPr>
        <w:t xml:space="preserve"> isolamento térmico (TICs).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 xml:space="preserve">A nova linha de produtos inclui dois grânulos microporosos com sílica, TEGO® Therm HPG 4000 </w:t>
      </w:r>
      <w:r w:rsidR="001F77D6" w:rsidRPr="00EF70DB">
        <w:rPr>
          <w:rFonts w:cs="Lucida Sans Unicode"/>
        </w:rPr>
        <w:t>e</w:t>
      </w:r>
      <w:r w:rsidRPr="00EF70DB">
        <w:rPr>
          <w:rFonts w:cs="Lucida Sans Unicode"/>
        </w:rPr>
        <w:t xml:space="preserve"> TEGO® Therm HPG 6806, além de uma resina de silicone termorresistente, TEGO® Therm L 300.</w:t>
      </w:r>
    </w:p>
    <w:p w14:paraId="5D2BD019" w14:textId="78FC7182" w:rsidR="00B822F7" w:rsidRPr="00EF70DB" w:rsidRDefault="00B822F7" w:rsidP="00B822F7">
      <w:pPr>
        <w:pStyle w:val="NormalWeb"/>
      </w:pPr>
    </w:p>
    <w:p w14:paraId="74DB4504" w14:textId="502A59D3" w:rsidR="00B822F7" w:rsidRPr="00EF70DB" w:rsidRDefault="0061499F" w:rsidP="0061499F">
      <w:pPr>
        <w:pStyle w:val="NormalWeb"/>
      </w:pPr>
      <w:r w:rsidRPr="00EF70DB">
        <w:rPr>
          <w:rStyle w:val="Forte"/>
          <w:rFonts w:cs="Lucida Sans Unicode"/>
        </w:rPr>
        <w:t>Alto desempenho e sustent</w:t>
      </w:r>
      <w:r w:rsidR="001F77D6" w:rsidRPr="00EF70DB">
        <w:rPr>
          <w:rStyle w:val="Forte"/>
          <w:rFonts w:cs="Lucida Sans Unicode"/>
        </w:rPr>
        <w:t>abilidade</w:t>
      </w:r>
    </w:p>
    <w:p w14:paraId="1057073F" w14:textId="5DD2936A" w:rsidR="00B822F7" w:rsidRPr="00EF70DB" w:rsidRDefault="0061499F" w:rsidP="00AF0807">
      <w:pPr>
        <w:pStyle w:val="NormalWeb"/>
      </w:pPr>
      <w:r w:rsidRPr="00EF70DB">
        <w:rPr>
          <w:rFonts w:cs="Lucida Sans Unicode"/>
        </w:rPr>
        <w:t xml:space="preserve">Os três novos produtos da linha de negócios </w:t>
      </w:r>
      <w:proofErr w:type="spellStart"/>
      <w:r w:rsidRPr="00EF70DB">
        <w:rPr>
          <w:rFonts w:cs="Lucida Sans Unicode"/>
        </w:rPr>
        <w:t>Coating</w:t>
      </w:r>
      <w:proofErr w:type="spellEnd"/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Additives</w:t>
      </w:r>
      <w:proofErr w:type="spellEnd"/>
      <w:r w:rsidRPr="00EF70DB">
        <w:rPr>
          <w:rFonts w:cs="Lucida Sans Unicode"/>
        </w:rPr>
        <w:t xml:space="preserve"> da Evonik se caracterizam por excelentes propriedades de isolamento e </w:t>
      </w:r>
      <w:proofErr w:type="spellStart"/>
      <w:r w:rsidRPr="00EF70DB">
        <w:rPr>
          <w:rFonts w:cs="Lucida Sans Unicode"/>
        </w:rPr>
        <w:t>termorresistência</w:t>
      </w:r>
      <w:proofErr w:type="spellEnd"/>
      <w:r w:rsidRPr="00EF70DB">
        <w:rPr>
          <w:rFonts w:cs="Lucida Sans Unicode"/>
        </w:rPr>
        <w:t>, mesmo em temperaturas de até 250</w:t>
      </w:r>
      <w:r w:rsidR="007D35BF" w:rsidRPr="007D35BF">
        <w:rPr>
          <w:rFonts w:cs="Lucida Sans Unicode"/>
          <w:color w:val="202122"/>
          <w:szCs w:val="22"/>
          <w:shd w:val="clear" w:color="auto" w:fill="FFFFFF"/>
        </w:rPr>
        <w:t>°C</w:t>
      </w:r>
      <w:r w:rsidRPr="00EF70DB">
        <w:rPr>
          <w:rFonts w:cs="Lucida Sans Unicode"/>
        </w:rPr>
        <w:t xml:space="preserve">. 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Essas características resultam nos segui</w:t>
      </w:r>
      <w:r w:rsidR="00912CC4" w:rsidRPr="00EF70DB">
        <w:rPr>
          <w:rFonts w:cs="Lucida Sans Unicode"/>
        </w:rPr>
        <w:t>ntes</w:t>
      </w:r>
      <w:r w:rsidRPr="00EF70DB">
        <w:rPr>
          <w:rFonts w:cs="Lucida Sans Unicode"/>
        </w:rPr>
        <w:t xml:space="preserve"> benefícios de desempenho e sustentabilidade:</w:t>
      </w:r>
      <w:r w:rsidR="00B822F7" w:rsidRPr="00EF70DB">
        <w:rPr>
          <w:rFonts w:cs="Lucida Sans Unicode"/>
        </w:rPr>
        <w:t xml:space="preserve"> </w:t>
      </w:r>
      <w:r w:rsidR="00912CC4" w:rsidRPr="00EF70DB">
        <w:rPr>
          <w:rFonts w:cs="Lucida Sans Unicode"/>
        </w:rPr>
        <w:t xml:space="preserve">os </w:t>
      </w:r>
      <w:r w:rsidRPr="00EF70DB">
        <w:rPr>
          <w:rFonts w:cs="Lucida Sans Unicode"/>
        </w:rPr>
        <w:t>revestimentos para isolamento que contêm os produtos TEGO® Therm reduzem de maneira substancial a perda energética, além de favorecerem a saúde e a segurança ocupacionais pelo fato de reduzirem significativamente a temperatura das superf</w:t>
      </w:r>
      <w:r w:rsidR="00912CC4" w:rsidRPr="00EF70DB">
        <w:rPr>
          <w:rFonts w:cs="Lucida Sans Unicode"/>
        </w:rPr>
        <w:t>í</w:t>
      </w:r>
      <w:r w:rsidRPr="00EF70DB">
        <w:rPr>
          <w:rFonts w:cs="Lucida Sans Unicode"/>
        </w:rPr>
        <w:t>cies quentes (toque seguro).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Os revestimentos para isolamento também oferecem proteção contra a penetração da umidade e, dessa forma, a corrosão debaixo do isolamento (CUI).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Essa defesa aumenta de maneira significativ</w:t>
      </w:r>
      <w:r w:rsidR="00912CC4" w:rsidRPr="00EF70DB">
        <w:rPr>
          <w:rFonts w:cs="Lucida Sans Unicode"/>
        </w:rPr>
        <w:t>a</w:t>
      </w:r>
      <w:r w:rsidRPr="00EF70DB">
        <w:rPr>
          <w:rFonts w:cs="Lucida Sans Unicode"/>
        </w:rPr>
        <w:t xml:space="preserve"> a vida útil dos itens revestidos</w:t>
      </w:r>
      <w:r w:rsidR="00EF70DB" w:rsidRPr="00EF70DB">
        <w:rPr>
          <w:rFonts w:cs="Lucida Sans Unicode"/>
        </w:rPr>
        <w:t>.</w:t>
      </w:r>
    </w:p>
    <w:p w14:paraId="75BDC41D" w14:textId="079B8CC7" w:rsidR="00B822F7" w:rsidRPr="00EF70DB" w:rsidRDefault="00B822F7" w:rsidP="00B822F7">
      <w:pPr>
        <w:pStyle w:val="NormalWeb"/>
      </w:pPr>
    </w:p>
    <w:p w14:paraId="0C1990A3" w14:textId="0EF7D4B8" w:rsidR="00B822F7" w:rsidRPr="00EF70DB" w:rsidRDefault="0061499F" w:rsidP="00AF0807">
      <w:pPr>
        <w:pStyle w:val="NormalWeb"/>
      </w:pPr>
      <w:r w:rsidRPr="00EF70DB">
        <w:rPr>
          <w:rFonts w:cs="Lucida Sans Unicode"/>
        </w:rPr>
        <w:t>Uma aplicação alvo des</w:t>
      </w:r>
      <w:r w:rsidR="008146DE" w:rsidRPr="00EF70DB">
        <w:rPr>
          <w:rFonts w:cs="Lucida Sans Unicode"/>
        </w:rPr>
        <w:t>t</w:t>
      </w:r>
      <w:r w:rsidRPr="00EF70DB">
        <w:rPr>
          <w:rFonts w:cs="Lucida Sans Unicode"/>
        </w:rPr>
        <w:t>a nova geração de insumos é o isolamento técnico de tubulações, tanques ou diversos outros componentes nas instalações industriais.</w:t>
      </w:r>
      <w:r w:rsidR="00B822F7" w:rsidRPr="00EF70DB">
        <w:rPr>
          <w:rFonts w:cs="Lucida Sans Unicode"/>
        </w:rPr>
        <w:t xml:space="preserve"> </w:t>
      </w:r>
      <w:r w:rsidR="00AF0807" w:rsidRPr="00EF70DB">
        <w:rPr>
          <w:rFonts w:cs="Lucida Sans Unicode"/>
        </w:rPr>
        <w:t xml:space="preserve">Um primeiro produto tendo como base os grânulos TEGO® Therm já está disponível </w:t>
      </w:r>
      <w:r w:rsidR="008146DE" w:rsidRPr="00EF70DB">
        <w:rPr>
          <w:rFonts w:cs="Lucida Sans Unicode"/>
        </w:rPr>
        <w:t>comercialmente</w:t>
      </w:r>
      <w:r w:rsidR="00AF0807" w:rsidRPr="00EF70DB">
        <w:rPr>
          <w:rFonts w:cs="Lucida Sans Unicode"/>
        </w:rPr>
        <w:t xml:space="preserve"> e pode ser aplicado para fins de toque seguro e prevenção da corrosão.</w:t>
      </w:r>
      <w:r w:rsidR="00B822F7" w:rsidRPr="00EF70DB">
        <w:rPr>
          <w:rFonts w:cs="Lucida Sans Unicode"/>
        </w:rPr>
        <w:t xml:space="preserve"> </w:t>
      </w:r>
      <w:r w:rsidR="00AF0807" w:rsidRPr="00EF70DB">
        <w:rPr>
          <w:rFonts w:cs="Lucida Sans Unicode"/>
        </w:rPr>
        <w:t xml:space="preserve">A Evonik planeja usar esta linha de produtos no futuro </w:t>
      </w:r>
      <w:r w:rsidR="00AF0807" w:rsidRPr="00EF70DB">
        <w:rPr>
          <w:rFonts w:cs="Lucida Sans Unicode"/>
        </w:rPr>
        <w:lastRenderedPageBreak/>
        <w:t xml:space="preserve">para oferecer soluções para isolamento térmico a seus clientes nos setores da construção e da fabricação de veículos. </w:t>
      </w:r>
    </w:p>
    <w:p w14:paraId="4BCE79AE" w14:textId="77777777" w:rsidR="00B822F7" w:rsidRPr="00EF70DB" w:rsidRDefault="00B822F7" w:rsidP="00B822F7">
      <w:pPr>
        <w:pStyle w:val="NormalWeb"/>
      </w:pPr>
      <w:r w:rsidRPr="00EF70DB">
        <w:t> </w:t>
      </w:r>
    </w:p>
    <w:p w14:paraId="4B1EF874" w14:textId="45F37F94" w:rsidR="00B822F7" w:rsidRPr="00EF70DB" w:rsidRDefault="00AF0807" w:rsidP="00AF0807">
      <w:pPr>
        <w:pStyle w:val="NormalWeb"/>
      </w:pPr>
      <w:r w:rsidRPr="00EF70DB">
        <w:rPr>
          <w:rFonts w:cs="Lucida Sans Unicode"/>
        </w:rPr>
        <w:t>Outro benefício dos revestimentos para isolamento à base de TEGO® Therm é a sua facilidade de aplicação.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 xml:space="preserve">“Os sistemas de isolamento convencionais, como a lã mineral, muitas vezes são difíceis </w:t>
      </w:r>
      <w:r w:rsidR="00A2504B" w:rsidRPr="00EF70DB">
        <w:rPr>
          <w:rFonts w:cs="Lucida Sans Unicode"/>
        </w:rPr>
        <w:t xml:space="preserve">de aplicar </w:t>
      </w:r>
      <w:r w:rsidRPr="00EF70DB">
        <w:rPr>
          <w:rFonts w:cs="Lucida Sans Unicode"/>
        </w:rPr>
        <w:t xml:space="preserve">e levam muito tempo – aparelhos e componentes com geometrias complexas em especial muitas vezes são isolados de maneira inadequada”, diz Dr. Niko </w:t>
      </w:r>
      <w:proofErr w:type="spellStart"/>
      <w:r w:rsidRPr="00EF70DB">
        <w:rPr>
          <w:rFonts w:cs="Lucida Sans Unicode"/>
        </w:rPr>
        <w:t>Haberkorn</w:t>
      </w:r>
      <w:proofErr w:type="spellEnd"/>
      <w:r w:rsidRPr="00EF70DB">
        <w:rPr>
          <w:rFonts w:cs="Lucida Sans Unicode"/>
        </w:rPr>
        <w:t xml:space="preserve">, responsável por </w:t>
      </w:r>
      <w:proofErr w:type="spellStart"/>
      <w:r w:rsidRPr="00EF70DB">
        <w:rPr>
          <w:rFonts w:cs="Lucida Sans Unicode"/>
        </w:rPr>
        <w:t>Thermal</w:t>
      </w:r>
      <w:proofErr w:type="spellEnd"/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Managing</w:t>
      </w:r>
      <w:proofErr w:type="spellEnd"/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Coatings</w:t>
      </w:r>
      <w:proofErr w:type="spellEnd"/>
      <w:r w:rsidRPr="00EF70DB">
        <w:rPr>
          <w:rFonts w:cs="Lucida Sans Unicode"/>
        </w:rPr>
        <w:t xml:space="preserve"> na Evonik </w:t>
      </w:r>
      <w:proofErr w:type="spellStart"/>
      <w:r w:rsidRPr="00EF70DB">
        <w:rPr>
          <w:rFonts w:cs="Lucida Sans Unicode"/>
        </w:rPr>
        <w:t>Coating</w:t>
      </w:r>
      <w:proofErr w:type="spellEnd"/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Additives</w:t>
      </w:r>
      <w:proofErr w:type="spellEnd"/>
      <w:r w:rsidRPr="00EF70DB">
        <w:rPr>
          <w:rFonts w:cs="Lucida Sans Unicode"/>
        </w:rPr>
        <w:t>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Por esse motivo, superf</w:t>
      </w:r>
      <w:r w:rsidR="007D434C" w:rsidRPr="00EF70DB">
        <w:rPr>
          <w:rFonts w:cs="Lucida Sans Unicode"/>
        </w:rPr>
        <w:t>í</w:t>
      </w:r>
      <w:r w:rsidRPr="00EF70DB">
        <w:rPr>
          <w:rFonts w:cs="Lucida Sans Unicode"/>
        </w:rPr>
        <w:t>cies quentes não isoladas aumentam a perda energética e também precisam ser protegid</w:t>
      </w:r>
      <w:r w:rsidR="007D434C" w:rsidRPr="00EF70DB">
        <w:rPr>
          <w:rFonts w:cs="Lucida Sans Unicode"/>
        </w:rPr>
        <w:t>a</w:t>
      </w:r>
      <w:r w:rsidRPr="00EF70DB">
        <w:rPr>
          <w:rFonts w:cs="Lucida Sans Unicode"/>
        </w:rPr>
        <w:t>s contra contatos acidentais.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 xml:space="preserve">Em contraste, os produtos que contêm revestimentos da linha TEGO® Therm são aplicados com facilidade por meio </w:t>
      </w:r>
      <w:r w:rsidR="006B1756">
        <w:rPr>
          <w:rFonts w:cs="Lucida Sans Unicode"/>
        </w:rPr>
        <w:t>de simples borrifação</w:t>
      </w:r>
      <w:r w:rsidRPr="00EF70DB">
        <w:rPr>
          <w:rFonts w:cs="Lucida Sans Unicode"/>
        </w:rPr>
        <w:t>.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“</w:t>
      </w:r>
      <w:r w:rsidR="006B1756">
        <w:rPr>
          <w:rFonts w:cs="Lucida Sans Unicode"/>
        </w:rPr>
        <w:t>Esse processo</w:t>
      </w:r>
      <w:r w:rsidRPr="00EF70DB">
        <w:rPr>
          <w:rFonts w:cs="Lucida Sans Unicode"/>
        </w:rPr>
        <w:t xml:space="preserve"> é até viável em certa medida durante operações em andamento,</w:t>
      </w:r>
      <w:r w:rsidR="00B822F7" w:rsidRPr="00EF70DB">
        <w:rPr>
          <w:rFonts w:cs="Lucida Sans Unicode"/>
        </w:rPr>
        <w:t xml:space="preserve"> </w:t>
      </w:r>
      <w:r w:rsidRPr="00EF70DB">
        <w:rPr>
          <w:rFonts w:cs="Lucida Sans Unicode"/>
        </w:rPr>
        <w:t>evitando a paralisação dos equipamentos e economizando tempo e dinheiro”, acrescent</w:t>
      </w:r>
      <w:r w:rsidR="00DF618F" w:rsidRPr="00EF70DB">
        <w:rPr>
          <w:rFonts w:cs="Lucida Sans Unicode"/>
        </w:rPr>
        <w:t>a</w:t>
      </w:r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Haberkorn</w:t>
      </w:r>
      <w:proofErr w:type="spellEnd"/>
      <w:r w:rsidRPr="00EF70DB">
        <w:rPr>
          <w:rFonts w:cs="Lucida Sans Unicode"/>
        </w:rPr>
        <w:t xml:space="preserve">. </w:t>
      </w:r>
    </w:p>
    <w:p w14:paraId="7E2E57B9" w14:textId="77777777" w:rsidR="00B822F7" w:rsidRPr="00EF70DB" w:rsidRDefault="00B822F7" w:rsidP="00B822F7">
      <w:pPr>
        <w:pStyle w:val="NormalWeb"/>
      </w:pPr>
      <w:r w:rsidRPr="00EF70DB">
        <w:t> </w:t>
      </w:r>
    </w:p>
    <w:p w14:paraId="52E84F63" w14:textId="60A54A13" w:rsidR="00B822F7" w:rsidRPr="00EF70DB" w:rsidRDefault="00AF0807" w:rsidP="00AF0807">
      <w:pPr>
        <w:pStyle w:val="NormalWeb"/>
      </w:pPr>
      <w:r w:rsidRPr="00EF70DB">
        <w:rPr>
          <w:rStyle w:val="Forte"/>
          <w:rFonts w:cs="Lucida Sans Unicode"/>
        </w:rPr>
        <w:t>Os novos produtos TEGO® Therm em detalhe</w:t>
      </w:r>
    </w:p>
    <w:p w14:paraId="353A7A7B" w14:textId="77777777" w:rsidR="00B822F7" w:rsidRPr="00EF70DB" w:rsidRDefault="00B822F7" w:rsidP="00B822F7">
      <w:pPr>
        <w:pStyle w:val="NormalWeb"/>
      </w:pPr>
      <w:r w:rsidRPr="00EF70DB">
        <w:t> </w:t>
      </w:r>
    </w:p>
    <w:p w14:paraId="1F79A1A5" w14:textId="20C3FB6A" w:rsidR="00B822F7" w:rsidRPr="00EF70DB" w:rsidRDefault="00AF0807" w:rsidP="00B10572">
      <w:pPr>
        <w:pStyle w:val="NormalWeb"/>
      </w:pPr>
      <w:r w:rsidRPr="00EF70DB">
        <w:rPr>
          <w:rFonts w:cs="Lucida Sans Unicode"/>
        </w:rPr>
        <w:t xml:space="preserve">O </w:t>
      </w:r>
      <w:r w:rsidR="002A58BF" w:rsidRPr="00EF70DB">
        <w:rPr>
          <w:rFonts w:cs="Lucida Sans Unicode"/>
        </w:rPr>
        <w:t>TEGO® Therm HPG 4000 em grânulos, com partículas maiores de cerca de 300 micrômetros, caracteriza-se pela cond</w:t>
      </w:r>
      <w:r w:rsidR="00DF618F" w:rsidRPr="00EF70DB">
        <w:rPr>
          <w:rFonts w:cs="Lucida Sans Unicode"/>
        </w:rPr>
        <w:t>u</w:t>
      </w:r>
      <w:r w:rsidR="002A58BF" w:rsidRPr="00EF70DB">
        <w:rPr>
          <w:rFonts w:cs="Lucida Sans Unicode"/>
        </w:rPr>
        <w:t>tividade</w:t>
      </w:r>
      <w:r w:rsidR="00900FB4" w:rsidRPr="00EF70DB">
        <w:rPr>
          <w:rFonts w:cs="Lucida Sans Unicode"/>
        </w:rPr>
        <w:t xml:space="preserve"> </w:t>
      </w:r>
      <w:r w:rsidR="002A58BF" w:rsidRPr="00EF70DB">
        <w:rPr>
          <w:rFonts w:cs="Lucida Sans Unicode"/>
        </w:rPr>
        <w:t xml:space="preserve">térmica </w:t>
      </w:r>
      <w:r w:rsidR="00900FB4" w:rsidRPr="00EF70DB">
        <w:rPr>
          <w:rFonts w:cs="Lucida Sans Unicode"/>
        </w:rPr>
        <w:t>particularmente baixa em altas temperaturas.</w:t>
      </w:r>
      <w:r w:rsidR="00B822F7" w:rsidRPr="00EF70DB">
        <w:rPr>
          <w:rFonts w:cs="Lucida Sans Unicode"/>
        </w:rPr>
        <w:t xml:space="preserve"> </w:t>
      </w:r>
      <w:r w:rsidR="00900FB4" w:rsidRPr="00EF70DB">
        <w:rPr>
          <w:rFonts w:cs="Lucida Sans Unicode"/>
        </w:rPr>
        <w:t>O TEGO® Therm HPG 6806, por outro lado, possui partículas mais finas (cerca de 30 micrômetros) e permite níveis de enchimento mais altos</w:t>
      </w:r>
      <w:r w:rsidR="009635B0" w:rsidRPr="00EF70DB">
        <w:rPr>
          <w:rFonts w:cs="Lucida Sans Unicode"/>
        </w:rPr>
        <w:t>, além de</w:t>
      </w:r>
      <w:r w:rsidR="00900FB4" w:rsidRPr="00EF70DB">
        <w:rPr>
          <w:rFonts w:cs="Lucida Sans Unicode"/>
        </w:rPr>
        <w:t xml:space="preserve"> assegura</w:t>
      </w:r>
      <w:r w:rsidR="009635B0" w:rsidRPr="00EF70DB">
        <w:rPr>
          <w:rFonts w:cs="Lucida Sans Unicode"/>
        </w:rPr>
        <w:t>r</w:t>
      </w:r>
      <w:r w:rsidR="00900FB4" w:rsidRPr="00EF70DB">
        <w:rPr>
          <w:rFonts w:cs="Lucida Sans Unicode"/>
        </w:rPr>
        <w:t xml:space="preserve"> </w:t>
      </w:r>
      <w:r w:rsidR="00B10572" w:rsidRPr="00EF70DB">
        <w:rPr>
          <w:rFonts w:cs="Lucida Sans Unicode"/>
        </w:rPr>
        <w:t xml:space="preserve">uma superfície lisa aos revestimentos. </w:t>
      </w:r>
      <w:r w:rsidR="00B822F7" w:rsidRPr="00EF70DB">
        <w:rPr>
          <w:rFonts w:cs="Lucida Sans Unicode"/>
        </w:rPr>
        <w:t xml:space="preserve"> </w:t>
      </w:r>
      <w:r w:rsidR="00B10572" w:rsidRPr="00EF70DB">
        <w:rPr>
          <w:rFonts w:cs="Lucida Sans Unicode"/>
        </w:rPr>
        <w:t>Ambos os grânulos possuem alta efetividade isolante, oferecem estabilidade mecânica e são hidrofóbicos.</w:t>
      </w:r>
      <w:r w:rsidR="00B822F7" w:rsidRPr="00EF70DB">
        <w:rPr>
          <w:rFonts w:cs="Lucida Sans Unicode"/>
        </w:rPr>
        <w:t xml:space="preserve"> </w:t>
      </w:r>
      <w:r w:rsidR="00B10572" w:rsidRPr="00EF70DB">
        <w:rPr>
          <w:rFonts w:cs="Lucida Sans Unicode"/>
        </w:rPr>
        <w:t xml:space="preserve">Sua estrutura inorgânica também os torna não-combustíveis. </w:t>
      </w:r>
    </w:p>
    <w:p w14:paraId="183AEC11" w14:textId="77777777" w:rsidR="00B822F7" w:rsidRPr="00EF70DB" w:rsidRDefault="00B822F7" w:rsidP="00B822F7">
      <w:pPr>
        <w:pStyle w:val="NormalWeb"/>
      </w:pPr>
      <w:r w:rsidRPr="00EF70DB">
        <w:t> </w:t>
      </w:r>
    </w:p>
    <w:p w14:paraId="277F19B3" w14:textId="341D26B4" w:rsidR="00B822F7" w:rsidRPr="00EF70DB" w:rsidRDefault="00B10572" w:rsidP="00501A3E">
      <w:pPr>
        <w:pStyle w:val="NormalWeb"/>
      </w:pPr>
      <w:r w:rsidRPr="00EF70DB">
        <w:rPr>
          <w:rFonts w:cs="Lucida Sans Unicode"/>
        </w:rPr>
        <w:t xml:space="preserve">A resina base água </w:t>
      </w:r>
      <w:r w:rsidR="001C3591" w:rsidRPr="00EF70DB">
        <w:rPr>
          <w:rFonts w:cs="Lucida Sans Unicode"/>
        </w:rPr>
        <w:t>TEGO® Therm L 300 pode suportar temperaturas de até 250</w:t>
      </w:r>
      <w:r w:rsidR="007D35BF" w:rsidRPr="007D35BF">
        <w:rPr>
          <w:rFonts w:cs="Lucida Sans Unicode"/>
          <w:color w:val="202122"/>
          <w:szCs w:val="22"/>
          <w:shd w:val="clear" w:color="auto" w:fill="FFFFFF"/>
        </w:rPr>
        <w:t>°C</w:t>
      </w:r>
      <w:r w:rsidR="001C3591" w:rsidRPr="00EF70DB">
        <w:rPr>
          <w:rFonts w:cs="Lucida Sans Unicode"/>
        </w:rPr>
        <w:t xml:space="preserve">, enquanto as resinas padrão para TIC </w:t>
      </w:r>
      <w:r w:rsidR="009635B0" w:rsidRPr="00EF70DB">
        <w:rPr>
          <w:rFonts w:cs="Lucida Sans Unicode"/>
        </w:rPr>
        <w:t>resistem a</w:t>
      </w:r>
      <w:r w:rsidR="001C3591" w:rsidRPr="00EF70DB">
        <w:rPr>
          <w:rFonts w:cs="Lucida Sans Unicode"/>
        </w:rPr>
        <w:t xml:space="preserve"> temperaturas </w:t>
      </w:r>
      <w:r w:rsidR="009635B0" w:rsidRPr="00EF70DB">
        <w:rPr>
          <w:rFonts w:cs="Lucida Sans Unicode"/>
        </w:rPr>
        <w:t xml:space="preserve">de </w:t>
      </w:r>
      <w:r w:rsidR="001C3591" w:rsidRPr="00EF70DB">
        <w:rPr>
          <w:rFonts w:cs="Lucida Sans Unicode"/>
        </w:rPr>
        <w:t>no máximo 160</w:t>
      </w:r>
      <w:r w:rsidR="007D35BF" w:rsidRPr="007D35BF">
        <w:rPr>
          <w:rFonts w:cs="Lucida Sans Unicode"/>
          <w:color w:val="202122"/>
          <w:szCs w:val="22"/>
          <w:shd w:val="clear" w:color="auto" w:fill="FFFFFF"/>
        </w:rPr>
        <w:t>°C</w:t>
      </w:r>
      <w:r w:rsidR="001C3591" w:rsidRPr="00EF70DB">
        <w:rPr>
          <w:rFonts w:cs="Lucida Sans Unicode"/>
        </w:rPr>
        <w:t>.</w:t>
      </w:r>
      <w:r w:rsidR="00B822F7" w:rsidRPr="00EF70DB">
        <w:rPr>
          <w:rFonts w:cs="Lucida Sans Unicode"/>
        </w:rPr>
        <w:t xml:space="preserve"> </w:t>
      </w:r>
      <w:r w:rsidR="001C3591" w:rsidRPr="00EF70DB">
        <w:rPr>
          <w:rFonts w:cs="Lucida Sans Unicode"/>
        </w:rPr>
        <w:t>Dada a sua excelente adesão a substrat</w:t>
      </w:r>
      <w:r w:rsidR="00C219BC" w:rsidRPr="00EF70DB">
        <w:rPr>
          <w:rFonts w:cs="Lucida Sans Unicode"/>
        </w:rPr>
        <w:t>o</w:t>
      </w:r>
      <w:r w:rsidR="001C3591" w:rsidRPr="00EF70DB">
        <w:rPr>
          <w:rFonts w:cs="Lucida Sans Unicode"/>
        </w:rPr>
        <w:t xml:space="preserve">s variados, </w:t>
      </w:r>
      <w:r w:rsidR="00501A3E" w:rsidRPr="00EF70DB">
        <w:rPr>
          <w:rFonts w:cs="Lucida Sans Unicode"/>
        </w:rPr>
        <w:t>TEGO® Therm L 300 assegura revestimentos particularmente resilientes.</w:t>
      </w:r>
    </w:p>
    <w:p w14:paraId="5209B37B" w14:textId="77777777" w:rsidR="00B822F7" w:rsidRPr="00EF70DB" w:rsidRDefault="00B822F7" w:rsidP="00B822F7">
      <w:pPr>
        <w:pStyle w:val="NormalWeb"/>
      </w:pPr>
      <w:r w:rsidRPr="00EF70DB">
        <w:t> </w:t>
      </w:r>
    </w:p>
    <w:p w14:paraId="59374C26" w14:textId="481567C8" w:rsidR="00B822F7" w:rsidRPr="00EF70DB" w:rsidRDefault="00755D51" w:rsidP="00755D51">
      <w:pPr>
        <w:pStyle w:val="NormalWeb"/>
      </w:pPr>
      <w:r w:rsidRPr="00EF70DB">
        <w:rPr>
          <w:rFonts w:cs="Lucida Sans Unicode"/>
        </w:rPr>
        <w:t>Os p</w:t>
      </w:r>
      <w:r w:rsidR="00501A3E" w:rsidRPr="00EF70DB">
        <w:rPr>
          <w:rFonts w:cs="Lucida Sans Unicode"/>
        </w:rPr>
        <w:t xml:space="preserve">rodutos da linha </w:t>
      </w:r>
      <w:r w:rsidRPr="00EF70DB">
        <w:rPr>
          <w:rFonts w:cs="Lucida Sans Unicode"/>
        </w:rPr>
        <w:t xml:space="preserve">TEGO® Therm podem ser combinados uns com os outros e com outras linhas de produtos, dependendo da aplicação específica. </w:t>
      </w:r>
    </w:p>
    <w:p w14:paraId="48914E01" w14:textId="3CB35063" w:rsidR="00B822F7" w:rsidRPr="00EF70DB" w:rsidRDefault="00755D51" w:rsidP="00AE4CFE">
      <w:pPr>
        <w:pStyle w:val="NormalWeb"/>
      </w:pPr>
      <w:r w:rsidRPr="00EF70DB">
        <w:rPr>
          <w:rFonts w:cs="Lucida Sans Unicode"/>
        </w:rPr>
        <w:lastRenderedPageBreak/>
        <w:t xml:space="preserve">Os especialistas em revestimentos da </w:t>
      </w:r>
      <w:r w:rsidR="00A17D0C" w:rsidRPr="00EF70DB">
        <w:rPr>
          <w:rFonts w:cs="Lucida Sans Unicode"/>
        </w:rPr>
        <w:t xml:space="preserve">Evonik oferecem amostras de formulações com os dois grânulos para diferentes aplicações.  </w:t>
      </w:r>
      <w:r w:rsidR="00B822F7" w:rsidRPr="00EF70DB">
        <w:rPr>
          <w:rFonts w:cs="Lucida Sans Unicode"/>
        </w:rPr>
        <w:t xml:space="preserve"> </w:t>
      </w:r>
      <w:r w:rsidR="004814A8" w:rsidRPr="00EF70DB">
        <w:rPr>
          <w:rFonts w:cs="Lucida Sans Unicode"/>
        </w:rPr>
        <w:t xml:space="preserve">“Nós recomendamos combinar os granulados com a resina termorresistente da linha TEGO® Therm, especialmente para aplicações </w:t>
      </w:r>
      <w:r w:rsidR="00C219BC" w:rsidRPr="00EF70DB">
        <w:rPr>
          <w:rFonts w:cs="Lucida Sans Unicode"/>
        </w:rPr>
        <w:t>que envolvem</w:t>
      </w:r>
      <w:r w:rsidR="004814A8" w:rsidRPr="00EF70DB">
        <w:rPr>
          <w:rFonts w:cs="Lucida Sans Unicode"/>
        </w:rPr>
        <w:t xml:space="preserve"> temperaturas muito altas”, diz Markus Hallack, responsável po</w:t>
      </w:r>
      <w:r w:rsidR="00AE4CFE" w:rsidRPr="00EF70DB">
        <w:rPr>
          <w:rFonts w:cs="Lucida Sans Unicode"/>
        </w:rPr>
        <w:t>r</w:t>
      </w:r>
      <w:r w:rsidR="004814A8" w:rsidRPr="00EF70DB">
        <w:rPr>
          <w:rFonts w:cs="Lucida Sans Unicode"/>
        </w:rPr>
        <w:t xml:space="preserve"> </w:t>
      </w:r>
      <w:r w:rsidR="00AE4CFE" w:rsidRPr="00EF70DB">
        <w:rPr>
          <w:rFonts w:cs="Lucida Sans Unicode"/>
        </w:rPr>
        <w:t xml:space="preserve">Applied </w:t>
      </w:r>
      <w:proofErr w:type="spellStart"/>
      <w:r w:rsidR="00AE4CFE" w:rsidRPr="00EF70DB">
        <w:rPr>
          <w:rFonts w:cs="Lucida Sans Unicode"/>
        </w:rPr>
        <w:t>Research</w:t>
      </w:r>
      <w:proofErr w:type="spellEnd"/>
      <w:r w:rsidR="00AE4CFE" w:rsidRPr="00EF70DB">
        <w:rPr>
          <w:rFonts w:cs="Lucida Sans Unicode"/>
        </w:rPr>
        <w:t xml:space="preserve"> for </w:t>
      </w:r>
      <w:proofErr w:type="spellStart"/>
      <w:r w:rsidR="00AE4CFE" w:rsidRPr="00EF70DB">
        <w:rPr>
          <w:rFonts w:cs="Lucida Sans Unicode"/>
        </w:rPr>
        <w:t>Thermal</w:t>
      </w:r>
      <w:proofErr w:type="spellEnd"/>
      <w:r w:rsidR="00AE4CFE" w:rsidRPr="00EF70DB">
        <w:rPr>
          <w:rFonts w:cs="Lucida Sans Unicode"/>
        </w:rPr>
        <w:t xml:space="preserve"> </w:t>
      </w:r>
      <w:proofErr w:type="spellStart"/>
      <w:r w:rsidR="00AE4CFE" w:rsidRPr="00EF70DB">
        <w:rPr>
          <w:rFonts w:cs="Lucida Sans Unicode"/>
        </w:rPr>
        <w:t>Managing</w:t>
      </w:r>
      <w:proofErr w:type="spellEnd"/>
      <w:r w:rsidR="00AE4CFE" w:rsidRPr="00EF70DB">
        <w:rPr>
          <w:rFonts w:cs="Lucida Sans Unicode"/>
        </w:rPr>
        <w:t xml:space="preserve"> Coatings na Evonik.</w:t>
      </w:r>
    </w:p>
    <w:p w14:paraId="096A6019" w14:textId="77777777" w:rsidR="00B822F7" w:rsidRPr="00EF70DB" w:rsidRDefault="00B822F7" w:rsidP="00B822F7">
      <w:pPr>
        <w:pStyle w:val="NormalWeb"/>
      </w:pPr>
      <w:r w:rsidRPr="00EF70DB">
        <w:t> </w:t>
      </w:r>
    </w:p>
    <w:p w14:paraId="50F5497E" w14:textId="1CEA61B2" w:rsidR="00B822F7" w:rsidRPr="00EF70DB" w:rsidRDefault="00AE4CFE" w:rsidP="00A3375C">
      <w:pPr>
        <w:pStyle w:val="NormalWeb"/>
      </w:pPr>
      <w:r w:rsidRPr="00EF70DB">
        <w:rPr>
          <w:rFonts w:cs="Lucida Sans Unicode"/>
        </w:rPr>
        <w:t>O alvo da linha de produtos TEGO® Therm da Evonik</w:t>
      </w:r>
      <w:r w:rsidR="004B0731" w:rsidRPr="00EF70DB">
        <w:rPr>
          <w:rFonts w:cs="Lucida Sans Unicode"/>
        </w:rPr>
        <w:t xml:space="preserve"> são os formuladores que desejam mudar seus sistemas para destacar seus produtos e melhorar a confiabilidade no longo prazo de seus revestimentos.</w:t>
      </w:r>
      <w:r w:rsidR="00B822F7" w:rsidRPr="00EF70DB">
        <w:rPr>
          <w:rFonts w:cs="Lucida Sans Unicode"/>
        </w:rPr>
        <w:t xml:space="preserve"> </w:t>
      </w:r>
      <w:r w:rsidR="00537389" w:rsidRPr="00EF70DB">
        <w:rPr>
          <w:rFonts w:cs="Lucida Sans Unicode"/>
        </w:rPr>
        <w:t>Os clientes da indústria de coatings que querem ingressar no mercado de isolamento térmico também se beneficiam pelo fato de o TEGO® Therm permit</w:t>
      </w:r>
      <w:r w:rsidR="000E6D95" w:rsidRPr="00EF70DB">
        <w:rPr>
          <w:rFonts w:cs="Lucida Sans Unicode"/>
        </w:rPr>
        <w:t>ir</w:t>
      </w:r>
      <w:r w:rsidR="004D1E7F" w:rsidRPr="00EF70DB">
        <w:rPr>
          <w:rFonts w:cs="Lucida Sans Unicode"/>
        </w:rPr>
        <w:t xml:space="preserve"> </w:t>
      </w:r>
      <w:r w:rsidR="002A1A65" w:rsidRPr="00EF70DB">
        <w:rPr>
          <w:rFonts w:cs="Lucida Sans Unicode"/>
        </w:rPr>
        <w:t xml:space="preserve">que </w:t>
      </w:r>
      <w:r w:rsidR="00F23677" w:rsidRPr="00EF70DB">
        <w:rPr>
          <w:rFonts w:cs="Lucida Sans Unicode"/>
        </w:rPr>
        <w:t>trabalhem</w:t>
      </w:r>
      <w:r w:rsidR="000E6D95" w:rsidRPr="00EF70DB">
        <w:rPr>
          <w:rFonts w:cs="Lucida Sans Unicode"/>
        </w:rPr>
        <w:t xml:space="preserve"> </w:t>
      </w:r>
      <w:r w:rsidR="002A1A65" w:rsidRPr="00EF70DB">
        <w:rPr>
          <w:rFonts w:cs="Lucida Sans Unicode"/>
        </w:rPr>
        <w:t>de maneira sustentável, segura e eficiente</w:t>
      </w:r>
      <w:r w:rsidR="00F23677" w:rsidRPr="00EF70DB">
        <w:rPr>
          <w:rFonts w:cs="Lucida Sans Unicode"/>
        </w:rPr>
        <w:t xml:space="preserve"> desde o início</w:t>
      </w:r>
      <w:r w:rsidR="000E6D95" w:rsidRPr="00EF70DB">
        <w:rPr>
          <w:rFonts w:cs="Lucida Sans Unicode"/>
        </w:rPr>
        <w:t>.</w:t>
      </w:r>
      <w:r w:rsidR="00B822F7" w:rsidRPr="00EF70DB">
        <w:rPr>
          <w:rFonts w:cs="Lucida Sans Unicode"/>
        </w:rPr>
        <w:t xml:space="preserve"> </w:t>
      </w:r>
      <w:r w:rsidR="00C55653" w:rsidRPr="00EF70DB">
        <w:rPr>
          <w:rFonts w:cs="Lucida Sans Unicode"/>
        </w:rPr>
        <w:t xml:space="preserve">Os produtos dessa linha </w:t>
      </w:r>
      <w:r w:rsidR="00A3375C" w:rsidRPr="00EF70DB">
        <w:rPr>
          <w:rFonts w:cs="Lucida Sans Unicode"/>
        </w:rPr>
        <w:t xml:space="preserve">já </w:t>
      </w:r>
      <w:r w:rsidR="00C55653" w:rsidRPr="00EF70DB">
        <w:rPr>
          <w:rFonts w:cs="Lucida Sans Unicode"/>
        </w:rPr>
        <w:t xml:space="preserve">estão disponíveis no mundo </w:t>
      </w:r>
      <w:r w:rsidR="00A3375C" w:rsidRPr="00EF70DB">
        <w:rPr>
          <w:rFonts w:cs="Lucida Sans Unicode"/>
        </w:rPr>
        <w:t>inteiro.</w:t>
      </w:r>
      <w:r w:rsidR="00C55653" w:rsidRPr="00EF70DB">
        <w:rPr>
          <w:rFonts w:cs="Lucida Sans Unicode"/>
        </w:rPr>
        <w:t xml:space="preserve"> </w:t>
      </w:r>
    </w:p>
    <w:p w14:paraId="6D113944" w14:textId="77777777" w:rsidR="00B822F7" w:rsidRPr="00EF70DB" w:rsidRDefault="00B822F7" w:rsidP="00B822F7">
      <w:pPr>
        <w:pStyle w:val="NormalWeb"/>
      </w:pPr>
      <w:r w:rsidRPr="00EF70DB">
        <w:t> </w:t>
      </w:r>
    </w:p>
    <w:p w14:paraId="576DF58C" w14:textId="53506308" w:rsidR="00C44561" w:rsidRPr="00EF70DB" w:rsidRDefault="00A3375C" w:rsidP="00C44561">
      <w:pPr>
        <w:pStyle w:val="NormalWeb"/>
        <w:spacing w:line="240" w:lineRule="exact"/>
        <w:rPr>
          <w:rStyle w:val="tw4winMark"/>
          <w:color w:val="auto"/>
          <w:sz w:val="6"/>
        </w:rPr>
      </w:pPr>
      <w:bookmarkStart w:id="0" w:name="WfTarget"/>
      <w:r w:rsidRPr="00EF70DB">
        <w:rPr>
          <w:rFonts w:cs="Lucida Sans Unicode"/>
        </w:rPr>
        <w:t>Para mais informações, acesse w</w:t>
      </w:r>
      <w:bookmarkStart w:id="1" w:name="WfTU"/>
    </w:p>
    <w:p w14:paraId="1A2B852F" w14:textId="77777777" w:rsidR="00C44561" w:rsidRPr="00EF70DB" w:rsidRDefault="00C44561" w:rsidP="00C44561">
      <w:pPr>
        <w:pStyle w:val="NormalWeb"/>
        <w:spacing w:line="60" w:lineRule="exact"/>
        <w:rPr>
          <w:rStyle w:val="tw4winMark"/>
          <w:color w:val="auto"/>
          <w:sz w:val="6"/>
        </w:rPr>
      </w:pPr>
      <w:r w:rsidRPr="00EF70DB">
        <w:rPr>
          <w:rStyle w:val="tw4winMark"/>
          <w:color w:val="auto"/>
          <w:sz w:val="6"/>
          <w:specVanish w:val="0"/>
        </w:rPr>
        <w:t>{0&gt;</w:t>
      </w:r>
    </w:p>
    <w:p w14:paraId="2A273EC7" w14:textId="77777777" w:rsidR="006B1756" w:rsidRDefault="00A3375C" w:rsidP="006B1756">
      <w:pPr>
        <w:pStyle w:val="NormalWeb"/>
        <w:pBdr>
          <w:top w:val="single" w:sz="2" w:space="2" w:color="00FFFF"/>
          <w:left w:val="single" w:sz="2" w:space="2" w:color="00FFFF"/>
          <w:bottom w:val="single" w:sz="2" w:space="2" w:color="00FFFF"/>
          <w:right w:val="single" w:sz="2" w:space="2" w:color="00FFFF"/>
        </w:pBdr>
        <w:shd w:val="clear" w:color="auto" w:fill="E9FFFF"/>
        <w:spacing w:line="240" w:lineRule="exact"/>
        <w:rPr>
          <w:rFonts w:cs="Lucida Sans Unicode"/>
        </w:rPr>
      </w:pPr>
      <w:r w:rsidRPr="00EF70DB">
        <w:rPr>
          <w:rFonts w:cs="Lucida Sans Unicode"/>
        </w:rPr>
        <w:t>ww.coating-additives.com</w:t>
      </w:r>
      <w:bookmarkEnd w:id="0"/>
      <w:bookmarkEnd w:id="1"/>
      <w:r w:rsidR="006B1756">
        <w:rPr>
          <w:rFonts w:cs="Lucida Sans Unicode"/>
        </w:rPr>
        <w:t>.</w:t>
      </w:r>
    </w:p>
    <w:p w14:paraId="0CE0A8A9" w14:textId="77777777" w:rsidR="006B1756" w:rsidRDefault="006B1756" w:rsidP="00572AC4">
      <w:pPr>
        <w:pStyle w:val="NormalWeb"/>
        <w:rPr>
          <w:rFonts w:cs="Lucida Sans Unicode"/>
        </w:rPr>
      </w:pPr>
      <w:bookmarkStart w:id="2" w:name="WfNextSeg"/>
    </w:p>
    <w:p w14:paraId="4B4DAF93" w14:textId="77777777" w:rsidR="006B1756" w:rsidRDefault="00A3375C" w:rsidP="00572AC4">
      <w:pPr>
        <w:pStyle w:val="NormalWeb"/>
        <w:rPr>
          <w:rFonts w:cs="Lucida Sans Unicode"/>
        </w:rPr>
      </w:pPr>
      <w:r w:rsidRPr="00EF70DB">
        <w:rPr>
          <w:rFonts w:cs="Lucida Sans Unicode"/>
        </w:rPr>
        <w:t xml:space="preserve">Visite também a nossa página Evonik </w:t>
      </w:r>
      <w:proofErr w:type="spellStart"/>
      <w:r w:rsidRPr="00EF70DB">
        <w:rPr>
          <w:rFonts w:cs="Lucida Sans Unicode"/>
        </w:rPr>
        <w:t>Coating</w:t>
      </w:r>
      <w:proofErr w:type="spellEnd"/>
      <w:r w:rsidRPr="00EF70DB">
        <w:rPr>
          <w:rFonts w:cs="Lucida Sans Unicode"/>
        </w:rPr>
        <w:t xml:space="preserve"> </w:t>
      </w:r>
      <w:proofErr w:type="spellStart"/>
      <w:r w:rsidRPr="00EF70DB">
        <w:rPr>
          <w:rFonts w:cs="Lucida Sans Unicode"/>
        </w:rPr>
        <w:t>Additives</w:t>
      </w:r>
      <w:proofErr w:type="spellEnd"/>
      <w:r w:rsidRPr="00EF70DB">
        <w:rPr>
          <w:rFonts w:cs="Lucida Sans Unicode"/>
        </w:rPr>
        <w:t xml:space="preserve"> no </w:t>
      </w:r>
      <w:proofErr w:type="spellStart"/>
      <w:r w:rsidRPr="00EF70DB">
        <w:rPr>
          <w:rFonts w:cs="Lucida Sans Unicode"/>
        </w:rPr>
        <w:t>LindedIn</w:t>
      </w:r>
      <w:proofErr w:type="spellEnd"/>
      <w:r w:rsidR="00572AC4" w:rsidRPr="00EF70DB">
        <w:rPr>
          <w:rFonts w:cs="Lucida Sans Unicode"/>
        </w:rPr>
        <w:t xml:space="preserve"> para mais novidades</w:t>
      </w:r>
      <w:r w:rsidRPr="00EF70DB">
        <w:rPr>
          <w:rFonts w:cs="Lucida Sans Unicode"/>
        </w:rPr>
        <w:t>:</w:t>
      </w:r>
      <w:bookmarkEnd w:id="2"/>
      <w:r w:rsidR="00B822F7" w:rsidRPr="00EF70DB">
        <w:rPr>
          <w:rFonts w:cs="Lucida Sans Unicode"/>
        </w:rPr>
        <w:t> </w:t>
      </w:r>
    </w:p>
    <w:p w14:paraId="2F594032" w14:textId="77777777" w:rsidR="006B1756" w:rsidRDefault="006B1756" w:rsidP="00572AC4">
      <w:pPr>
        <w:pStyle w:val="NormalWeb"/>
        <w:rPr>
          <w:rFonts w:cs="Lucida Sans Unicode"/>
        </w:rPr>
      </w:pPr>
    </w:p>
    <w:p w14:paraId="4C2E72CC" w14:textId="7E55743D" w:rsidR="00B822F7" w:rsidRPr="00EF70DB" w:rsidRDefault="00000000" w:rsidP="00572AC4">
      <w:pPr>
        <w:pStyle w:val="NormalWeb"/>
      </w:pPr>
      <w:hyperlink r:id="rId12" w:tgtFrame="_blank" w:history="1">
        <w:r w:rsidR="00B822F7" w:rsidRPr="00EF70DB">
          <w:rPr>
            <w:rStyle w:val="Hyperlink"/>
            <w:rFonts w:cs="Lucida Sans Unicode"/>
          </w:rPr>
          <w:t>https://www.linkedin.com/showcase/evonik_coating_additives</w:t>
        </w:r>
      </w:hyperlink>
    </w:p>
    <w:p w14:paraId="2CF6C7B7" w14:textId="0E0097B5" w:rsidR="00B822F7" w:rsidRPr="00EF70DB" w:rsidRDefault="00B822F7" w:rsidP="00B822F7">
      <w:pPr>
        <w:pStyle w:val="NormalWeb"/>
      </w:pPr>
    </w:p>
    <w:p w14:paraId="12587586" w14:textId="19268E43" w:rsidR="00B822F7" w:rsidRPr="00EF70DB" w:rsidRDefault="00B822F7" w:rsidP="00B822F7">
      <w:pPr>
        <w:pStyle w:val="NormalWeb"/>
      </w:pPr>
    </w:p>
    <w:p w14:paraId="75B81EA4" w14:textId="77777777" w:rsidR="00F5203F" w:rsidRPr="00EF70DB" w:rsidRDefault="00F5203F" w:rsidP="0032793B"/>
    <w:p w14:paraId="4400A2EE" w14:textId="333DFE47" w:rsidR="001B2244" w:rsidRPr="00EF70DB" w:rsidRDefault="00572AC4" w:rsidP="00C44561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EF70DB">
        <w:rPr>
          <w:rFonts w:eastAsia="Lucida Sans Unicode" w:cs="Lucida Sans Unicode"/>
          <w:b/>
          <w:sz w:val="18"/>
          <w:szCs w:val="18"/>
          <w:bdr w:val="nil"/>
        </w:rPr>
        <w:t>I</w:t>
      </w:r>
      <w:r w:rsidR="006E5731">
        <w:rPr>
          <w:rFonts w:eastAsia="Lucida Sans Unicode" w:cs="Lucida Sans Unicode"/>
          <w:b/>
          <w:sz w:val="18"/>
          <w:szCs w:val="18"/>
          <w:bdr w:val="nil"/>
        </w:rPr>
        <w:t>n</w:t>
      </w:r>
      <w:r w:rsidRPr="00EF70DB">
        <w:rPr>
          <w:rFonts w:eastAsia="Lucida Sans Unicode" w:cs="Lucida Sans Unicode"/>
          <w:b/>
          <w:sz w:val="18"/>
          <w:szCs w:val="18"/>
          <w:bdr w:val="nil"/>
        </w:rPr>
        <w:t>formações da E</w:t>
      </w:r>
      <w:r w:rsidR="005F379C" w:rsidRPr="00EF70DB">
        <w:rPr>
          <w:rFonts w:eastAsia="Lucida Sans Unicode" w:cs="Lucida Sans Unicode"/>
          <w:b/>
          <w:sz w:val="18"/>
          <w:szCs w:val="18"/>
          <w:bdr w:val="nil"/>
        </w:rPr>
        <w:t>m</w:t>
      </w:r>
      <w:r w:rsidRPr="00EF70DB">
        <w:rPr>
          <w:rFonts w:eastAsia="Lucida Sans Unicode" w:cs="Lucida Sans Unicode"/>
          <w:b/>
          <w:sz w:val="18"/>
          <w:szCs w:val="18"/>
          <w:bdr w:val="nil"/>
        </w:rPr>
        <w:t>presa</w:t>
      </w:r>
    </w:p>
    <w:p w14:paraId="67776916" w14:textId="77777777" w:rsidR="001B2244" w:rsidRPr="00EF70DB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EF70D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EF70DB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F70D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F70D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F70D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F70DB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instagram.com/</w:t>
      </w:r>
      <w:proofErr w:type="spellStart"/>
      <w:r w:rsidRPr="00EF70DB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youtube.com/</w:t>
      </w:r>
      <w:proofErr w:type="spellStart"/>
      <w:r w:rsidRPr="00EF70DB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linkedin.com/</w:t>
      </w:r>
      <w:proofErr w:type="spellStart"/>
      <w:r w:rsidRPr="00EF70DB">
        <w:rPr>
          <w:rFonts w:cs="Lucida Sans Unicode"/>
          <w:bCs/>
          <w:sz w:val="18"/>
          <w:szCs w:val="18"/>
        </w:rPr>
        <w:t>company</w:t>
      </w:r>
      <w:proofErr w:type="spellEnd"/>
      <w:r w:rsidRPr="00EF70DB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twitter.com/</w:t>
      </w:r>
      <w:proofErr w:type="spellStart"/>
      <w:r w:rsidRPr="00EF70DB">
        <w:rPr>
          <w:rFonts w:cs="Lucida Sans Unicode"/>
          <w:bCs/>
          <w:sz w:val="18"/>
          <w:szCs w:val="18"/>
        </w:rPr>
        <w:t>Evonik</w:t>
      </w:r>
      <w:r w:rsidRPr="00EF70DB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F70DB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F70DB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EF70DB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F70DB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F70DB" w:rsidRDefault="00D83F4F" w:rsidP="0032793B"/>
    <w:p w14:paraId="2C85106E" w14:textId="6B0E2858" w:rsidR="00737945" w:rsidRPr="00EF70D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EF70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EF70DB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772C52B0" w14:textId="77777777" w:rsidR="00B822F7" w:rsidRPr="00EF70DB" w:rsidRDefault="00B822F7">
      <w:pPr>
        <w:spacing w:line="220" w:lineRule="exact"/>
        <w:rPr>
          <w:rFonts w:cs="Lucida Sans Unicode"/>
          <w:sz w:val="18"/>
          <w:szCs w:val="18"/>
        </w:rPr>
      </w:pPr>
    </w:p>
    <w:sectPr w:rsidR="00B822F7" w:rsidRPr="00EF70DB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D862" w14:textId="77777777" w:rsidR="004463B7" w:rsidRDefault="004463B7">
      <w:pPr>
        <w:spacing w:line="240" w:lineRule="auto"/>
      </w:pPr>
      <w:r>
        <w:separator/>
      </w:r>
    </w:p>
  </w:endnote>
  <w:endnote w:type="continuationSeparator" w:id="0">
    <w:p w14:paraId="6DFCDC9D" w14:textId="77777777" w:rsidR="004463B7" w:rsidRDefault="00446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CFD2" w14:textId="77777777" w:rsidR="00EF70DB" w:rsidRDefault="00EF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2E99" w14:textId="77777777" w:rsidR="004463B7" w:rsidRDefault="004463B7">
      <w:pPr>
        <w:spacing w:line="240" w:lineRule="auto"/>
      </w:pPr>
      <w:r>
        <w:separator/>
      </w:r>
    </w:p>
  </w:footnote>
  <w:footnote w:type="continuationSeparator" w:id="0">
    <w:p w14:paraId="74FF2259" w14:textId="77777777" w:rsidR="004463B7" w:rsidRDefault="004463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4295" w14:textId="77777777" w:rsidR="00EF70DB" w:rsidRDefault="00EF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30795406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9432F"/>
    <w:multiLevelType w:val="multilevel"/>
    <w:tmpl w:val="2E4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5"/>
  </w:num>
  <w:num w:numId="12" w16cid:durableId="156314017">
    <w:abstractNumId w:val="18"/>
  </w:num>
  <w:num w:numId="13" w16cid:durableId="1135224116">
    <w:abstractNumId w:val="16"/>
  </w:num>
  <w:num w:numId="14" w16cid:durableId="1121076098">
    <w:abstractNumId w:val="10"/>
  </w:num>
  <w:num w:numId="15" w16cid:durableId="875315762">
    <w:abstractNumId w:val="24"/>
  </w:num>
  <w:num w:numId="16" w16cid:durableId="203517812">
    <w:abstractNumId w:val="23"/>
  </w:num>
  <w:num w:numId="17" w16cid:durableId="1694918581">
    <w:abstractNumId w:val="12"/>
  </w:num>
  <w:num w:numId="18" w16cid:durableId="81027951">
    <w:abstractNumId w:val="15"/>
  </w:num>
  <w:num w:numId="19" w16cid:durableId="1474441493">
    <w:abstractNumId w:val="18"/>
  </w:num>
  <w:num w:numId="20" w16cid:durableId="1979872032">
    <w:abstractNumId w:val="16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9"/>
  </w:num>
  <w:num w:numId="33" w16cid:durableId="434832217">
    <w:abstractNumId w:val="17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9"/>
  </w:num>
  <w:num w:numId="37" w16cid:durableId="876501625">
    <w:abstractNumId w:val="14"/>
  </w:num>
  <w:num w:numId="38" w16cid:durableId="589312420">
    <w:abstractNumId w:val="22"/>
  </w:num>
  <w:num w:numId="39" w16cid:durableId="42675483">
    <w:abstractNumId w:val="21"/>
  </w:num>
  <w:num w:numId="40" w16cid:durableId="336929355">
    <w:abstractNumId w:val="20"/>
  </w:num>
  <w:num w:numId="41" w16cid:durableId="869345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009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E6D95"/>
    <w:rsid w:val="000F70A3"/>
    <w:rsid w:val="000F7816"/>
    <w:rsid w:val="00103837"/>
    <w:rsid w:val="00124443"/>
    <w:rsid w:val="00125BBC"/>
    <w:rsid w:val="0014346F"/>
    <w:rsid w:val="00146ADE"/>
    <w:rsid w:val="00152126"/>
    <w:rsid w:val="001555C4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C3591"/>
    <w:rsid w:val="001D0F3F"/>
    <w:rsid w:val="001E2D6F"/>
    <w:rsid w:val="001F77D6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1A65"/>
    <w:rsid w:val="002A3233"/>
    <w:rsid w:val="002A58BF"/>
    <w:rsid w:val="002B1589"/>
    <w:rsid w:val="002B37E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91FCB"/>
    <w:rsid w:val="0039391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63B7"/>
    <w:rsid w:val="00464856"/>
    <w:rsid w:val="00476F6F"/>
    <w:rsid w:val="0048125C"/>
    <w:rsid w:val="004814A8"/>
    <w:rsid w:val="004820F9"/>
    <w:rsid w:val="00486462"/>
    <w:rsid w:val="0049367A"/>
    <w:rsid w:val="004A0839"/>
    <w:rsid w:val="004A17C4"/>
    <w:rsid w:val="004A5E45"/>
    <w:rsid w:val="004B0731"/>
    <w:rsid w:val="004B7C16"/>
    <w:rsid w:val="004C04DB"/>
    <w:rsid w:val="004C520C"/>
    <w:rsid w:val="004C5E53"/>
    <w:rsid w:val="004C672E"/>
    <w:rsid w:val="004C7B9F"/>
    <w:rsid w:val="004D1E7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A3E"/>
    <w:rsid w:val="00501C6C"/>
    <w:rsid w:val="00502C9E"/>
    <w:rsid w:val="00516C49"/>
    <w:rsid w:val="005225EC"/>
    <w:rsid w:val="00536E02"/>
    <w:rsid w:val="00537389"/>
    <w:rsid w:val="00537A93"/>
    <w:rsid w:val="00552ADA"/>
    <w:rsid w:val="00572AC4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379C"/>
    <w:rsid w:val="005F50D9"/>
    <w:rsid w:val="0060031A"/>
    <w:rsid w:val="00600E86"/>
    <w:rsid w:val="00605C02"/>
    <w:rsid w:val="00606A38"/>
    <w:rsid w:val="0061499F"/>
    <w:rsid w:val="00630343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1756"/>
    <w:rsid w:val="006B505B"/>
    <w:rsid w:val="006C2E61"/>
    <w:rsid w:val="006C6EA8"/>
    <w:rsid w:val="006D3293"/>
    <w:rsid w:val="006D601A"/>
    <w:rsid w:val="006E2F15"/>
    <w:rsid w:val="006E434B"/>
    <w:rsid w:val="006E5731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55D51"/>
    <w:rsid w:val="00763004"/>
    <w:rsid w:val="007676DC"/>
    <w:rsid w:val="00770879"/>
    <w:rsid w:val="007733D3"/>
    <w:rsid w:val="00775D2E"/>
    <w:rsid w:val="007767AB"/>
    <w:rsid w:val="00784360"/>
    <w:rsid w:val="007A2C47"/>
    <w:rsid w:val="007B31DF"/>
    <w:rsid w:val="007C1E2C"/>
    <w:rsid w:val="007C4857"/>
    <w:rsid w:val="007D02AA"/>
    <w:rsid w:val="007D35BF"/>
    <w:rsid w:val="007D434C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46D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0FB4"/>
    <w:rsid w:val="0090621C"/>
    <w:rsid w:val="00912CC4"/>
    <w:rsid w:val="009339D6"/>
    <w:rsid w:val="00935881"/>
    <w:rsid w:val="009454A0"/>
    <w:rsid w:val="00954060"/>
    <w:rsid w:val="009560C1"/>
    <w:rsid w:val="009635B0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26C9"/>
    <w:rsid w:val="00A16154"/>
    <w:rsid w:val="00A17D0C"/>
    <w:rsid w:val="00A24DF4"/>
    <w:rsid w:val="00A2504B"/>
    <w:rsid w:val="00A30BD0"/>
    <w:rsid w:val="00A333FB"/>
    <w:rsid w:val="00A3375C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57A3"/>
    <w:rsid w:val="00AE3848"/>
    <w:rsid w:val="00AE4CFE"/>
    <w:rsid w:val="00AE601F"/>
    <w:rsid w:val="00AF0606"/>
    <w:rsid w:val="00AF0807"/>
    <w:rsid w:val="00AF6529"/>
    <w:rsid w:val="00AF7D27"/>
    <w:rsid w:val="00B10572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22F7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C51AF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9BC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1"/>
    <w:rsid w:val="00C44564"/>
    <w:rsid w:val="00C519DA"/>
    <w:rsid w:val="00C55653"/>
    <w:rsid w:val="00C60F15"/>
    <w:rsid w:val="00C7114A"/>
    <w:rsid w:val="00C8313B"/>
    <w:rsid w:val="00C930F0"/>
    <w:rsid w:val="00C94042"/>
    <w:rsid w:val="00C94C0D"/>
    <w:rsid w:val="00CA6F45"/>
    <w:rsid w:val="00CB3A53"/>
    <w:rsid w:val="00CB42D6"/>
    <w:rsid w:val="00CB7A42"/>
    <w:rsid w:val="00CD1EE7"/>
    <w:rsid w:val="00CD72B4"/>
    <w:rsid w:val="00CE2E92"/>
    <w:rsid w:val="00CF2E07"/>
    <w:rsid w:val="00CF3942"/>
    <w:rsid w:val="00CF566C"/>
    <w:rsid w:val="00D00DFC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45E1"/>
    <w:rsid w:val="00DF618F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0DB"/>
    <w:rsid w:val="00EF7EB3"/>
    <w:rsid w:val="00F018DC"/>
    <w:rsid w:val="00F16B56"/>
    <w:rsid w:val="00F23677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uiPriority w:val="99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7061146.ct.sendgrid.net/ls/click?upn=4tNED-2FM8iDZJQyQ53jATUegha2L32XA5BGAQD-2FrrWT8tFzbwG5mnpB4sKIBBidyQ3lZ0AoG1Gu3Op4jM65CjtpcD-2B2mxy5Rb4kyG29BDkuE-3Dvq_s_GptQX16N64WwKT5la58D1iGO-2FSzLfEuBnKWfi0ZU2jZn8AgOYkLu-2BU-2Bei346Ft2P2wk2mUVJyjiVFMdA0iLCYDu7KwpMsX5L9J56ijJM4iT-2FHMJHkRDIMxqbtj0215F-2B8RsyPzum8CCctSYbw07xf1rtcq-2F-2BB-2FrGT4Dn5qAAHPzZWPmftsidyScJoJpa-2F4d4ht-2Bjy-2FkNMM-2BStTlNB-2Bzb2063iPUdJgsEZ4pN0P1TwhEvSjiP0Xe5fLxuJbcT1IO6WkPF-2BHeIUxiQeUBxcQlTIAazHNcbZXnnitSpNauuLF-2Bzwp7FD7vPrcoC4tjDiwT81cDvlxEyFO62PR19VIKoQuI2-2Bfj8rjf7iYj1Fb-2FjO1Y-3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1149</Words>
  <Characters>6210</Characters>
  <Application>Microsoft Office Word</Application>
  <DocSecurity>0</DocSecurity>
  <Lines>51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TEGO® Therm Isolamento Termico</dc:subject>
  <dc:creator>Taís Augusto</dc:creator>
  <cp:keywords/>
  <dc:description>Novembro 2022</dc:description>
  <cp:lastModifiedBy>Taís Augusto</cp:lastModifiedBy>
  <cp:revision>2</cp:revision>
  <cp:lastPrinted>2017-06-09T09:57:00Z</cp:lastPrinted>
  <dcterms:created xsi:type="dcterms:W3CDTF">2022-11-22T18:39:00Z</dcterms:created>
  <dcterms:modified xsi:type="dcterms:W3CDTF">2022-11-22T18:39:00Z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