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7F0CCEF6" w:rsidR="004F1918" w:rsidRPr="000468D5" w:rsidRDefault="00FC5545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04</w:t>
            </w:r>
            <w:r w:rsidR="009054E6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janei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E4494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4494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E4494F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E4494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E4494F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55AB30C4" w14:textId="77777777" w:rsidR="009054E6" w:rsidRPr="009D5CA2" w:rsidRDefault="009054E6" w:rsidP="009054E6">
      <w:pPr>
        <w:pStyle w:val="Title"/>
        <w:spacing w:line="168" w:lineRule="auto"/>
      </w:pPr>
      <w:r w:rsidRPr="009D5CA2">
        <w:t>A Evonik amplia sua rede de produção de peróxidos com a aquisição total da Thai Peroxide Co., Ltd.</w:t>
      </w:r>
    </w:p>
    <w:p w14:paraId="237AC0CC" w14:textId="77777777" w:rsidR="009054E6" w:rsidRPr="009D5CA2" w:rsidRDefault="009054E6" w:rsidP="009054E6">
      <w:pPr>
        <w:pStyle w:val="BodyText"/>
        <w:spacing w:before="7"/>
        <w:rPr>
          <w:b/>
          <w:sz w:val="19"/>
        </w:rPr>
      </w:pPr>
    </w:p>
    <w:p w14:paraId="374313AC" w14:textId="5F0FFC62" w:rsidR="009054E6" w:rsidRPr="009D5CA2" w:rsidRDefault="009054E6" w:rsidP="009054E6">
      <w:pPr>
        <w:pStyle w:val="ListParagraph"/>
        <w:widowControl w:val="0"/>
        <w:numPr>
          <w:ilvl w:val="0"/>
          <w:numId w:val="45"/>
        </w:numPr>
        <w:tabs>
          <w:tab w:val="left" w:pos="461"/>
        </w:tabs>
        <w:autoSpaceDE w:val="0"/>
        <w:autoSpaceDN w:val="0"/>
        <w:spacing w:before="1" w:line="194" w:lineRule="auto"/>
        <w:ind w:right="481"/>
        <w:contextualSpacing w:val="0"/>
        <w:rPr>
          <w:sz w:val="24"/>
        </w:rPr>
      </w:pPr>
      <w:r w:rsidRPr="009D5CA2">
        <w:rPr>
          <w:sz w:val="24"/>
        </w:rPr>
        <w:t>Antiga joint venture assumida integralmente após a compra de 50% das ações d</w:t>
      </w:r>
      <w:r w:rsidR="002035D4">
        <w:rPr>
          <w:sz w:val="24"/>
        </w:rPr>
        <w:t>as</w:t>
      </w:r>
      <w:r w:rsidRPr="009D5CA2">
        <w:rPr>
          <w:sz w:val="24"/>
        </w:rPr>
        <w:t xml:space="preserve"> entidades do </w:t>
      </w:r>
      <w:proofErr w:type="spellStart"/>
      <w:r w:rsidRPr="009D5CA2">
        <w:rPr>
          <w:sz w:val="24"/>
        </w:rPr>
        <w:t>Aditya</w:t>
      </w:r>
      <w:proofErr w:type="spellEnd"/>
      <w:r w:rsidRPr="009D5CA2">
        <w:rPr>
          <w:sz w:val="24"/>
        </w:rPr>
        <w:t xml:space="preserve"> </w:t>
      </w:r>
      <w:proofErr w:type="spellStart"/>
      <w:r w:rsidRPr="009D5CA2">
        <w:rPr>
          <w:sz w:val="24"/>
        </w:rPr>
        <w:t>Birla</w:t>
      </w:r>
      <w:proofErr w:type="spellEnd"/>
      <w:r w:rsidRPr="009D5CA2">
        <w:rPr>
          <w:sz w:val="24"/>
        </w:rPr>
        <w:t xml:space="preserve"> </w:t>
      </w:r>
      <w:proofErr w:type="spellStart"/>
      <w:r w:rsidRPr="009D5CA2">
        <w:rPr>
          <w:sz w:val="24"/>
        </w:rPr>
        <w:t>Group</w:t>
      </w:r>
      <w:proofErr w:type="spellEnd"/>
      <w:r w:rsidRPr="009D5CA2">
        <w:rPr>
          <w:sz w:val="24"/>
        </w:rPr>
        <w:t xml:space="preserve"> e outras</w:t>
      </w:r>
    </w:p>
    <w:p w14:paraId="49337117" w14:textId="193C1D66" w:rsidR="009054E6" w:rsidRPr="009054E6" w:rsidRDefault="009054E6" w:rsidP="009054E6">
      <w:pPr>
        <w:pStyle w:val="ListParagraph"/>
        <w:widowControl w:val="0"/>
        <w:numPr>
          <w:ilvl w:val="0"/>
          <w:numId w:val="45"/>
        </w:numPr>
        <w:tabs>
          <w:tab w:val="left" w:pos="461"/>
        </w:tabs>
        <w:autoSpaceDE w:val="0"/>
        <w:autoSpaceDN w:val="0"/>
        <w:spacing w:line="287" w:lineRule="exact"/>
        <w:contextualSpacing w:val="0"/>
        <w:rPr>
          <w:sz w:val="24"/>
        </w:rPr>
      </w:pPr>
      <w:r w:rsidRPr="009D5CA2">
        <w:rPr>
          <w:sz w:val="24"/>
        </w:rPr>
        <w:t xml:space="preserve">A aquisição fortalecerá </w:t>
      </w:r>
      <w:r w:rsidR="002035D4">
        <w:rPr>
          <w:sz w:val="24"/>
        </w:rPr>
        <w:t xml:space="preserve">os </w:t>
      </w:r>
      <w:r w:rsidRPr="009054E6">
        <w:rPr>
          <w:sz w:val="24"/>
        </w:rPr>
        <w:t xml:space="preserve">negócios de especialidades de </w:t>
      </w:r>
      <w:r w:rsidR="002035D4">
        <w:rPr>
          <w:sz w:val="24"/>
        </w:rPr>
        <w:t xml:space="preserve">peróxido de hidrogênio e </w:t>
      </w:r>
      <w:r w:rsidRPr="009054E6">
        <w:rPr>
          <w:sz w:val="24"/>
        </w:rPr>
        <w:t xml:space="preserve">ácido </w:t>
      </w:r>
      <w:proofErr w:type="spellStart"/>
      <w:r w:rsidRPr="009054E6">
        <w:rPr>
          <w:sz w:val="24"/>
        </w:rPr>
        <w:t>peracético</w:t>
      </w:r>
      <w:proofErr w:type="spellEnd"/>
      <w:r w:rsidRPr="009054E6">
        <w:rPr>
          <w:sz w:val="24"/>
        </w:rPr>
        <w:t xml:space="preserve"> </w:t>
      </w:r>
      <w:r w:rsidR="002035D4">
        <w:rPr>
          <w:sz w:val="24"/>
        </w:rPr>
        <w:t xml:space="preserve">da Evonik </w:t>
      </w:r>
      <w:r w:rsidRPr="009054E6">
        <w:rPr>
          <w:sz w:val="24"/>
        </w:rPr>
        <w:t xml:space="preserve">na região </w:t>
      </w:r>
      <w:r w:rsidRPr="009054E6">
        <w:rPr>
          <w:spacing w:val="-2"/>
          <w:sz w:val="24"/>
        </w:rPr>
        <w:t>Ásia-Pacífico</w:t>
      </w:r>
    </w:p>
    <w:p w14:paraId="55866DA6" w14:textId="77777777" w:rsidR="009054E6" w:rsidRPr="009D5CA2" w:rsidRDefault="009054E6" w:rsidP="009054E6">
      <w:pPr>
        <w:pStyle w:val="ListParagraph"/>
        <w:widowControl w:val="0"/>
        <w:numPr>
          <w:ilvl w:val="0"/>
          <w:numId w:val="45"/>
        </w:numPr>
        <w:tabs>
          <w:tab w:val="left" w:pos="461"/>
        </w:tabs>
        <w:autoSpaceDE w:val="0"/>
        <w:autoSpaceDN w:val="0"/>
        <w:spacing w:before="16" w:line="194" w:lineRule="auto"/>
        <w:ind w:right="145"/>
        <w:contextualSpacing w:val="0"/>
        <w:rPr>
          <w:sz w:val="24"/>
        </w:rPr>
      </w:pPr>
      <w:r w:rsidRPr="009D5CA2">
        <w:rPr>
          <w:sz w:val="24"/>
        </w:rPr>
        <w:t>Os peróxidos especiais são usados na produção de microchips e células solares, no tratamento de águas residuais, na segurança alimentar e muito mais</w:t>
      </w:r>
    </w:p>
    <w:p w14:paraId="699E6380" w14:textId="640A313D" w:rsidR="002035D4" w:rsidRDefault="002035D4" w:rsidP="00E70B68">
      <w:pPr>
        <w:pStyle w:val="BodyText"/>
        <w:spacing w:before="1" w:line="213" w:lineRule="auto"/>
        <w:ind w:right="38"/>
      </w:pPr>
      <w:r>
        <w:br/>
      </w:r>
    </w:p>
    <w:p w14:paraId="581390EE" w14:textId="62F869F5" w:rsidR="009054E6" w:rsidRPr="00E70B68" w:rsidRDefault="009054E6" w:rsidP="00E70B68">
      <w:pPr>
        <w:pStyle w:val="BodyText"/>
        <w:spacing w:before="1" w:line="213" w:lineRule="auto"/>
        <w:ind w:right="38"/>
      </w:pPr>
      <w:r w:rsidRPr="009D5CA2">
        <w:t xml:space="preserve">A Evonik anunciou a aquisição total da antiga joint venture Thai Peroxide Company </w:t>
      </w:r>
      <w:proofErr w:type="spellStart"/>
      <w:r w:rsidRPr="009D5CA2">
        <w:t>Limited</w:t>
      </w:r>
      <w:proofErr w:type="spellEnd"/>
      <w:r w:rsidRPr="009D5CA2">
        <w:t xml:space="preserve"> (TPL), localizada em </w:t>
      </w:r>
      <w:proofErr w:type="spellStart"/>
      <w:r w:rsidRPr="009D5CA2">
        <w:t>Saraburi</w:t>
      </w:r>
      <w:proofErr w:type="spellEnd"/>
      <w:r w:rsidRPr="009D5CA2">
        <w:t xml:space="preserve">, na Tailândia. Com a aquisição, que foi concluída em 15 de dezembro, a produtora global de peróxidos está expandindo sua oferta de peróxido de hidrogênio de grau especial e ácido </w:t>
      </w:r>
      <w:proofErr w:type="spellStart"/>
      <w:r w:rsidRPr="009D5CA2">
        <w:t>peracético</w:t>
      </w:r>
      <w:proofErr w:type="spellEnd"/>
      <w:r w:rsidRPr="009D5CA2">
        <w:t xml:space="preserve"> no mercado de rápido crescimento da Ásia-Pacífico. A mudança apoia a linha de negócios Active </w:t>
      </w:r>
      <w:proofErr w:type="spellStart"/>
      <w:r w:rsidRPr="009D5CA2">
        <w:t>Oxygens</w:t>
      </w:r>
      <w:proofErr w:type="spellEnd"/>
      <w:r w:rsidRPr="009D5CA2">
        <w:t xml:space="preserve"> da Evonik na busca de seu foco estratégico em especialidades para aplicações futuras.</w:t>
      </w:r>
      <w:r w:rsidR="00E70B68">
        <w:br/>
      </w:r>
    </w:p>
    <w:p w14:paraId="16449302" w14:textId="4BE9B0F0" w:rsidR="00E70B68" w:rsidRPr="009D5CA2" w:rsidRDefault="00E70B68" w:rsidP="00E70B68">
      <w:pPr>
        <w:pStyle w:val="BodyText"/>
        <w:spacing w:line="213" w:lineRule="auto"/>
        <w:ind w:right="153"/>
      </w:pPr>
      <w:r w:rsidRPr="009D5CA2">
        <w:t xml:space="preserve">A TPL é um importante fornecedor regional de peróxido de hidrogênio e ácido </w:t>
      </w:r>
      <w:proofErr w:type="spellStart"/>
      <w:r w:rsidRPr="009D5CA2">
        <w:t>peracético</w:t>
      </w:r>
      <w:proofErr w:type="spellEnd"/>
      <w:r w:rsidRPr="009D5CA2">
        <w:t xml:space="preserve"> especiais para aplicações que vão desde a produção de microchips e fabricação de células solares até o tratamento de água e segurança alimentar. A empresa gera vendas anuais na faixa de dois dígitos de milhões de euros.</w:t>
      </w:r>
      <w:r>
        <w:t xml:space="preserve"> </w:t>
      </w:r>
      <w:r w:rsidRPr="009D5CA2">
        <w:t xml:space="preserve">Anteriormente, a TPL era uma joint venture entre a </w:t>
      </w:r>
      <w:proofErr w:type="spellStart"/>
      <w:r w:rsidRPr="009D5CA2">
        <w:t>PeroxyChem</w:t>
      </w:r>
      <w:proofErr w:type="spellEnd"/>
      <w:r w:rsidRPr="009D5CA2">
        <w:t xml:space="preserve"> e o </w:t>
      </w:r>
      <w:proofErr w:type="spellStart"/>
      <w:r w:rsidRPr="009D5CA2">
        <w:t>Aditya</w:t>
      </w:r>
      <w:proofErr w:type="spellEnd"/>
      <w:r w:rsidRPr="009D5CA2">
        <w:t xml:space="preserve"> </w:t>
      </w:r>
      <w:proofErr w:type="spellStart"/>
      <w:r w:rsidRPr="009D5CA2">
        <w:t>Birla</w:t>
      </w:r>
      <w:proofErr w:type="spellEnd"/>
      <w:r w:rsidRPr="009D5CA2">
        <w:t xml:space="preserve"> </w:t>
      </w:r>
      <w:proofErr w:type="spellStart"/>
      <w:r w:rsidRPr="009D5CA2">
        <w:t>Group</w:t>
      </w:r>
      <w:proofErr w:type="spellEnd"/>
      <w:r w:rsidRPr="009D5CA2">
        <w:t xml:space="preserve">, até que a Evonik comprou a </w:t>
      </w:r>
      <w:proofErr w:type="spellStart"/>
      <w:r w:rsidRPr="009D5CA2">
        <w:t>PeroxyChem</w:t>
      </w:r>
      <w:proofErr w:type="spellEnd"/>
      <w:r w:rsidRPr="009D5CA2">
        <w:t xml:space="preserve"> em fevereiro de 2020. A Evonik passou a deter uma participação de 50% na TPL antes de assumir totalmente o controle.</w:t>
      </w:r>
    </w:p>
    <w:p w14:paraId="5FC86840" w14:textId="77777777" w:rsidR="00E70B68" w:rsidRPr="009D5CA2" w:rsidRDefault="00E70B68" w:rsidP="00E70B68">
      <w:pPr>
        <w:pStyle w:val="BodyText"/>
        <w:spacing w:before="1"/>
        <w:rPr>
          <w:sz w:val="19"/>
        </w:rPr>
      </w:pPr>
    </w:p>
    <w:p w14:paraId="4C6C70E3" w14:textId="409D5748" w:rsidR="00E70B68" w:rsidRDefault="00E70B68" w:rsidP="00E70B68">
      <w:pPr>
        <w:pStyle w:val="BodyText"/>
        <w:spacing w:line="213" w:lineRule="auto"/>
      </w:pPr>
      <w:r w:rsidRPr="009D5CA2">
        <w:t xml:space="preserve">"A expertise da TPL se alinha precisamente com o objetivo da Evonik de oferecer soluções sob medida para enfrentar os desafios atuais e futuros", disse </w:t>
      </w:r>
      <w:r w:rsidR="000B06D4" w:rsidRPr="00C1225B">
        <w:rPr>
          <w:szCs w:val="22"/>
        </w:rPr>
        <w:t xml:space="preserve">Lauren </w:t>
      </w:r>
      <w:proofErr w:type="spellStart"/>
      <w:r w:rsidR="000B06D4" w:rsidRPr="00C1225B">
        <w:rPr>
          <w:szCs w:val="22"/>
        </w:rPr>
        <w:t>Kjeldsen</w:t>
      </w:r>
      <w:proofErr w:type="spellEnd"/>
      <w:r w:rsidR="000B06D4" w:rsidRPr="00C1225B">
        <w:rPr>
          <w:szCs w:val="22"/>
        </w:rPr>
        <w:t xml:space="preserve">, responsável pela divisão </w:t>
      </w:r>
      <w:proofErr w:type="spellStart"/>
      <w:r w:rsidR="000B06D4" w:rsidRPr="00C1225B">
        <w:rPr>
          <w:szCs w:val="22"/>
        </w:rPr>
        <w:t>Smart</w:t>
      </w:r>
      <w:proofErr w:type="spellEnd"/>
      <w:r w:rsidR="000B06D4" w:rsidRPr="00C1225B">
        <w:rPr>
          <w:szCs w:val="22"/>
        </w:rPr>
        <w:t xml:space="preserve"> </w:t>
      </w:r>
      <w:proofErr w:type="spellStart"/>
      <w:r w:rsidR="000B06D4" w:rsidRPr="00C1225B">
        <w:rPr>
          <w:szCs w:val="22"/>
        </w:rPr>
        <w:t>Materials</w:t>
      </w:r>
      <w:proofErr w:type="spellEnd"/>
      <w:r w:rsidR="000B06D4" w:rsidRPr="00C1225B">
        <w:rPr>
          <w:szCs w:val="22"/>
        </w:rPr>
        <w:t xml:space="preserve"> na Evonik</w:t>
      </w:r>
      <w:r w:rsidRPr="009D5CA2">
        <w:t xml:space="preserve">. "Isso inclui o fornecimento de produtos químicos limpos e sustentáveis para aplicações de alta </w:t>
      </w:r>
      <w:r w:rsidRPr="009D5CA2">
        <w:lastRenderedPageBreak/>
        <w:t>demanda. A eletrônica é um exemplo importante: O mundo precisa de microchips, e os microchips precisam de peróxido de hidrogênio para serem produzidos"</w:t>
      </w:r>
      <w:r w:rsidR="000B06D4">
        <w:t>.</w:t>
      </w:r>
      <w:r>
        <w:br/>
      </w:r>
    </w:p>
    <w:p w14:paraId="16ED17E4" w14:textId="5B4227F9" w:rsidR="00E70B68" w:rsidRPr="00E70B68" w:rsidRDefault="00E70B68" w:rsidP="002035D4">
      <w:pPr>
        <w:pStyle w:val="BodyText"/>
        <w:spacing w:line="213" w:lineRule="auto"/>
      </w:pPr>
      <w:r w:rsidRPr="009D5CA2">
        <w:t xml:space="preserve">O presidente regional da Evonik para a Ásia-Pacífico, Claus </w:t>
      </w:r>
      <w:proofErr w:type="spellStart"/>
      <w:r w:rsidRPr="009D5CA2">
        <w:t>Rettig</w:t>
      </w:r>
      <w:proofErr w:type="spellEnd"/>
      <w:r w:rsidRPr="009D5CA2">
        <w:t xml:space="preserve">, comentou: "A TPL tem uma equipe de gestão forte e experiente, que utiliza tecnologias de ponta e know-how de aplicação. Estamos </w:t>
      </w:r>
      <w:r w:rsidRPr="00E70B68">
        <w:t>ansiosos para fortalecer os negócios de especialidades da Evonik em</w:t>
      </w:r>
      <w:r w:rsidR="002035D4">
        <w:t xml:space="preserve"> </w:t>
      </w:r>
      <w:r w:rsidRPr="00E70B68">
        <w:t>Ásia-Pacífico por meio da valiosa experiência dessa equipe".</w:t>
      </w:r>
    </w:p>
    <w:p w14:paraId="20BA49DE" w14:textId="77777777" w:rsidR="00E70B68" w:rsidRPr="00E70B68" w:rsidRDefault="00E70B68" w:rsidP="00E70B68"/>
    <w:p w14:paraId="25B07A6E" w14:textId="2694177C" w:rsidR="00E70B68" w:rsidRPr="00E70B68" w:rsidRDefault="00E70B68" w:rsidP="00E70B68">
      <w:r w:rsidRPr="00E70B68">
        <w:t xml:space="preserve">"Na Active </w:t>
      </w:r>
      <w:proofErr w:type="spellStart"/>
      <w:r w:rsidRPr="00E70B68">
        <w:t>Oxygens</w:t>
      </w:r>
      <w:proofErr w:type="spellEnd"/>
      <w:r w:rsidRPr="00E70B68">
        <w:t xml:space="preserve">, estamos especialmente empolgados com a criação de sinergias entre a equipe da TPL e nossos colegas da região", destacou Michael </w:t>
      </w:r>
      <w:proofErr w:type="spellStart"/>
      <w:r w:rsidRPr="00E70B68">
        <w:t>Träxler</w:t>
      </w:r>
      <w:proofErr w:type="spellEnd"/>
      <w:r w:rsidRPr="00E70B68">
        <w:t xml:space="preserve">, </w:t>
      </w:r>
      <w:r>
        <w:t>diretor da</w:t>
      </w:r>
      <w:r w:rsidRPr="00E70B68">
        <w:t xml:space="preserve"> linha de negócios Active </w:t>
      </w:r>
      <w:proofErr w:type="spellStart"/>
      <w:r w:rsidRPr="00E70B68">
        <w:t>Oxygens</w:t>
      </w:r>
      <w:proofErr w:type="spellEnd"/>
      <w:r w:rsidRPr="00E70B68">
        <w:t xml:space="preserve">. "Quando adquirimos a </w:t>
      </w:r>
      <w:proofErr w:type="spellStart"/>
      <w:r w:rsidRPr="00E70B68">
        <w:t>PeroxyChem</w:t>
      </w:r>
      <w:proofErr w:type="spellEnd"/>
      <w:r w:rsidRPr="00E70B68">
        <w:t xml:space="preserve"> em 2020, foi com o objetivo de intensificar o foco estratégico da Active </w:t>
      </w:r>
      <w:proofErr w:type="spellStart"/>
      <w:r w:rsidRPr="00E70B68">
        <w:t>Oxygens</w:t>
      </w:r>
      <w:proofErr w:type="spellEnd"/>
      <w:r w:rsidRPr="00E70B68">
        <w:t xml:space="preserve"> em especialidades, proximidade com o cliente e sustentabilidade. Trazer a TPL agora totalmente para a linha de negócios nos permite continuar essa trajetória, incluindo a integração de nossa estratégia de sustentabilidade em todas as unidades de produção"</w:t>
      </w:r>
      <w:r>
        <w:t>.</w:t>
      </w:r>
    </w:p>
    <w:p w14:paraId="7E558AF3" w14:textId="77777777" w:rsidR="00E70B68" w:rsidRPr="00E70B68" w:rsidRDefault="00E70B68" w:rsidP="00E70B68"/>
    <w:p w14:paraId="32C086F0" w14:textId="40E8F949" w:rsidR="00E70B68" w:rsidRPr="00E70B68" w:rsidRDefault="00E70B68" w:rsidP="00E70B68">
      <w:r w:rsidRPr="00E70B68">
        <w:t xml:space="preserve">O peróxido de hidrogênio e o ácido </w:t>
      </w:r>
      <w:proofErr w:type="spellStart"/>
      <w:r w:rsidRPr="00E70B68">
        <w:t>peracético</w:t>
      </w:r>
      <w:proofErr w:type="spellEnd"/>
      <w:r w:rsidRPr="00E70B68">
        <w:t xml:space="preserve"> são oxidantes potentes e valiosos em diversas aplicações industriais. No entanto, após o uso, eles se decompõem em componentes biodegradáveis e, portanto, são mais benéficos para o meio ambiente em comparação com produtos químicos alternativos. Além dess</w:t>
      </w:r>
      <w:r>
        <w:t>e benefício ecológico</w:t>
      </w:r>
      <w:r w:rsidRPr="00E70B68">
        <w:t xml:space="preserve">, a Active </w:t>
      </w:r>
      <w:proofErr w:type="spellStart"/>
      <w:r w:rsidRPr="00E70B68">
        <w:t>Oxygens</w:t>
      </w:r>
      <w:proofErr w:type="spellEnd"/>
      <w:r w:rsidRPr="00E70B68">
        <w:t xml:space="preserve"> está implementando um roteiro concreto de sustentabilidade para eliminar a pegada </w:t>
      </w:r>
      <w:r w:rsidR="00FC5545">
        <w:t xml:space="preserve">de carbono </w:t>
      </w:r>
      <w:r w:rsidRPr="00E70B68">
        <w:t>de sua rede de produção.</w:t>
      </w:r>
    </w:p>
    <w:p w14:paraId="1F056601" w14:textId="77777777" w:rsidR="00E70B68" w:rsidRDefault="00E70B68" w:rsidP="00E70B68"/>
    <w:p w14:paraId="0B72E0F4" w14:textId="77777777" w:rsidR="00FC5545" w:rsidRPr="00E70B68" w:rsidRDefault="00FC5545" w:rsidP="00E70B68"/>
    <w:p w14:paraId="2D26EC69" w14:textId="55ECD740" w:rsidR="00E70B68" w:rsidRPr="00E70B68" w:rsidRDefault="00E70B68" w:rsidP="00E70B68">
      <w:r w:rsidRPr="00E70B68">
        <w:t xml:space="preserve">Para obter mais informações sobre Evonik Active </w:t>
      </w:r>
      <w:proofErr w:type="spellStart"/>
      <w:r w:rsidRPr="00E70B68">
        <w:t>Oxygens</w:t>
      </w:r>
      <w:proofErr w:type="spellEnd"/>
      <w:r w:rsidRPr="00E70B68">
        <w:t>, visite: evonik.com/</w:t>
      </w:r>
      <w:proofErr w:type="spellStart"/>
      <w:r w:rsidRPr="00E70B68">
        <w:t>activeoxygens</w:t>
      </w:r>
      <w:proofErr w:type="spellEnd"/>
    </w:p>
    <w:p w14:paraId="49FA593E" w14:textId="77777777" w:rsidR="009054E6" w:rsidRPr="00E70B68" w:rsidRDefault="009054E6" w:rsidP="00E70B68"/>
    <w:p w14:paraId="0BABB77F" w14:textId="77777777" w:rsidR="009054E6" w:rsidRPr="00E70B68" w:rsidRDefault="009054E6" w:rsidP="00E70B68"/>
    <w:p w14:paraId="3546463E" w14:textId="77777777" w:rsidR="00AD4B8F" w:rsidRPr="00E70B68" w:rsidRDefault="00AD4B8F" w:rsidP="00E70B68"/>
    <w:p w14:paraId="5F9614FD" w14:textId="73B1E02B" w:rsidR="00975DC0" w:rsidRPr="00E70B68" w:rsidRDefault="00EF6EC7" w:rsidP="00E70B68">
      <w:pPr>
        <w:rPr>
          <w:rFonts w:eastAsia="Lucida Sans Unicode"/>
          <w:b/>
          <w:bCs/>
          <w:sz w:val="18"/>
          <w:szCs w:val="18"/>
        </w:rPr>
      </w:pPr>
      <w:r w:rsidRPr="00E70B68">
        <w:rPr>
          <w:rFonts w:eastAsia="Lucida Sans Unicode"/>
          <w:b/>
          <w:bCs/>
          <w:sz w:val="18"/>
          <w:szCs w:val="18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</w:t>
      </w:r>
      <w:r w:rsidRPr="000468D5">
        <w:rPr>
          <w:rFonts w:eastAsia="Lucida Sans Unicode" w:cs="Lucida Sans Unicode"/>
          <w:bCs/>
          <w:sz w:val="18"/>
          <w:szCs w:val="18"/>
          <w:bdr w:val="nil"/>
        </w:rPr>
        <w:lastRenderedPageBreak/>
        <w:t xml:space="preserve">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68D5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EAB2" w14:textId="77777777" w:rsidR="00341067" w:rsidRPr="000468D5" w:rsidRDefault="00341067">
      <w:pPr>
        <w:spacing w:line="240" w:lineRule="auto"/>
      </w:pPr>
      <w:r w:rsidRPr="000468D5">
        <w:separator/>
      </w:r>
    </w:p>
  </w:endnote>
  <w:endnote w:type="continuationSeparator" w:id="0">
    <w:p w14:paraId="3CB54B01" w14:textId="77777777" w:rsidR="00341067" w:rsidRPr="000468D5" w:rsidRDefault="00341067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2AD3" w14:textId="77777777" w:rsidR="00341067" w:rsidRPr="000468D5" w:rsidRDefault="00341067">
      <w:pPr>
        <w:spacing w:line="240" w:lineRule="auto"/>
      </w:pPr>
      <w:r w:rsidRPr="000468D5">
        <w:separator/>
      </w:r>
    </w:p>
  </w:footnote>
  <w:footnote w:type="continuationSeparator" w:id="0">
    <w:p w14:paraId="49777D9D" w14:textId="77777777" w:rsidR="00341067" w:rsidRPr="000468D5" w:rsidRDefault="00341067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1D10"/>
    <w:multiLevelType w:val="hybridMultilevel"/>
    <w:tmpl w:val="454CFD54"/>
    <w:lvl w:ilvl="0" w:tplc="2D9AC0D4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0C08CA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746835C0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5C5251D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 w:tplc="98DE243C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5" w:tplc="59186A3E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6" w:tplc="619868B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7" w:tplc="5706159C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8" w:tplc="6944B874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8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2"/>
  </w:num>
  <w:num w:numId="41" w16cid:durableId="1552955526">
    <w:abstractNumId w:val="18"/>
  </w:num>
  <w:num w:numId="42" w16cid:durableId="1333993347">
    <w:abstractNumId w:val="27"/>
  </w:num>
  <w:num w:numId="43" w16cid:durableId="621033808">
    <w:abstractNumId w:val="21"/>
  </w:num>
  <w:num w:numId="44" w16cid:durableId="30303726">
    <w:abstractNumId w:val="16"/>
  </w:num>
  <w:num w:numId="45" w16cid:durableId="11148621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06D4"/>
    <w:rsid w:val="000B4D73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566D"/>
    <w:rsid w:val="001D0F3F"/>
    <w:rsid w:val="001E2D6F"/>
    <w:rsid w:val="001F7C26"/>
    <w:rsid w:val="002035D4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1067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320"/>
    <w:rsid w:val="0044719F"/>
    <w:rsid w:val="00464379"/>
    <w:rsid w:val="00464856"/>
    <w:rsid w:val="00476F6F"/>
    <w:rsid w:val="00477B86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B7866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241D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54E6"/>
    <w:rsid w:val="0090621C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7114A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94F"/>
    <w:rsid w:val="00E44B62"/>
    <w:rsid w:val="00E46D1E"/>
    <w:rsid w:val="00E52EFF"/>
    <w:rsid w:val="00E5685D"/>
    <w:rsid w:val="00E6418A"/>
    <w:rsid w:val="00E67EA2"/>
    <w:rsid w:val="00E70B68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220"/>
    <w:rsid w:val="00EF7EB3"/>
    <w:rsid w:val="00F018DC"/>
    <w:rsid w:val="00F16B56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5545"/>
    <w:rsid w:val="00FC641F"/>
    <w:rsid w:val="00FC7A2A"/>
    <w:rsid w:val="00FD0461"/>
    <w:rsid w:val="00FD1184"/>
    <w:rsid w:val="00FD5DEA"/>
    <w:rsid w:val="00FE676A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975ba0ad-2743-46d6-a51d-86035555cdd3"/>
    <ds:schemaRef ds:uri="5aa82502-32e2-449a-ab91-8687627c3bc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4574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Thai Peroxide</dc:subject>
  <dc:creator>Taís Augusto</dc:creator>
  <cp:keywords/>
  <dc:description>Dezembro 2023</dc:description>
  <cp:lastModifiedBy>Cabrera, Guilherme</cp:lastModifiedBy>
  <cp:revision>3</cp:revision>
  <cp:lastPrinted>2024-01-08T18:03:00Z</cp:lastPrinted>
  <dcterms:created xsi:type="dcterms:W3CDTF">2024-01-04T15:06:00Z</dcterms:created>
  <dcterms:modified xsi:type="dcterms:W3CDTF">2024-01-08T18:03:00Z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