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02EF" w14:textId="63278855" w:rsidR="000E2897" w:rsidRPr="00D3234F" w:rsidRDefault="002952A9" w:rsidP="002952A9">
      <w:pPr>
        <w:pStyle w:val="Title"/>
        <w:rPr>
          <w:lang w:val="pt-BR"/>
        </w:rPr>
      </w:pPr>
      <w:bookmarkStart w:id="0" w:name="_Int_q3zN2eWu"/>
      <w:r w:rsidRPr="00D3234F">
        <w:rPr>
          <w:lang w:val="pt-BR"/>
        </w:rPr>
        <w:t xml:space="preserve">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E2897" w:rsidRPr="00D919B4" w14:paraId="17499013" w14:textId="77777777" w:rsidTr="00251EF9">
        <w:trPr>
          <w:trHeight w:val="851"/>
        </w:trPr>
        <w:tc>
          <w:tcPr>
            <w:tcW w:w="2552" w:type="dxa"/>
            <w:shd w:val="clear" w:color="auto" w:fill="auto"/>
          </w:tcPr>
          <w:p w14:paraId="69648BA0" w14:textId="11ED8D8C" w:rsidR="000E2897" w:rsidRPr="008D6C5B" w:rsidRDefault="000E2897" w:rsidP="00251EF9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610917">
              <w:rPr>
                <w:b w:val="0"/>
                <w:sz w:val="18"/>
                <w:szCs w:val="18"/>
                <w:lang w:val="pt-BR"/>
              </w:rPr>
              <w:t>7</w:t>
            </w:r>
            <w:r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>
              <w:rPr>
                <w:b w:val="0"/>
                <w:sz w:val="18"/>
                <w:szCs w:val="18"/>
                <w:lang w:val="pt-BR"/>
              </w:rPr>
              <w:t xml:space="preserve"> março </w:t>
            </w:r>
            <w:r w:rsidRPr="008D6C5B">
              <w:rPr>
                <w:b w:val="0"/>
                <w:sz w:val="18"/>
                <w:szCs w:val="18"/>
                <w:lang w:val="pt-BR"/>
              </w:rPr>
              <w:t>de 20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AD374C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514D5C41" w14:textId="77777777" w:rsidR="000E2897" w:rsidRPr="008D6C5B" w:rsidRDefault="000E2897" w:rsidP="00251EF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FD90F5E" w14:textId="77777777" w:rsidR="000E2897" w:rsidRPr="008D6C5B" w:rsidRDefault="000E2897" w:rsidP="00251EF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52F563F" w14:textId="77777777" w:rsidR="000E2897" w:rsidRPr="008D6C5B" w:rsidRDefault="000E2897" w:rsidP="00251EF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640CAB91" w14:textId="77777777" w:rsidR="000E2897" w:rsidRPr="008D6C5B" w:rsidRDefault="000E2897" w:rsidP="00251EF9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551EBD1B" w14:textId="77777777" w:rsidR="000E2897" w:rsidRPr="00D919B4" w:rsidRDefault="000E2897" w:rsidP="00251EF9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E2897" w:rsidRPr="00D919B4" w14:paraId="47F9F722" w14:textId="77777777" w:rsidTr="00251EF9">
        <w:trPr>
          <w:trHeight w:val="851"/>
        </w:trPr>
        <w:tc>
          <w:tcPr>
            <w:tcW w:w="2552" w:type="dxa"/>
            <w:shd w:val="clear" w:color="auto" w:fill="auto"/>
          </w:tcPr>
          <w:p w14:paraId="7C28E584" w14:textId="77777777" w:rsidR="000E2897" w:rsidRPr="00D919B4" w:rsidRDefault="000E2897" w:rsidP="00251EF9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bookmarkEnd w:id="0"/>
    <w:p w14:paraId="3F90D1F2" w14:textId="5E4618DB" w:rsidR="00AD374C" w:rsidRPr="00AD374C" w:rsidRDefault="00AD374C" w:rsidP="002952A9">
      <w:pPr>
        <w:pStyle w:val="Title"/>
        <w:rPr>
          <w:sz w:val="28"/>
          <w:szCs w:val="28"/>
          <w:lang w:val="pt-BR"/>
        </w:rPr>
      </w:pPr>
      <w:r w:rsidRPr="00D074CA">
        <w:rPr>
          <w:sz w:val="28"/>
          <w:szCs w:val="28"/>
          <w:lang w:val="pt-BR"/>
        </w:rPr>
        <w:t xml:space="preserve">Evonik </w:t>
      </w:r>
      <w:r w:rsidR="009D2B8F" w:rsidRPr="00D074CA">
        <w:rPr>
          <w:sz w:val="28"/>
          <w:szCs w:val="28"/>
          <w:lang w:val="pt-BR"/>
        </w:rPr>
        <w:t>atinge</w:t>
      </w:r>
      <w:r w:rsidRPr="00D074CA">
        <w:rPr>
          <w:sz w:val="28"/>
          <w:szCs w:val="28"/>
          <w:lang w:val="pt-BR"/>
        </w:rPr>
        <w:t xml:space="preserve"> previsão para 2023 e espera lucro maior em 2024</w:t>
      </w:r>
    </w:p>
    <w:p w14:paraId="052E63DF" w14:textId="77777777" w:rsidR="00AD374C" w:rsidRPr="00D3234F" w:rsidRDefault="00AD374C" w:rsidP="002952A9">
      <w:pPr>
        <w:pStyle w:val="Title"/>
        <w:rPr>
          <w:lang w:val="pt-BR"/>
        </w:rPr>
      </w:pPr>
    </w:p>
    <w:p w14:paraId="6A58BA6B" w14:textId="73A6A805" w:rsidR="002952A9" w:rsidRPr="00610917" w:rsidRDefault="002952A9" w:rsidP="002952A9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bookmarkStart w:id="1" w:name="_Int_QOJLMmQ5"/>
      <w:r w:rsidRPr="00610917">
        <w:rPr>
          <w:rFonts w:cs="Lucida Sans Unicode"/>
          <w:sz w:val="24"/>
          <w:lang w:val="pt-BR"/>
        </w:rPr>
        <w:t>EBITDA</w:t>
      </w:r>
      <w:bookmarkEnd w:id="1"/>
      <w:r w:rsidR="009D2B8F" w:rsidRPr="00610917">
        <w:rPr>
          <w:rFonts w:cs="Lucida Sans Unicode"/>
          <w:sz w:val="24"/>
          <w:lang w:val="pt-BR"/>
        </w:rPr>
        <w:t xml:space="preserve"> ajustado </w:t>
      </w:r>
      <w:r w:rsidRPr="00610917">
        <w:rPr>
          <w:rFonts w:cs="Lucida Sans Unicode"/>
          <w:sz w:val="24"/>
          <w:lang w:val="pt-BR"/>
        </w:rPr>
        <w:t>de 1,66 bilhão</w:t>
      </w:r>
      <w:r w:rsidR="002A5F21" w:rsidRPr="00610917">
        <w:rPr>
          <w:rFonts w:cs="Lucida Sans Unicode"/>
          <w:sz w:val="24"/>
          <w:lang w:val="pt-BR"/>
        </w:rPr>
        <w:t xml:space="preserve"> </w:t>
      </w:r>
      <w:r w:rsidR="00114BAB" w:rsidRPr="00610917">
        <w:rPr>
          <w:rFonts w:cs="Lucida Sans Unicode"/>
          <w:sz w:val="24"/>
          <w:lang w:val="pt-BR"/>
        </w:rPr>
        <w:t xml:space="preserve">de euros </w:t>
      </w:r>
      <w:r w:rsidR="002A5F21" w:rsidRPr="00610917">
        <w:rPr>
          <w:rFonts w:cs="Lucida Sans Unicode"/>
          <w:sz w:val="24"/>
          <w:lang w:val="pt-BR"/>
        </w:rPr>
        <w:t xml:space="preserve">e </w:t>
      </w:r>
      <w:r w:rsidRPr="00610917">
        <w:rPr>
          <w:rFonts w:cs="Lucida Sans Unicode"/>
          <w:sz w:val="24"/>
          <w:lang w:val="pt-BR"/>
        </w:rPr>
        <w:t>vendas de 15,3</w:t>
      </w:r>
      <w:bookmarkStart w:id="2" w:name="_Int_p1MT1cay"/>
      <w:r w:rsidRPr="00610917">
        <w:rPr>
          <w:rFonts w:cs="Lucida Sans Unicode"/>
          <w:sz w:val="24"/>
          <w:lang w:val="pt-BR"/>
        </w:rPr>
        <w:t xml:space="preserve"> bilhões</w:t>
      </w:r>
      <w:bookmarkEnd w:id="2"/>
      <w:r w:rsidR="002A5F21" w:rsidRPr="00610917">
        <w:rPr>
          <w:rFonts w:cs="Lucida Sans Unicode"/>
          <w:sz w:val="24"/>
          <w:lang w:val="pt-BR"/>
        </w:rPr>
        <w:t xml:space="preserve"> de euros</w:t>
      </w:r>
      <w:r w:rsidR="005032D3" w:rsidRPr="00610917">
        <w:rPr>
          <w:rFonts w:cs="Lucida Sans Unicode"/>
          <w:sz w:val="24"/>
          <w:lang w:val="pt-BR"/>
        </w:rPr>
        <w:t xml:space="preserve"> em 2023</w:t>
      </w:r>
    </w:p>
    <w:p w14:paraId="68F48FC2" w14:textId="79C05CDA" w:rsidR="002952A9" w:rsidRPr="00610917" w:rsidRDefault="002952A9" w:rsidP="002952A9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b/>
          <w:bCs/>
          <w:lang w:val="pt-BR"/>
        </w:rPr>
      </w:pPr>
      <w:r w:rsidRPr="00610917">
        <w:rPr>
          <w:rFonts w:cs="Lucida Sans Unicode"/>
          <w:sz w:val="24"/>
          <w:lang w:val="pt-BR"/>
        </w:rPr>
        <w:t xml:space="preserve">Perspectiva para 2024: EBITDA ajustado entre 1,7 bilhão </w:t>
      </w:r>
      <w:r w:rsidR="002A5F21" w:rsidRPr="00610917">
        <w:rPr>
          <w:rFonts w:cs="Lucida Sans Unicode"/>
          <w:sz w:val="24"/>
          <w:lang w:val="pt-BR"/>
        </w:rPr>
        <w:t xml:space="preserve">de euros </w:t>
      </w:r>
      <w:r w:rsidRPr="00610917">
        <w:rPr>
          <w:rFonts w:cs="Lucida Sans Unicode"/>
          <w:sz w:val="24"/>
          <w:lang w:val="pt-BR"/>
        </w:rPr>
        <w:t>e 2,0 bilhões</w:t>
      </w:r>
      <w:r w:rsidR="002A5F21" w:rsidRPr="00610917">
        <w:rPr>
          <w:rFonts w:cs="Lucida Sans Unicode"/>
          <w:sz w:val="24"/>
          <w:lang w:val="pt-BR"/>
        </w:rPr>
        <w:t xml:space="preserve"> de euros</w:t>
      </w:r>
    </w:p>
    <w:p w14:paraId="093BED1B" w14:textId="1F842BDF" w:rsidR="002952A9" w:rsidRPr="00610917" w:rsidRDefault="00402562" w:rsidP="002952A9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b/>
          <w:bCs/>
          <w:lang w:val="pt-BR"/>
        </w:rPr>
      </w:pPr>
      <w:r w:rsidRPr="00610917">
        <w:rPr>
          <w:rFonts w:cs="Lucida Sans Unicode"/>
          <w:sz w:val="24"/>
          <w:lang w:val="pt-BR"/>
        </w:rPr>
        <w:t>M</w:t>
      </w:r>
      <w:r w:rsidR="002952A9" w:rsidRPr="00610917">
        <w:rPr>
          <w:rFonts w:cs="Lucida Sans Unicode"/>
          <w:sz w:val="24"/>
          <w:lang w:val="pt-BR"/>
        </w:rPr>
        <w:t xml:space="preserve">etas para o programa "Evonik </w:t>
      </w:r>
      <w:proofErr w:type="spellStart"/>
      <w:r w:rsidR="002952A9" w:rsidRPr="00610917">
        <w:rPr>
          <w:rFonts w:cs="Lucida Sans Unicode"/>
          <w:sz w:val="24"/>
          <w:lang w:val="pt-BR"/>
        </w:rPr>
        <w:t>Tailor</w:t>
      </w:r>
      <w:proofErr w:type="spellEnd"/>
      <w:r w:rsidR="002952A9" w:rsidRPr="00610917">
        <w:rPr>
          <w:rFonts w:cs="Lucida Sans Unicode"/>
          <w:sz w:val="24"/>
          <w:lang w:val="pt-BR"/>
        </w:rPr>
        <w:t xml:space="preserve"> </w:t>
      </w:r>
      <w:proofErr w:type="spellStart"/>
      <w:r w:rsidR="002952A9" w:rsidRPr="00610917">
        <w:rPr>
          <w:rFonts w:cs="Lucida Sans Unicode"/>
          <w:sz w:val="24"/>
          <w:lang w:val="pt-BR"/>
        </w:rPr>
        <w:t>Made</w:t>
      </w:r>
      <w:proofErr w:type="spellEnd"/>
      <w:r w:rsidR="002952A9" w:rsidRPr="00610917">
        <w:rPr>
          <w:rFonts w:cs="Lucida Sans Unicode"/>
          <w:sz w:val="24"/>
          <w:lang w:val="pt-BR"/>
        </w:rPr>
        <w:t xml:space="preserve">" em vigor: </w:t>
      </w:r>
      <w:r w:rsidR="000E2897" w:rsidRPr="00610917">
        <w:rPr>
          <w:rFonts w:cs="Lucida Sans Unicode"/>
          <w:sz w:val="24"/>
          <w:lang w:val="pt-BR"/>
        </w:rPr>
        <w:t>m</w:t>
      </w:r>
      <w:r w:rsidR="002952A9" w:rsidRPr="00610917">
        <w:rPr>
          <w:rFonts w:cs="Lucida Sans Unicode"/>
          <w:sz w:val="24"/>
          <w:lang w:val="pt-BR"/>
        </w:rPr>
        <w:t xml:space="preserve">enos níveis de </w:t>
      </w:r>
      <w:r w:rsidRPr="00610917">
        <w:rPr>
          <w:rFonts w:cs="Lucida Sans Unicode"/>
          <w:sz w:val="24"/>
          <w:lang w:val="pt-BR"/>
        </w:rPr>
        <w:t>gestão</w:t>
      </w:r>
      <w:r w:rsidR="002952A9" w:rsidRPr="00610917">
        <w:rPr>
          <w:rFonts w:cs="Lucida Sans Unicode"/>
          <w:sz w:val="24"/>
          <w:lang w:val="pt-BR"/>
        </w:rPr>
        <w:t xml:space="preserve">, decisões mais rápidas </w:t>
      </w:r>
      <w:bookmarkStart w:id="3" w:name="_Int_oBVwZTAc"/>
      <w:bookmarkEnd w:id="3"/>
    </w:p>
    <w:p w14:paraId="6CF7EA63" w14:textId="77777777" w:rsidR="00A02F37" w:rsidRPr="00610917" w:rsidRDefault="00A02F37" w:rsidP="00A02F37">
      <w:pPr>
        <w:ind w:right="85"/>
        <w:rPr>
          <w:b/>
          <w:bCs/>
          <w:lang w:val="pt-BR"/>
        </w:rPr>
      </w:pPr>
    </w:p>
    <w:p w14:paraId="3D663488" w14:textId="77777777" w:rsidR="00A02F37" w:rsidRPr="00D3234F" w:rsidRDefault="00A02F37" w:rsidP="00A02F37">
      <w:pPr>
        <w:ind w:right="85"/>
        <w:rPr>
          <w:b/>
          <w:bCs/>
          <w:lang w:val="pt-BR"/>
        </w:rPr>
      </w:pPr>
    </w:p>
    <w:p w14:paraId="3EC0CC5B" w14:textId="2DADA06D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 xml:space="preserve">A Evonik </w:t>
      </w:r>
      <w:r w:rsidR="002A5F21">
        <w:rPr>
          <w:lang w:val="pt-BR"/>
        </w:rPr>
        <w:t>atingiu</w:t>
      </w:r>
      <w:r w:rsidRPr="00D3234F">
        <w:rPr>
          <w:lang w:val="pt-BR"/>
        </w:rPr>
        <w:t xml:space="preserve"> a previsão </w:t>
      </w:r>
      <w:r w:rsidR="00114BAB">
        <w:rPr>
          <w:lang w:val="pt-BR"/>
        </w:rPr>
        <w:t>de</w:t>
      </w:r>
      <w:r w:rsidRPr="00D3234F">
        <w:rPr>
          <w:lang w:val="pt-BR"/>
        </w:rPr>
        <w:t xml:space="preserve"> 2023, apesar de um ambiente continuamente desafiador. O EBITDA ajustado da empresa de especialidades químicas totalizou 1,66 bilhão de euros, dentro da faixa prevista de 1,6 bilhão a 1,8 bilhão de euros. </w:t>
      </w:r>
      <w:r w:rsidR="002A5F21">
        <w:rPr>
          <w:lang w:val="pt-BR"/>
        </w:rPr>
        <w:t>Os volumes de v</w:t>
      </w:r>
      <w:r w:rsidRPr="00D3234F">
        <w:rPr>
          <w:lang w:val="pt-BR"/>
        </w:rPr>
        <w:t xml:space="preserve">endas do grupo </w:t>
      </w:r>
      <w:r w:rsidR="00114BAB">
        <w:rPr>
          <w:lang w:val="pt-BR"/>
        </w:rPr>
        <w:t>diminuíra</w:t>
      </w:r>
      <w:r w:rsidRPr="00D3234F">
        <w:rPr>
          <w:lang w:val="pt-BR"/>
        </w:rPr>
        <w:t xml:space="preserve">m 17%, </w:t>
      </w:r>
      <w:r w:rsidR="00114BAB">
        <w:rPr>
          <w:lang w:val="pt-BR"/>
        </w:rPr>
        <w:t>para</w:t>
      </w:r>
      <w:r w:rsidRPr="00D3234F">
        <w:rPr>
          <w:lang w:val="pt-BR"/>
        </w:rPr>
        <w:t xml:space="preserve"> 15,3 bilhões de euros, também dentro da </w:t>
      </w:r>
      <w:r w:rsidR="00114BAB">
        <w:rPr>
          <w:lang w:val="pt-BR"/>
        </w:rPr>
        <w:t>faixa estimada</w:t>
      </w:r>
      <w:r w:rsidRPr="00D3234F">
        <w:rPr>
          <w:lang w:val="pt-BR"/>
        </w:rPr>
        <w:t xml:space="preserve"> de 14 bilhões a 16 bilhões de euros.</w:t>
      </w:r>
    </w:p>
    <w:p w14:paraId="4A28DCCB" w14:textId="77777777" w:rsidR="00114BAB" w:rsidRDefault="00114BAB" w:rsidP="002952A9">
      <w:pPr>
        <w:rPr>
          <w:lang w:val="pt-BR"/>
        </w:rPr>
      </w:pPr>
    </w:p>
    <w:p w14:paraId="2F4A02B9" w14:textId="2810D67D" w:rsidR="002952A9" w:rsidRPr="00610917" w:rsidRDefault="002952A9" w:rsidP="002952A9">
      <w:pPr>
        <w:rPr>
          <w:lang w:val="pt-BR"/>
        </w:rPr>
      </w:pPr>
      <w:r w:rsidRPr="00610917">
        <w:rPr>
          <w:lang w:val="pt-BR"/>
        </w:rPr>
        <w:t xml:space="preserve">"As diversas crises </w:t>
      </w:r>
      <w:r w:rsidR="00114BAB" w:rsidRPr="00610917">
        <w:rPr>
          <w:lang w:val="pt-BR"/>
        </w:rPr>
        <w:t>ao redor d</w:t>
      </w:r>
      <w:r w:rsidRPr="00610917">
        <w:rPr>
          <w:lang w:val="pt-BR"/>
        </w:rPr>
        <w:t xml:space="preserve">o mundo </w:t>
      </w:r>
      <w:r w:rsidR="00114BAB" w:rsidRPr="00610917">
        <w:rPr>
          <w:lang w:val="pt-BR"/>
        </w:rPr>
        <w:t>afetaram</w:t>
      </w:r>
      <w:r w:rsidRPr="00610917">
        <w:rPr>
          <w:lang w:val="pt-BR"/>
        </w:rPr>
        <w:t xml:space="preserve"> nossos resultados", afirma Christian Kullmann,</w:t>
      </w:r>
      <w:r w:rsidR="00C840A5" w:rsidRPr="00610917">
        <w:rPr>
          <w:lang w:val="pt-BR"/>
        </w:rPr>
        <w:t xml:space="preserve"> </w:t>
      </w:r>
      <w:r w:rsidR="00AD47F3" w:rsidRPr="00610917">
        <w:rPr>
          <w:lang w:val="pt-BR"/>
        </w:rPr>
        <w:t>Presidente da Diretoria Executiva</w:t>
      </w:r>
      <w:r w:rsidRPr="00610917">
        <w:rPr>
          <w:lang w:val="pt-BR"/>
        </w:rPr>
        <w:t>. "</w:t>
      </w:r>
      <w:r w:rsidR="00402562" w:rsidRPr="00610917">
        <w:rPr>
          <w:lang w:val="pt-BR"/>
        </w:rPr>
        <w:t xml:space="preserve">Enfrentamos os desafios com os </w:t>
      </w:r>
      <w:r w:rsidRPr="00610917">
        <w:rPr>
          <w:lang w:val="pt-BR"/>
        </w:rPr>
        <w:t xml:space="preserve">esforços de todos os nossos </w:t>
      </w:r>
      <w:r w:rsidR="000E2897" w:rsidRPr="00610917">
        <w:rPr>
          <w:lang w:val="pt-BR"/>
        </w:rPr>
        <w:t>colaboradore</w:t>
      </w:r>
      <w:r w:rsidRPr="00610917">
        <w:rPr>
          <w:lang w:val="pt-BR"/>
        </w:rPr>
        <w:t xml:space="preserve">s. No entanto, as condições gerais não </w:t>
      </w:r>
      <w:r w:rsidR="00114BAB" w:rsidRPr="00610917">
        <w:rPr>
          <w:lang w:val="pt-BR"/>
        </w:rPr>
        <w:t xml:space="preserve">serão </w:t>
      </w:r>
      <w:r w:rsidRPr="00610917">
        <w:rPr>
          <w:lang w:val="pt-BR"/>
        </w:rPr>
        <w:t xml:space="preserve">mais fáceis, por isso continuaremos </w:t>
      </w:r>
      <w:r w:rsidR="00114BAB" w:rsidRPr="00610917">
        <w:rPr>
          <w:lang w:val="pt-BR"/>
        </w:rPr>
        <w:t xml:space="preserve">com a reestruturação </w:t>
      </w:r>
      <w:r w:rsidRPr="00610917">
        <w:rPr>
          <w:lang w:val="pt-BR"/>
        </w:rPr>
        <w:t>fundamental do Grupo"</w:t>
      </w:r>
      <w:r w:rsidR="000E2897" w:rsidRPr="00610917">
        <w:rPr>
          <w:lang w:val="pt-BR"/>
        </w:rPr>
        <w:t>.</w:t>
      </w:r>
    </w:p>
    <w:p w14:paraId="67BC15C3" w14:textId="77777777" w:rsidR="00AD47F3" w:rsidRPr="00610917" w:rsidRDefault="00AD47F3" w:rsidP="002952A9">
      <w:pPr>
        <w:rPr>
          <w:lang w:val="pt-BR"/>
        </w:rPr>
      </w:pPr>
    </w:p>
    <w:p w14:paraId="2A87C7E7" w14:textId="29462340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>O foco na gestão d</w:t>
      </w:r>
      <w:r w:rsidR="00114BAB">
        <w:rPr>
          <w:lang w:val="pt-BR"/>
        </w:rPr>
        <w:t>e</w:t>
      </w:r>
      <w:r w:rsidRPr="00D3234F">
        <w:rPr>
          <w:lang w:val="pt-BR"/>
        </w:rPr>
        <w:t xml:space="preserve"> liquidez foi muito bem-sucedido. O fluxo de caixa livre em 2023 totalizou 801 milhões de euros </w:t>
      </w:r>
      <w:r w:rsidRPr="00D3234F">
        <w:rPr>
          <w:rFonts w:cs="Lucida Sans Unicode"/>
          <w:lang w:val="pt-BR"/>
        </w:rPr>
        <w:t xml:space="preserve">─ </w:t>
      </w:r>
      <w:r w:rsidRPr="00D3234F">
        <w:rPr>
          <w:lang w:val="pt-BR"/>
        </w:rPr>
        <w:t xml:space="preserve">ainda maior do que no ano anterior </w:t>
      </w:r>
      <w:r w:rsidRPr="00D3234F">
        <w:rPr>
          <w:rFonts w:cs="Lucida Sans Unicode"/>
          <w:lang w:val="pt-BR"/>
        </w:rPr>
        <w:t xml:space="preserve">─ </w:t>
      </w:r>
      <w:r w:rsidRPr="00D3234F">
        <w:rPr>
          <w:lang w:val="pt-BR"/>
        </w:rPr>
        <w:t xml:space="preserve">graças à gestão prudente do capital de giro líquido e à rigorosa disciplina de investimentos. A taxa de conversão de caixa, a relação entre o fluxo de caixa livre e o EBITDA ajustado, atingiu sólidos 48%. Em 2022, foi de 32%. </w:t>
      </w:r>
      <w:r w:rsidRPr="00D074CA">
        <w:rPr>
          <w:lang w:val="pt-BR"/>
        </w:rPr>
        <w:t xml:space="preserve">Os pagamentos de investimentos em </w:t>
      </w:r>
      <w:r w:rsidR="00031010" w:rsidRPr="00D074CA">
        <w:rPr>
          <w:lang w:val="pt-BR"/>
        </w:rPr>
        <w:t>imobilizados</w:t>
      </w:r>
      <w:r w:rsidRPr="00D074CA">
        <w:rPr>
          <w:lang w:val="pt-BR"/>
        </w:rPr>
        <w:t xml:space="preserve">, instalações e equipamentos foram reduzidos para 793 milhões de euros em 2023, em comparação com 865 milhões de euros em 2022. A Evonik também </w:t>
      </w:r>
      <w:r w:rsidR="00031010" w:rsidRPr="00D074CA">
        <w:rPr>
          <w:lang w:val="pt-BR"/>
        </w:rPr>
        <w:t>alcançou</w:t>
      </w:r>
      <w:r w:rsidRPr="00D074CA">
        <w:rPr>
          <w:lang w:val="pt-BR"/>
        </w:rPr>
        <w:t xml:space="preserve"> sua meta de economia para 2023, de</w:t>
      </w:r>
      <w:r w:rsidRPr="00D3234F">
        <w:rPr>
          <w:lang w:val="pt-BR"/>
        </w:rPr>
        <w:t xml:space="preserve"> 250 milhões de euros, por meio de medidas para </w:t>
      </w:r>
      <w:r w:rsidR="00031010">
        <w:rPr>
          <w:lang w:val="pt-BR"/>
        </w:rPr>
        <w:t>proteger</w:t>
      </w:r>
      <w:r w:rsidRPr="00D3234F">
        <w:rPr>
          <w:lang w:val="pt-BR"/>
        </w:rPr>
        <w:t xml:space="preserve"> os lucros.</w:t>
      </w:r>
    </w:p>
    <w:p w14:paraId="76BFD02C" w14:textId="77777777" w:rsidR="00031010" w:rsidRDefault="00031010" w:rsidP="002952A9">
      <w:pPr>
        <w:rPr>
          <w:lang w:val="pt-BR"/>
        </w:rPr>
      </w:pPr>
    </w:p>
    <w:p w14:paraId="21286EB4" w14:textId="33ACC061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lastRenderedPageBreak/>
        <w:t xml:space="preserve">"Em tempos difíceis, a primeira coisa a se fazer é manter o dinheiro em caixa", diz Maike Schuh, </w:t>
      </w:r>
      <w:r w:rsidR="00AD47F3">
        <w:rPr>
          <w:lang w:val="pt-BR"/>
        </w:rPr>
        <w:t>CFO</w:t>
      </w:r>
      <w:r w:rsidR="00AD47F3" w:rsidRPr="00D3234F">
        <w:rPr>
          <w:lang w:val="pt-BR"/>
        </w:rPr>
        <w:t xml:space="preserve"> da Evonik</w:t>
      </w:r>
      <w:r w:rsidRPr="00D3234F">
        <w:rPr>
          <w:lang w:val="pt-BR"/>
        </w:rPr>
        <w:t xml:space="preserve">. "Mantivemos nossa capacidade de agir. Isso foi </w:t>
      </w:r>
      <w:r w:rsidR="00031010">
        <w:rPr>
          <w:lang w:val="pt-BR"/>
        </w:rPr>
        <w:t>desafiador</w:t>
      </w:r>
      <w:r w:rsidRPr="00D3234F">
        <w:rPr>
          <w:lang w:val="pt-BR"/>
        </w:rPr>
        <w:t xml:space="preserve"> em alguns momentos, mas também foi bem-sucedido. Portanto, daremos continuidade a essas medidas no ano corrente".</w:t>
      </w:r>
    </w:p>
    <w:p w14:paraId="510750E1" w14:textId="77777777" w:rsidR="00031010" w:rsidRPr="00D3234F" w:rsidRDefault="00031010" w:rsidP="002952A9">
      <w:pPr>
        <w:rPr>
          <w:lang w:val="pt-BR"/>
        </w:rPr>
      </w:pPr>
    </w:p>
    <w:p w14:paraId="54527F6F" w14:textId="0A74A1BF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 xml:space="preserve">A Diretoria Executiva </w:t>
      </w:r>
      <w:r w:rsidR="00981032">
        <w:rPr>
          <w:lang w:val="pt-BR"/>
        </w:rPr>
        <w:t>irá propor</w:t>
      </w:r>
      <w:r w:rsidRPr="00D3234F">
        <w:rPr>
          <w:lang w:val="pt-BR"/>
        </w:rPr>
        <w:t xml:space="preserve"> à Assembleia Geral Anual de Acionistas, em 4 de junho, um dividendo anual inalterado de 1,17 </w:t>
      </w:r>
      <w:r w:rsidR="007D611B">
        <w:rPr>
          <w:lang w:val="pt-BR"/>
        </w:rPr>
        <w:t xml:space="preserve">euros </w:t>
      </w:r>
      <w:r w:rsidRPr="00D3234F">
        <w:rPr>
          <w:lang w:val="pt-BR"/>
        </w:rPr>
        <w:t>por ação. Isso corresponde a um rendimento de dividendos altamente atra</w:t>
      </w:r>
      <w:r w:rsidR="00031010">
        <w:rPr>
          <w:lang w:val="pt-BR"/>
        </w:rPr>
        <w:t>tivo</w:t>
      </w:r>
      <w:r w:rsidRPr="00D3234F">
        <w:rPr>
          <w:lang w:val="pt-BR"/>
        </w:rPr>
        <w:t xml:space="preserve"> de cerca de 7%. "A continuidade dos dividendos é fundamental para nossos investidores de longo prazo", afirma Schuh. "Nosso </w:t>
      </w:r>
      <w:r w:rsidR="00031010" w:rsidRPr="00D3234F">
        <w:rPr>
          <w:lang w:val="pt-BR"/>
        </w:rPr>
        <w:t xml:space="preserve">saudável </w:t>
      </w:r>
      <w:r w:rsidRPr="00D3234F">
        <w:rPr>
          <w:lang w:val="pt-BR"/>
        </w:rPr>
        <w:t xml:space="preserve">fluxo de caixa livre nos permite </w:t>
      </w:r>
      <w:r w:rsidR="00031010">
        <w:rPr>
          <w:lang w:val="pt-BR"/>
        </w:rPr>
        <w:t xml:space="preserve">manter </w:t>
      </w:r>
      <w:r w:rsidRPr="00D3234F">
        <w:rPr>
          <w:lang w:val="pt-BR"/>
        </w:rPr>
        <w:t xml:space="preserve">nossa reputação como uma </w:t>
      </w:r>
      <w:r w:rsidR="00031010">
        <w:rPr>
          <w:lang w:val="pt-BR"/>
        </w:rPr>
        <w:t xml:space="preserve">das principais ações pagadoras de </w:t>
      </w:r>
      <w:r w:rsidRPr="00D3234F">
        <w:rPr>
          <w:lang w:val="pt-BR"/>
        </w:rPr>
        <w:t>dividendos, mesmo em um ambiente difícil"</w:t>
      </w:r>
      <w:r w:rsidR="000E2897">
        <w:rPr>
          <w:lang w:val="pt-BR"/>
        </w:rPr>
        <w:t>.</w:t>
      </w:r>
    </w:p>
    <w:p w14:paraId="7BEFADD9" w14:textId="77777777" w:rsidR="002952A9" w:rsidRDefault="002952A9" w:rsidP="002952A9">
      <w:pPr>
        <w:rPr>
          <w:lang w:val="pt-BR"/>
        </w:rPr>
      </w:pPr>
    </w:p>
    <w:p w14:paraId="34ED4695" w14:textId="684F45E7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 xml:space="preserve">Os volumes vendidos refletiram as condições desfavoráveis. Eles </w:t>
      </w:r>
      <w:r w:rsidR="00031010">
        <w:rPr>
          <w:lang w:val="pt-BR"/>
        </w:rPr>
        <w:t>diminuíram</w:t>
      </w:r>
      <w:r w:rsidRPr="00D3234F">
        <w:rPr>
          <w:lang w:val="pt-BR"/>
        </w:rPr>
        <w:t xml:space="preserve"> 8% em 2023. Os preços de venda caíram 3%. A Evonik re</w:t>
      </w:r>
      <w:r w:rsidR="00031010">
        <w:rPr>
          <w:lang w:val="pt-BR"/>
        </w:rPr>
        <w:t>gistrou</w:t>
      </w:r>
      <w:r w:rsidRPr="00D3234F">
        <w:rPr>
          <w:lang w:val="pt-BR"/>
        </w:rPr>
        <w:t xml:space="preserve"> um prejuízo líquido de 465 milhões de euros em 2023, devido a </w:t>
      </w:r>
      <w:r w:rsidR="00031010" w:rsidRPr="00031010">
        <w:rPr>
          <w:lang w:val="pt-BR"/>
        </w:rPr>
        <w:t>amortizações</w:t>
      </w:r>
      <w:r w:rsidRPr="00D3234F">
        <w:rPr>
          <w:lang w:val="pt-BR"/>
        </w:rPr>
        <w:t xml:space="preserve"> excepcionalmente alt</w:t>
      </w:r>
      <w:r w:rsidR="00031010">
        <w:rPr>
          <w:lang w:val="pt-BR"/>
        </w:rPr>
        <w:t>a</w:t>
      </w:r>
      <w:r w:rsidRPr="00D3234F">
        <w:rPr>
          <w:lang w:val="pt-BR"/>
        </w:rPr>
        <w:t>s e aos encargos decorrentes de medidas estruturais, a maioria dos quais ocorreu até 30 de setembro. No ano anterior, a Evonik registrou um lucro líquido de 540 milhões de euros.</w:t>
      </w:r>
    </w:p>
    <w:p w14:paraId="683953A5" w14:textId="77777777" w:rsidR="00031010" w:rsidRPr="00D3234F" w:rsidRDefault="00031010" w:rsidP="002952A9">
      <w:pPr>
        <w:rPr>
          <w:lang w:val="pt-BR"/>
        </w:rPr>
      </w:pPr>
    </w:p>
    <w:p w14:paraId="24454EE8" w14:textId="6585F680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>A Evonik não espera uma recuperação econômica em 2024. Por isso, as despesas de capital serão limitadas a cerca de 750 milhões de euros. A empresa espera um aumento no EBITDA ajustado para uma faixa entre 1,7 bilhão e 2,0 bilhões de euros, com vendas entre 15</w:t>
      </w:r>
      <w:r w:rsidR="00BA4328">
        <w:rPr>
          <w:lang w:val="pt-BR"/>
        </w:rPr>
        <w:t xml:space="preserve"> bilhões</w:t>
      </w:r>
      <w:r w:rsidRPr="00D3234F">
        <w:rPr>
          <w:lang w:val="pt-BR"/>
        </w:rPr>
        <w:t xml:space="preserve"> e 17 bilhões de euros. A taxa de conversão de caixa deve ficar em torno de 40%. </w:t>
      </w:r>
    </w:p>
    <w:p w14:paraId="5FF2F11F" w14:textId="77777777" w:rsidR="00031010" w:rsidRPr="00D3234F" w:rsidRDefault="00031010" w:rsidP="002952A9">
      <w:pPr>
        <w:rPr>
          <w:lang w:val="pt-BR"/>
        </w:rPr>
      </w:pPr>
    </w:p>
    <w:p w14:paraId="608500F4" w14:textId="2901349B" w:rsidR="002952A9" w:rsidRPr="00610917" w:rsidRDefault="002952A9" w:rsidP="002952A9">
      <w:pPr>
        <w:rPr>
          <w:lang w:val="pt-BR"/>
        </w:rPr>
      </w:pPr>
      <w:r w:rsidRPr="00610917">
        <w:rPr>
          <w:lang w:val="pt-BR"/>
        </w:rPr>
        <w:t xml:space="preserve">"Não devemos nos iludir, mesmo que haja leves sinais de recuperação: </w:t>
      </w:r>
      <w:r w:rsidR="009E5B73" w:rsidRPr="00610917">
        <w:rPr>
          <w:lang w:val="pt-BR"/>
        </w:rPr>
        <w:t>o</w:t>
      </w:r>
      <w:r w:rsidRPr="00610917">
        <w:rPr>
          <w:lang w:val="pt-BR"/>
        </w:rPr>
        <w:t xml:space="preserve"> que estamos vivenciando atualmente não são flutuações cíclicas, mas mudanças </w:t>
      </w:r>
      <w:r w:rsidR="00A46449" w:rsidRPr="00610917">
        <w:rPr>
          <w:lang w:val="pt-BR"/>
        </w:rPr>
        <w:t xml:space="preserve">significativas </w:t>
      </w:r>
      <w:r w:rsidRPr="00610917">
        <w:rPr>
          <w:lang w:val="pt-BR"/>
        </w:rPr>
        <w:t>e consequentes do nosso ambiente econômico", diz Kullmann. "</w:t>
      </w:r>
      <w:bookmarkStart w:id="4" w:name="_Hlk159600886"/>
      <w:r w:rsidRPr="00610917">
        <w:rPr>
          <w:lang w:val="pt-BR"/>
        </w:rPr>
        <w:t xml:space="preserve">Estamos enfrentando esse desafio com o programa 'Evonik </w:t>
      </w:r>
      <w:proofErr w:type="spellStart"/>
      <w:r w:rsidRPr="00610917">
        <w:rPr>
          <w:lang w:val="pt-BR"/>
        </w:rPr>
        <w:t>Tailor</w:t>
      </w:r>
      <w:proofErr w:type="spellEnd"/>
      <w:r w:rsidRPr="00610917">
        <w:rPr>
          <w:lang w:val="pt-BR"/>
        </w:rPr>
        <w:t xml:space="preserve"> </w:t>
      </w:r>
      <w:proofErr w:type="spellStart"/>
      <w:r w:rsidRPr="00610917">
        <w:rPr>
          <w:lang w:val="pt-BR"/>
        </w:rPr>
        <w:t>Made</w:t>
      </w:r>
      <w:proofErr w:type="spellEnd"/>
      <w:r w:rsidRPr="00610917">
        <w:rPr>
          <w:lang w:val="pt-BR"/>
        </w:rPr>
        <w:t>', que mudará nossa estrutura organizacional para melhor</w:t>
      </w:r>
      <w:bookmarkEnd w:id="4"/>
      <w:r w:rsidRPr="00610917">
        <w:rPr>
          <w:lang w:val="pt-BR"/>
        </w:rPr>
        <w:t>"</w:t>
      </w:r>
      <w:r w:rsidR="000E2897" w:rsidRPr="00610917">
        <w:rPr>
          <w:lang w:val="pt-BR"/>
        </w:rPr>
        <w:t>.</w:t>
      </w:r>
    </w:p>
    <w:p w14:paraId="79104417" w14:textId="77777777" w:rsidR="00BA4328" w:rsidRDefault="00BA4328" w:rsidP="002952A9">
      <w:pPr>
        <w:rPr>
          <w:lang w:val="pt-BR"/>
        </w:rPr>
      </w:pPr>
    </w:p>
    <w:p w14:paraId="4A219DE7" w14:textId="39900A2C" w:rsidR="009E5B73" w:rsidRDefault="002952A9" w:rsidP="009E5B73">
      <w:pPr>
        <w:rPr>
          <w:lang w:val="pt-BR"/>
        </w:rPr>
      </w:pPr>
      <w:r w:rsidRPr="00D3234F">
        <w:rPr>
          <w:lang w:val="pt-BR"/>
        </w:rPr>
        <w:t xml:space="preserve">A primeira fase do 'Evonik </w:t>
      </w:r>
      <w:proofErr w:type="spellStart"/>
      <w:r w:rsidRPr="00D3234F">
        <w:rPr>
          <w:lang w:val="pt-BR"/>
        </w:rPr>
        <w:t>Tailor</w:t>
      </w:r>
      <w:proofErr w:type="spellEnd"/>
      <w:r w:rsidRPr="00D3234F">
        <w:rPr>
          <w:lang w:val="pt-BR"/>
        </w:rPr>
        <w:t xml:space="preserve"> </w:t>
      </w:r>
      <w:proofErr w:type="spellStart"/>
      <w:r w:rsidRPr="00D3234F">
        <w:rPr>
          <w:lang w:val="pt-BR"/>
        </w:rPr>
        <w:t>Made</w:t>
      </w:r>
      <w:proofErr w:type="spellEnd"/>
      <w:r w:rsidRPr="00D3234F">
        <w:rPr>
          <w:lang w:val="pt-BR"/>
        </w:rPr>
        <w:t>' foi concluída. Todas as estruturas</w:t>
      </w:r>
      <w:bookmarkStart w:id="5" w:name="_Int_fIPo3NT2"/>
      <w:r w:rsidRPr="00D3234F">
        <w:rPr>
          <w:lang w:val="pt-BR"/>
        </w:rPr>
        <w:t xml:space="preserve"> </w:t>
      </w:r>
      <w:bookmarkEnd w:id="5"/>
      <w:r w:rsidRPr="00D3234F">
        <w:rPr>
          <w:lang w:val="pt-BR"/>
        </w:rPr>
        <w:t xml:space="preserve">e os processos da empresa foram analisados </w:t>
      </w:r>
      <w:r w:rsidR="009E5B73">
        <w:rPr>
          <w:lang w:val="pt-BR"/>
        </w:rPr>
        <w:t>detalhadam</w:t>
      </w:r>
      <w:r w:rsidRPr="00D3234F">
        <w:rPr>
          <w:lang w:val="pt-BR"/>
        </w:rPr>
        <w:t xml:space="preserve">ente nos últimos meses. Com base nessa análise, a </w:t>
      </w:r>
      <w:r w:rsidRPr="00D3234F">
        <w:rPr>
          <w:lang w:val="pt-BR"/>
        </w:rPr>
        <w:lastRenderedPageBreak/>
        <w:t xml:space="preserve">Evonik </w:t>
      </w:r>
      <w:r w:rsidR="009E5B73">
        <w:rPr>
          <w:lang w:val="pt-BR"/>
        </w:rPr>
        <w:t xml:space="preserve">irá </w:t>
      </w:r>
      <w:r w:rsidRPr="00D3234F">
        <w:rPr>
          <w:lang w:val="pt-BR"/>
        </w:rPr>
        <w:t xml:space="preserve">projetar e estabelecer uma nova estrutura organizacional até o final de 2026. A Evonik pretende </w:t>
      </w:r>
      <w:r w:rsidR="009E5B73">
        <w:rPr>
          <w:lang w:val="pt-BR"/>
        </w:rPr>
        <w:t xml:space="preserve">eliminar </w:t>
      </w:r>
      <w:r w:rsidRPr="00D3234F">
        <w:rPr>
          <w:lang w:val="pt-BR"/>
        </w:rPr>
        <w:t>atividades administrativas que não apoi</w:t>
      </w:r>
      <w:r w:rsidR="009E5B73">
        <w:rPr>
          <w:lang w:val="pt-BR"/>
        </w:rPr>
        <w:t>a</w:t>
      </w:r>
      <w:r w:rsidRPr="00D3234F">
        <w:rPr>
          <w:lang w:val="pt-BR"/>
        </w:rPr>
        <w:t>m diretamente seus negócios. Ao mesmo tempo, tarefas</w:t>
      </w:r>
      <w:r w:rsidR="009E5B73">
        <w:rPr>
          <w:lang w:val="pt-BR"/>
        </w:rPr>
        <w:t>-chaves</w:t>
      </w:r>
      <w:r w:rsidRPr="00D3234F">
        <w:rPr>
          <w:lang w:val="pt-BR"/>
        </w:rPr>
        <w:t xml:space="preserve"> serão agrupadas de forma consistente na nova estrutura. O número de níveis hierárquicos abaixo da Diretoria Executiva será reduzido para um máximo de seis, enquanto os procedimentos de revisão e aprovação serão significativamente acelerados. Em todo o grupo, os gerentes </w:t>
      </w:r>
      <w:r w:rsidR="009E5B73">
        <w:rPr>
          <w:lang w:val="pt-BR"/>
        </w:rPr>
        <w:t>i</w:t>
      </w:r>
      <w:r w:rsidR="007D611B">
        <w:rPr>
          <w:lang w:val="pt-BR"/>
        </w:rPr>
        <w:t>rão liderar</w:t>
      </w:r>
      <w:r w:rsidRPr="00D3234F">
        <w:rPr>
          <w:lang w:val="pt-BR"/>
        </w:rPr>
        <w:t xml:space="preserve"> </w:t>
      </w:r>
      <w:r w:rsidR="009E5B73">
        <w:rPr>
          <w:lang w:val="pt-BR"/>
        </w:rPr>
        <w:t xml:space="preserve">diretamente </w:t>
      </w:r>
      <w:r w:rsidRPr="00D3234F">
        <w:rPr>
          <w:lang w:val="pt-BR"/>
        </w:rPr>
        <w:t xml:space="preserve">uma média de sete </w:t>
      </w:r>
      <w:r w:rsidR="009E5B73">
        <w:rPr>
          <w:lang w:val="pt-BR"/>
        </w:rPr>
        <w:t>colaboradores</w:t>
      </w:r>
      <w:r w:rsidRPr="00D3234F">
        <w:rPr>
          <w:lang w:val="pt-BR"/>
        </w:rPr>
        <w:t>,</w:t>
      </w:r>
      <w:r w:rsidR="009E5B73">
        <w:rPr>
          <w:lang w:val="pt-BR"/>
        </w:rPr>
        <w:t xml:space="preserve"> ao invés de um a quatro como ocorre atualmente.</w:t>
      </w:r>
    </w:p>
    <w:p w14:paraId="1D79C9C5" w14:textId="77777777" w:rsidR="009E5B73" w:rsidRPr="00D3234F" w:rsidRDefault="009E5B73" w:rsidP="002952A9">
      <w:pPr>
        <w:rPr>
          <w:lang w:val="pt-BR"/>
        </w:rPr>
      </w:pPr>
    </w:p>
    <w:p w14:paraId="6029828A" w14:textId="5F22E128" w:rsidR="009E5B73" w:rsidRPr="00D3234F" w:rsidRDefault="002952A9" w:rsidP="009E5B73">
      <w:pPr>
        <w:rPr>
          <w:lang w:val="pt-BR"/>
        </w:rPr>
      </w:pPr>
      <w:r w:rsidRPr="00D3234F">
        <w:rPr>
          <w:lang w:val="pt-BR"/>
        </w:rPr>
        <w:t xml:space="preserve">Como resultado, a Evonik se tornará mais enxuta, rápida e terá uma estrutura de custos significativamente reduzida. Até 2.000 empregos serão cortados em todo o mundo, incluindo um número </w:t>
      </w:r>
      <w:r w:rsidR="006A7D5C">
        <w:rPr>
          <w:lang w:val="pt-BR"/>
        </w:rPr>
        <w:t>acima da média</w:t>
      </w:r>
      <w:r w:rsidRPr="00D3234F">
        <w:rPr>
          <w:lang w:val="pt-BR"/>
        </w:rPr>
        <w:t xml:space="preserve"> de </w:t>
      </w:r>
      <w:r w:rsidR="009E5B73">
        <w:rPr>
          <w:lang w:val="pt-BR"/>
        </w:rPr>
        <w:t>posições</w:t>
      </w:r>
      <w:r w:rsidRPr="00D3234F">
        <w:rPr>
          <w:lang w:val="pt-BR"/>
        </w:rPr>
        <w:t xml:space="preserve"> de gerência. A maior parte desses ajustes, cerca de 1.500 empregos, será feita na Alemanha. A Evonik espera reduções de custos de cerca de 400 milhões de euros por ano após a conclusão do programa em 2026. Cerca de 80% dessas economias serão decorrentes de reduções de pessoal, e o restante virá de custos menores com materiais. Os primeiros efeitos do 'Evonik </w:t>
      </w:r>
      <w:proofErr w:type="spellStart"/>
      <w:r w:rsidRPr="00D3234F">
        <w:rPr>
          <w:lang w:val="pt-BR"/>
        </w:rPr>
        <w:t>Tailor</w:t>
      </w:r>
      <w:proofErr w:type="spellEnd"/>
      <w:r w:rsidRPr="00D3234F">
        <w:rPr>
          <w:lang w:val="pt-BR"/>
        </w:rPr>
        <w:t xml:space="preserve"> </w:t>
      </w:r>
      <w:proofErr w:type="spellStart"/>
      <w:r w:rsidRPr="00D3234F">
        <w:rPr>
          <w:lang w:val="pt-BR"/>
        </w:rPr>
        <w:t>Made</w:t>
      </w:r>
      <w:proofErr w:type="spellEnd"/>
      <w:r w:rsidRPr="00D3234F">
        <w:rPr>
          <w:lang w:val="pt-BR"/>
        </w:rPr>
        <w:t xml:space="preserve">' devem se materializar </w:t>
      </w:r>
      <w:r w:rsidR="009E5B73">
        <w:rPr>
          <w:lang w:val="pt-BR"/>
        </w:rPr>
        <w:t>ainda este ano.</w:t>
      </w:r>
      <w:r w:rsidR="009E5B73">
        <w:rPr>
          <w:lang w:val="pt-BR"/>
        </w:rPr>
        <w:br/>
      </w:r>
    </w:p>
    <w:p w14:paraId="00892D90" w14:textId="383C8AF5" w:rsidR="002952A9" w:rsidRPr="00D3234F" w:rsidRDefault="002952A9" w:rsidP="002952A9">
      <w:pPr>
        <w:rPr>
          <w:lang w:val="pt-BR"/>
        </w:rPr>
      </w:pPr>
      <w:r w:rsidRPr="00D3234F">
        <w:rPr>
          <w:lang w:val="pt-BR"/>
        </w:rPr>
        <w:t>"</w:t>
      </w:r>
      <w:r w:rsidR="006A7D5C">
        <w:rPr>
          <w:lang w:val="pt-BR"/>
        </w:rPr>
        <w:t>Optamos por seguir n</w:t>
      </w:r>
      <w:r w:rsidRPr="00981032">
        <w:rPr>
          <w:lang w:val="pt-BR"/>
        </w:rPr>
        <w:t xml:space="preserve">osso próprio caminho, feito sob medida para a Evonik, sem consultores externos, para alcançar os melhores resultados possíveis", diz Thomas Wessel, </w:t>
      </w:r>
      <w:r w:rsidR="00981032" w:rsidRPr="00981032">
        <w:rPr>
          <w:lang w:val="pt-BR"/>
        </w:rPr>
        <w:t>Diretor de Recursos Humanos</w:t>
      </w:r>
      <w:r w:rsidRPr="00981032">
        <w:rPr>
          <w:lang w:val="pt-BR"/>
        </w:rPr>
        <w:t xml:space="preserve"> e Diretor d</w:t>
      </w:r>
      <w:r w:rsidR="00981032" w:rsidRPr="00981032">
        <w:rPr>
          <w:lang w:val="pt-BR"/>
        </w:rPr>
        <w:t>o</w:t>
      </w:r>
      <w:r w:rsidRPr="00981032">
        <w:rPr>
          <w:lang w:val="pt-BR"/>
        </w:rPr>
        <w:t xml:space="preserve"> </w:t>
      </w:r>
      <w:r w:rsidRPr="007D611B">
        <w:rPr>
          <w:lang w:val="pt-BR"/>
        </w:rPr>
        <w:t xml:space="preserve">Trabalho. </w:t>
      </w:r>
      <w:r w:rsidRPr="00D3234F">
        <w:rPr>
          <w:lang w:val="pt-BR"/>
        </w:rPr>
        <w:t xml:space="preserve">"Está claro que a nossa empresa será muito diferente daqui a dois anos </w:t>
      </w:r>
      <w:r w:rsidRPr="00D3234F">
        <w:rPr>
          <w:rFonts w:cs="Lucida Sans Unicode"/>
          <w:lang w:val="pt-BR"/>
        </w:rPr>
        <w:t xml:space="preserve">─ </w:t>
      </w:r>
      <w:r w:rsidRPr="00D3234F">
        <w:rPr>
          <w:lang w:val="pt-BR"/>
        </w:rPr>
        <w:t>muito mais dinâmica e eficiente. Alcançaremos isso da maneira justa pela qual a Evonik é conhecida: focad</w:t>
      </w:r>
      <w:r w:rsidR="007D611B">
        <w:rPr>
          <w:lang w:val="pt-BR"/>
        </w:rPr>
        <w:t>a</w:t>
      </w:r>
      <w:r w:rsidRPr="00D3234F">
        <w:rPr>
          <w:lang w:val="pt-BR"/>
        </w:rPr>
        <w:t xml:space="preserve"> em </w:t>
      </w:r>
      <w:r w:rsidR="006A7D5C">
        <w:rPr>
          <w:lang w:val="pt-BR"/>
        </w:rPr>
        <w:t>objetivos comuns</w:t>
      </w:r>
      <w:r w:rsidRPr="00D3234F">
        <w:rPr>
          <w:lang w:val="pt-BR"/>
        </w:rPr>
        <w:t xml:space="preserve"> e respeito</w:t>
      </w:r>
      <w:r w:rsidR="007D611B">
        <w:rPr>
          <w:lang w:val="pt-BR"/>
        </w:rPr>
        <w:t>sa</w:t>
      </w:r>
      <w:r w:rsidRPr="00D3234F">
        <w:rPr>
          <w:lang w:val="pt-BR"/>
        </w:rPr>
        <w:t xml:space="preserve"> em </w:t>
      </w:r>
      <w:r w:rsidR="007D611B">
        <w:rPr>
          <w:lang w:val="pt-BR"/>
        </w:rPr>
        <w:t>sua</w:t>
      </w:r>
      <w:r w:rsidRPr="00D3234F">
        <w:rPr>
          <w:lang w:val="pt-BR"/>
        </w:rPr>
        <w:t>s relações"</w:t>
      </w:r>
      <w:r w:rsidR="000E2897">
        <w:rPr>
          <w:lang w:val="pt-BR"/>
        </w:rPr>
        <w:t>.</w:t>
      </w:r>
    </w:p>
    <w:p w14:paraId="29A58B5C" w14:textId="77777777" w:rsidR="002952A9" w:rsidRPr="00D3234F" w:rsidRDefault="002952A9" w:rsidP="002952A9">
      <w:pPr>
        <w:rPr>
          <w:lang w:val="pt-BR"/>
        </w:rPr>
      </w:pPr>
    </w:p>
    <w:p w14:paraId="4EE01C0B" w14:textId="77777777" w:rsidR="002952A9" w:rsidRPr="0016479A" w:rsidRDefault="002952A9" w:rsidP="002952A9">
      <w:pPr>
        <w:rPr>
          <w:lang w:val="pt-BR"/>
        </w:rPr>
      </w:pPr>
      <w:r w:rsidRPr="00D074CA">
        <w:rPr>
          <w:lang w:val="pt-BR"/>
        </w:rPr>
        <w:t xml:space="preserve">Nas próximas semanas, a Diretoria Executiva e os órgãos de </w:t>
      </w:r>
      <w:proofErr w:type="spellStart"/>
      <w:r w:rsidRPr="00D074CA">
        <w:rPr>
          <w:lang w:val="pt-BR"/>
        </w:rPr>
        <w:t>co-determinação</w:t>
      </w:r>
      <w:proofErr w:type="spellEnd"/>
      <w:r w:rsidRPr="00D074CA">
        <w:rPr>
          <w:lang w:val="pt-BR"/>
        </w:rPr>
        <w:t xml:space="preserve"> negociarão como os cortes de empregos planejados serão executados de forma socialmente responsável.</w:t>
      </w:r>
      <w:r w:rsidRPr="0016479A">
        <w:rPr>
          <w:lang w:val="pt-BR"/>
        </w:rPr>
        <w:t xml:space="preserve"> </w:t>
      </w:r>
    </w:p>
    <w:p w14:paraId="19796974" w14:textId="77777777" w:rsidR="006A7D5C" w:rsidRDefault="006A7D5C" w:rsidP="008D4F1C">
      <w:pPr>
        <w:rPr>
          <w:rStyle w:val="Strong"/>
          <w:rFonts w:cs="Lucida Sans Unicode"/>
          <w:sz w:val="21"/>
          <w:szCs w:val="21"/>
          <w:lang w:val="pt-BR"/>
        </w:rPr>
      </w:pPr>
    </w:p>
    <w:p w14:paraId="6880F49E" w14:textId="77777777" w:rsidR="006A7D5C" w:rsidRDefault="006A7D5C" w:rsidP="008D4F1C">
      <w:pPr>
        <w:rPr>
          <w:rStyle w:val="Strong"/>
          <w:rFonts w:cs="Lucida Sans Unicode"/>
          <w:sz w:val="21"/>
          <w:szCs w:val="21"/>
          <w:lang w:val="pt-BR"/>
        </w:rPr>
      </w:pPr>
    </w:p>
    <w:p w14:paraId="51C63FAF" w14:textId="61CF4B19" w:rsidR="008D4F1C" w:rsidRPr="00347E53" w:rsidRDefault="008D4F1C" w:rsidP="008D4F1C">
      <w:pPr>
        <w:rPr>
          <w:rStyle w:val="Strong"/>
          <w:rFonts w:cs="Lucida Sans Unicode"/>
          <w:sz w:val="21"/>
          <w:szCs w:val="21"/>
          <w:lang w:val="pt-BR"/>
        </w:rPr>
      </w:pPr>
      <w:r w:rsidRPr="00347E53">
        <w:rPr>
          <w:rStyle w:val="Strong"/>
          <w:rFonts w:cs="Lucida Sans Unicode"/>
          <w:sz w:val="21"/>
          <w:szCs w:val="21"/>
          <w:lang w:val="pt-BR"/>
        </w:rPr>
        <w:t>Desenvolvimento nas divisões</w:t>
      </w:r>
    </w:p>
    <w:p w14:paraId="3D85ECF9" w14:textId="77777777" w:rsidR="008D4F1C" w:rsidRPr="00347E53" w:rsidRDefault="008D4F1C" w:rsidP="008D4F1C">
      <w:pPr>
        <w:rPr>
          <w:rStyle w:val="Strong"/>
          <w:rFonts w:cs="Lucida Sans Unicode"/>
          <w:sz w:val="21"/>
          <w:szCs w:val="21"/>
          <w:lang w:val="pt-BR"/>
        </w:rPr>
      </w:pPr>
    </w:p>
    <w:p w14:paraId="31430DCB" w14:textId="1EDE89D5" w:rsidR="002952A9" w:rsidRPr="00D3234F" w:rsidRDefault="008D4F1C" w:rsidP="008D4F1C">
      <w:pPr>
        <w:rPr>
          <w:lang w:val="pt-BR"/>
        </w:rPr>
      </w:pPr>
      <w:proofErr w:type="spellStart"/>
      <w:r w:rsidRPr="00347E53">
        <w:rPr>
          <w:b/>
          <w:bCs/>
          <w:lang w:val="pt-BR"/>
        </w:rPr>
        <w:lastRenderedPageBreak/>
        <w:t>Specialty</w:t>
      </w:r>
      <w:proofErr w:type="spellEnd"/>
      <w:r w:rsidRPr="00347E53">
        <w:rPr>
          <w:b/>
          <w:bCs/>
          <w:lang w:val="pt-BR"/>
        </w:rPr>
        <w:t xml:space="preserve"> </w:t>
      </w:r>
      <w:proofErr w:type="spellStart"/>
      <w:r w:rsidRPr="00347E53">
        <w:rPr>
          <w:b/>
          <w:bCs/>
          <w:lang w:val="pt-BR"/>
        </w:rPr>
        <w:t>Additives</w:t>
      </w:r>
      <w:proofErr w:type="spellEnd"/>
      <w:r w:rsidRPr="00347E53">
        <w:rPr>
          <w:lang w:val="pt-BR"/>
        </w:rPr>
        <w:t xml:space="preserve"> </w:t>
      </w:r>
      <w:r w:rsidRPr="00347E53">
        <w:rPr>
          <w:lang w:val="pt-BR"/>
        </w:rPr>
        <w:br/>
      </w:r>
      <w:r w:rsidR="002952A9" w:rsidRPr="00D074CA">
        <w:rPr>
          <w:lang w:val="pt-BR"/>
        </w:rPr>
        <w:t xml:space="preserve">O desempenho da divisão </w:t>
      </w:r>
      <w:proofErr w:type="spellStart"/>
      <w:r w:rsidR="002952A9" w:rsidRPr="00D074CA">
        <w:rPr>
          <w:lang w:val="pt-BR"/>
        </w:rPr>
        <w:t>Specialty</w:t>
      </w:r>
      <w:proofErr w:type="spellEnd"/>
      <w:r w:rsidR="002952A9" w:rsidRPr="00D074CA">
        <w:rPr>
          <w:lang w:val="pt-BR"/>
        </w:rPr>
        <w:t xml:space="preserve"> </w:t>
      </w:r>
      <w:proofErr w:type="spellStart"/>
      <w:r w:rsidR="002952A9" w:rsidRPr="00D074CA">
        <w:rPr>
          <w:lang w:val="pt-BR"/>
        </w:rPr>
        <w:t>Additives</w:t>
      </w:r>
      <w:proofErr w:type="spellEnd"/>
      <w:r w:rsidR="002952A9" w:rsidRPr="00D074CA">
        <w:rPr>
          <w:lang w:val="pt-BR"/>
        </w:rPr>
        <w:t xml:space="preserve"> em 2023 foi afetado pela fraca demanda e </w:t>
      </w:r>
      <w:r w:rsidR="006A7D5C" w:rsidRPr="00D074CA">
        <w:rPr>
          <w:lang w:val="pt-BR"/>
        </w:rPr>
        <w:t>uma</w:t>
      </w:r>
      <w:r w:rsidR="002952A9" w:rsidRPr="00D074CA">
        <w:rPr>
          <w:lang w:val="pt-BR"/>
        </w:rPr>
        <w:t xml:space="preserve"> redução </w:t>
      </w:r>
      <w:r w:rsidR="006A7D5C" w:rsidRPr="00D074CA">
        <w:rPr>
          <w:lang w:val="pt-BR"/>
        </w:rPr>
        <w:t xml:space="preserve">perceptível </w:t>
      </w:r>
      <w:r w:rsidR="002952A9" w:rsidRPr="00D074CA">
        <w:rPr>
          <w:lang w:val="pt-BR"/>
        </w:rPr>
        <w:t>nos estoques dos clientes. Isso resultou na subutilização da capacidade da</w:t>
      </w:r>
      <w:r w:rsidR="006A7D5C" w:rsidRPr="00D074CA">
        <w:rPr>
          <w:lang w:val="pt-BR"/>
        </w:rPr>
        <w:t>s</w:t>
      </w:r>
      <w:r w:rsidR="002952A9" w:rsidRPr="00D074CA">
        <w:rPr>
          <w:lang w:val="pt-BR"/>
        </w:rPr>
        <w:t xml:space="preserve"> </w:t>
      </w:r>
      <w:r w:rsidR="006A7D5C" w:rsidRPr="00D074CA">
        <w:rPr>
          <w:lang w:val="pt-BR"/>
        </w:rPr>
        <w:t xml:space="preserve">instalações </w:t>
      </w:r>
      <w:r w:rsidR="002952A9" w:rsidRPr="00D074CA">
        <w:rPr>
          <w:lang w:val="pt-BR"/>
        </w:rPr>
        <w:t xml:space="preserve">e na pressão associada sobre as margens. As vendas </w:t>
      </w:r>
      <w:r w:rsidR="00385FED" w:rsidRPr="00D074CA">
        <w:rPr>
          <w:lang w:val="pt-BR"/>
        </w:rPr>
        <w:t>diminuíra</w:t>
      </w:r>
      <w:r w:rsidR="002952A9" w:rsidRPr="00D074CA">
        <w:rPr>
          <w:lang w:val="pt-BR"/>
        </w:rPr>
        <w:t>m</w:t>
      </w:r>
      <w:r w:rsidR="002952A9" w:rsidRPr="00D3234F">
        <w:rPr>
          <w:lang w:val="pt-BR"/>
        </w:rPr>
        <w:t xml:space="preserve"> 16% para 3,52 bilhões de euros, principalmente devido a volumes visivelmente menores e efeitos cambiais negativos. Os preços permaneceram estáveis. A demanda por produtos para os setores de construção e revestimento diminuiu em todas as regiões. As vendas de aditivos para espumas de poliuretano e bens de consumo duráveis diminuíram devido a volumes menores e a uma ligeira queda nos preços. Os aditivos para o setor automotivo sofreram uma queda no volume de vendas, enquanto os preços se mantiveram estáveis. O EBITDA ajustado da divisão </w:t>
      </w:r>
      <w:r w:rsidR="00385FED">
        <w:rPr>
          <w:lang w:val="pt-BR"/>
        </w:rPr>
        <w:t>diminuiu</w:t>
      </w:r>
      <w:r w:rsidR="002952A9" w:rsidRPr="00D3234F">
        <w:rPr>
          <w:lang w:val="pt-BR"/>
        </w:rPr>
        <w:t xml:space="preserve"> 29%, chegando a 673 milhões de euros. A margem EBITDA ajustada caiu de 22,6% no ano anterior para 19,1% em 2023.</w:t>
      </w:r>
    </w:p>
    <w:p w14:paraId="3FA295C7" w14:textId="77777777" w:rsidR="006A7D5C" w:rsidRDefault="006A7D5C" w:rsidP="002952A9">
      <w:pPr>
        <w:rPr>
          <w:lang w:val="pt-BR"/>
        </w:rPr>
      </w:pPr>
    </w:p>
    <w:p w14:paraId="4E96B963" w14:textId="77777777" w:rsidR="006A7D5C" w:rsidRPr="00D3234F" w:rsidRDefault="006A7D5C" w:rsidP="002952A9">
      <w:pPr>
        <w:rPr>
          <w:lang w:val="pt-BR"/>
        </w:rPr>
      </w:pPr>
    </w:p>
    <w:p w14:paraId="3D002C5C" w14:textId="69C2880F" w:rsidR="002952A9" w:rsidRPr="00D3234F" w:rsidRDefault="008D4F1C" w:rsidP="002952A9">
      <w:pPr>
        <w:rPr>
          <w:lang w:val="pt-BR"/>
        </w:rPr>
      </w:pPr>
      <w:r w:rsidRPr="00347E53">
        <w:rPr>
          <w:b/>
          <w:bCs/>
          <w:lang w:val="pt-BR"/>
        </w:rPr>
        <w:t>Nutrition &amp; Care</w:t>
      </w:r>
      <w:r w:rsidRPr="00347E53">
        <w:rPr>
          <w:lang w:val="pt-BR"/>
        </w:rPr>
        <w:t xml:space="preserve"> </w:t>
      </w:r>
      <w:r w:rsidRPr="00347E53">
        <w:rPr>
          <w:lang w:val="pt-BR"/>
        </w:rPr>
        <w:br/>
      </w:r>
      <w:r w:rsidR="002952A9" w:rsidRPr="00D3234F">
        <w:rPr>
          <w:lang w:val="pt-BR"/>
        </w:rPr>
        <w:t xml:space="preserve">Na divisão Nutrition &amp; Care, as vendas </w:t>
      </w:r>
      <w:r w:rsidR="00385FED">
        <w:rPr>
          <w:lang w:val="pt-BR"/>
        </w:rPr>
        <w:t>diminuíra</w:t>
      </w:r>
      <w:r w:rsidR="002952A9" w:rsidRPr="00D3234F">
        <w:rPr>
          <w:lang w:val="pt-BR"/>
        </w:rPr>
        <w:t>m 15% para 3,61 bilhões</w:t>
      </w:r>
      <w:r w:rsidR="00385FED">
        <w:rPr>
          <w:lang w:val="pt-BR"/>
        </w:rPr>
        <w:t xml:space="preserve"> de euros</w:t>
      </w:r>
      <w:r w:rsidR="002952A9" w:rsidRPr="00D3234F">
        <w:rPr>
          <w:lang w:val="pt-BR"/>
        </w:rPr>
        <w:t>,</w:t>
      </w:r>
      <w:bookmarkStart w:id="6" w:name="_Int_RU51zSYl"/>
      <w:r w:rsidR="002952A9" w:rsidRPr="00D3234F">
        <w:rPr>
          <w:lang w:val="pt-BR"/>
        </w:rPr>
        <w:t xml:space="preserve"> principalmente devido</w:t>
      </w:r>
      <w:bookmarkEnd w:id="6"/>
      <w:r w:rsidR="002952A9" w:rsidRPr="00D3234F">
        <w:rPr>
          <w:lang w:val="pt-BR"/>
        </w:rPr>
        <w:t xml:space="preserve"> aos preços mais baixos no negócio de Nutrição Animal e aos efeitos negativos da moeda. A </w:t>
      </w:r>
      <w:r w:rsidR="00385FED">
        <w:rPr>
          <w:lang w:val="pt-BR"/>
        </w:rPr>
        <w:t xml:space="preserve">divisão </w:t>
      </w:r>
      <w:r w:rsidR="002952A9" w:rsidRPr="00D3234F">
        <w:rPr>
          <w:lang w:val="pt-BR"/>
        </w:rPr>
        <w:t>Animal Nutrition registrou preços significativamente mais baixos para os aminoácidos essenciais, mas a tendência de queda diminuiu na segunda metade do ano. Os volumes de vendas aumentaram ligeiramente. No geral, as vendas d</w:t>
      </w:r>
      <w:r w:rsidR="00385FED">
        <w:rPr>
          <w:lang w:val="pt-BR"/>
        </w:rPr>
        <w:t>e</w:t>
      </w:r>
      <w:r w:rsidR="002952A9" w:rsidRPr="00D3234F">
        <w:rPr>
          <w:lang w:val="pt-BR"/>
        </w:rPr>
        <w:t xml:space="preserve"> Animal Nutrition permaneceram significativamente abaixo do ano anterior. Em Health &amp; Care, a receita diminuiu devido a volumes menores, apesar de uma ligeira melhora nos preços. Os ingredientes cosméticos ativos tiveram bom desempenho, enquanto a demanda por lipídios farmacêuticos para uso em vacinas baseadas em mRNA diminuiu. O EBITDA ajustado da divisão caiu 43%, para 389 milhões de euros. Com 10,8%, a margem EBITDA ajustada ficou abaixo do nível do mesmo período do ano anterior (16,0%). Em resposta ao fraco desempenho, a Evonik ajustou o modelo operacional </w:t>
      </w:r>
      <w:r w:rsidR="00AF2590">
        <w:rPr>
          <w:lang w:val="pt-BR"/>
        </w:rPr>
        <w:t>para</w:t>
      </w:r>
      <w:r w:rsidR="002952A9" w:rsidRPr="00D3234F">
        <w:rPr>
          <w:lang w:val="pt-BR"/>
        </w:rPr>
        <w:t xml:space="preserve"> aminoácidos no início do ano, o que já produziu efeitos positivos perceptíveis em 2023. A economia total de cerca de 200 milhões de euros deve se materializar até 2025.</w:t>
      </w:r>
    </w:p>
    <w:p w14:paraId="114BC721" w14:textId="77777777" w:rsidR="006A7D5C" w:rsidRPr="006A7D5C" w:rsidRDefault="006A7D5C" w:rsidP="006A7D5C">
      <w:pPr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vanish/>
          <w:sz w:val="16"/>
          <w:szCs w:val="16"/>
          <w:lang w:val="pt-BR" w:eastAsia="pt-BR"/>
        </w:rPr>
      </w:pPr>
      <w:r w:rsidRPr="006A7D5C">
        <w:rPr>
          <w:rFonts w:ascii="Arial" w:hAnsi="Arial" w:cs="Arial"/>
          <w:vanish/>
          <w:sz w:val="16"/>
          <w:szCs w:val="16"/>
          <w:lang w:val="pt-BR" w:eastAsia="pt-BR"/>
        </w:rPr>
        <w:lastRenderedPageBreak/>
        <w:t>Parte superior do formulário</w:t>
      </w:r>
    </w:p>
    <w:p w14:paraId="0D9F077B" w14:textId="77777777" w:rsidR="006A7D5C" w:rsidRDefault="006A7D5C" w:rsidP="002952A9">
      <w:pPr>
        <w:rPr>
          <w:lang w:val="pt-BR"/>
        </w:rPr>
      </w:pPr>
    </w:p>
    <w:p w14:paraId="6A5729E5" w14:textId="77777777" w:rsidR="006A7D5C" w:rsidRPr="00D3234F" w:rsidRDefault="006A7D5C" w:rsidP="002952A9">
      <w:pPr>
        <w:rPr>
          <w:lang w:val="pt-BR"/>
        </w:rPr>
      </w:pPr>
    </w:p>
    <w:p w14:paraId="67DF7707" w14:textId="419BAE2D" w:rsidR="002952A9" w:rsidRPr="00D3234F" w:rsidRDefault="008D4F1C" w:rsidP="002952A9">
      <w:pPr>
        <w:rPr>
          <w:lang w:val="pt-BR"/>
        </w:rPr>
      </w:pPr>
      <w:proofErr w:type="spellStart"/>
      <w:r w:rsidRPr="00347E53">
        <w:rPr>
          <w:b/>
          <w:bCs/>
          <w:lang w:val="pt-BR"/>
        </w:rPr>
        <w:t>Smart</w:t>
      </w:r>
      <w:proofErr w:type="spellEnd"/>
      <w:r w:rsidRPr="00347E53">
        <w:rPr>
          <w:b/>
          <w:bCs/>
          <w:lang w:val="pt-BR"/>
        </w:rPr>
        <w:t xml:space="preserve"> </w:t>
      </w:r>
      <w:proofErr w:type="spellStart"/>
      <w:r w:rsidRPr="00347E53">
        <w:rPr>
          <w:b/>
          <w:bCs/>
          <w:lang w:val="pt-BR"/>
        </w:rPr>
        <w:t>Materials</w:t>
      </w:r>
      <w:proofErr w:type="spellEnd"/>
      <w:r w:rsidRPr="00347E53">
        <w:rPr>
          <w:lang w:val="pt-BR"/>
        </w:rPr>
        <w:t xml:space="preserve"> </w:t>
      </w:r>
      <w:r w:rsidRPr="00347E53">
        <w:rPr>
          <w:lang w:val="pt-BR"/>
        </w:rPr>
        <w:br/>
      </w:r>
      <w:r w:rsidR="002952A9" w:rsidRPr="00D3234F">
        <w:rPr>
          <w:lang w:val="pt-BR"/>
        </w:rPr>
        <w:t xml:space="preserve">As vendas na divisão </w:t>
      </w:r>
      <w:proofErr w:type="spellStart"/>
      <w:r w:rsidR="002952A9" w:rsidRPr="00D3234F">
        <w:rPr>
          <w:lang w:val="pt-BR"/>
        </w:rPr>
        <w:t>Smart</w:t>
      </w:r>
      <w:proofErr w:type="spellEnd"/>
      <w:r w:rsidR="002952A9" w:rsidRPr="00D3234F">
        <w:rPr>
          <w:lang w:val="pt-BR"/>
        </w:rPr>
        <w:t xml:space="preserve"> </w:t>
      </w:r>
      <w:proofErr w:type="spellStart"/>
      <w:r w:rsidR="002952A9" w:rsidRPr="00D3234F">
        <w:rPr>
          <w:lang w:val="pt-BR"/>
        </w:rPr>
        <w:t>Materials</w:t>
      </w:r>
      <w:proofErr w:type="spellEnd"/>
      <w:r w:rsidR="00385FED">
        <w:rPr>
          <w:lang w:val="pt-BR"/>
        </w:rPr>
        <w:t xml:space="preserve"> diminu</w:t>
      </w:r>
      <w:r w:rsidR="002952A9" w:rsidRPr="00D3234F">
        <w:rPr>
          <w:lang w:val="pt-BR"/>
        </w:rPr>
        <w:t xml:space="preserve">íram 15%, para 4,46 bilhões de euros, devido a uma queda </w:t>
      </w:r>
      <w:r w:rsidR="00AF2590">
        <w:rPr>
          <w:lang w:val="pt-BR"/>
        </w:rPr>
        <w:t>perceptível</w:t>
      </w:r>
      <w:r w:rsidR="002952A9" w:rsidRPr="00D3234F">
        <w:rPr>
          <w:lang w:val="pt-BR"/>
        </w:rPr>
        <w:t xml:space="preserve"> na demanda e efeitos cambiais negativos. Os preços permaneceram estáveis. Os produtos inorgânicos tiveram vendas significativamente menores devido à queda na demanda em quase todos os segmentos de mercado. Embora as aplicações especiais ecologicamente corretas para o peróxido de hidrogênio tenham se desenvolvido positivamente, as instalações de produção na Ásia foram temporariamente paralisadas devido à fraca demanda. E</w:t>
      </w:r>
      <w:r w:rsidR="00AF2590">
        <w:rPr>
          <w:lang w:val="pt-BR"/>
        </w:rPr>
        <w:t xml:space="preserve">nquanto </w:t>
      </w:r>
      <w:r w:rsidR="002952A9" w:rsidRPr="00D3234F">
        <w:rPr>
          <w:lang w:val="pt-BR"/>
        </w:rPr>
        <w:t xml:space="preserve">as sílicas para o setor automotivo </w:t>
      </w:r>
      <w:r w:rsidR="00AF2590">
        <w:rPr>
          <w:lang w:val="pt-BR"/>
        </w:rPr>
        <w:t>apresentaram</w:t>
      </w:r>
      <w:r w:rsidR="002952A9" w:rsidRPr="00D3234F">
        <w:rPr>
          <w:lang w:val="pt-BR"/>
        </w:rPr>
        <w:t xml:space="preserve"> uma tendência estável, a demanda foi mais fraca em outros mercados finais. Os polímeros de alto desempenho registraram preços e volumes mais altos, apoiados por novas capacidades de produção. O EBITDA ajustado da divisão diminuiu 27%</w:t>
      </w:r>
      <w:r w:rsidR="00AF2590">
        <w:rPr>
          <w:lang w:val="pt-BR"/>
        </w:rPr>
        <w:t xml:space="preserve"> par</w:t>
      </w:r>
      <w:r w:rsidR="002952A9" w:rsidRPr="00D3234F">
        <w:rPr>
          <w:lang w:val="pt-BR"/>
        </w:rPr>
        <w:t>a 540 milhões de euros. Os lucros também foram afetados negativamente por uma para</w:t>
      </w:r>
      <w:r w:rsidR="00AF2590">
        <w:rPr>
          <w:lang w:val="pt-BR"/>
        </w:rPr>
        <w:t xml:space="preserve">lisação planejada para </w:t>
      </w:r>
      <w:r w:rsidR="002952A9" w:rsidRPr="00D3234F">
        <w:rPr>
          <w:lang w:val="pt-BR"/>
        </w:rPr>
        <w:t xml:space="preserve">manutenção </w:t>
      </w:r>
      <w:r w:rsidR="00AF2590">
        <w:rPr>
          <w:lang w:val="pt-BR"/>
        </w:rPr>
        <w:t>d</w:t>
      </w:r>
      <w:r w:rsidR="002952A9" w:rsidRPr="00D3234F">
        <w:rPr>
          <w:lang w:val="pt-BR"/>
        </w:rPr>
        <w:t xml:space="preserve">o </w:t>
      </w:r>
      <w:r w:rsidR="00385FED">
        <w:rPr>
          <w:lang w:val="pt-BR"/>
        </w:rPr>
        <w:t>polímero</w:t>
      </w:r>
      <w:r w:rsidR="002952A9" w:rsidRPr="00D3234F">
        <w:rPr>
          <w:lang w:val="pt-BR"/>
        </w:rPr>
        <w:t xml:space="preserve"> de alto desempenho poliamida 12. </w:t>
      </w:r>
      <w:r w:rsidR="00385FED">
        <w:rPr>
          <w:lang w:val="pt-BR"/>
        </w:rPr>
        <w:t xml:space="preserve">A </w:t>
      </w:r>
      <w:r w:rsidR="002952A9" w:rsidRPr="00D3234F">
        <w:rPr>
          <w:lang w:val="pt-BR"/>
        </w:rPr>
        <w:t xml:space="preserve">margem EBITDA ajustada </w:t>
      </w:r>
      <w:r w:rsidR="00385FED">
        <w:rPr>
          <w:lang w:val="pt-BR"/>
        </w:rPr>
        <w:t xml:space="preserve">diminuiu para 12,1%, ficando </w:t>
      </w:r>
      <w:r w:rsidR="002952A9" w:rsidRPr="00D3234F">
        <w:rPr>
          <w:lang w:val="pt-BR"/>
        </w:rPr>
        <w:t>abaixo do</w:t>
      </w:r>
      <w:r w:rsidR="00385FED">
        <w:rPr>
          <w:lang w:val="pt-BR"/>
        </w:rPr>
        <w:t>s</w:t>
      </w:r>
      <w:r w:rsidR="00385FED" w:rsidRPr="00D3234F">
        <w:rPr>
          <w:lang w:val="pt-BR"/>
        </w:rPr>
        <w:t>14,2%</w:t>
      </w:r>
      <w:r w:rsidR="002952A9" w:rsidRPr="00D3234F">
        <w:rPr>
          <w:lang w:val="pt-BR"/>
        </w:rPr>
        <w:t xml:space="preserve"> </w:t>
      </w:r>
      <w:r w:rsidR="00385FED">
        <w:rPr>
          <w:lang w:val="pt-BR"/>
        </w:rPr>
        <w:t xml:space="preserve">do </w:t>
      </w:r>
      <w:r w:rsidR="002952A9" w:rsidRPr="00D3234F">
        <w:rPr>
          <w:lang w:val="pt-BR"/>
        </w:rPr>
        <w:t>ano anterior.</w:t>
      </w:r>
    </w:p>
    <w:p w14:paraId="09A69517" w14:textId="77777777" w:rsidR="00AF2590" w:rsidRPr="004F3356" w:rsidRDefault="00AF2590" w:rsidP="002952A9">
      <w:pPr>
        <w:rPr>
          <w:rFonts w:ascii="Segoe UI" w:hAnsi="Segoe UI" w:cs="Segoe UI"/>
          <w:color w:val="0D0D0D"/>
          <w:shd w:val="clear" w:color="auto" w:fill="FFFFFF"/>
          <w:lang w:val="pt-BR"/>
        </w:rPr>
      </w:pPr>
    </w:p>
    <w:p w14:paraId="21F800DC" w14:textId="77777777" w:rsidR="00AF2590" w:rsidRPr="00D3234F" w:rsidRDefault="00AF2590" w:rsidP="002952A9">
      <w:pPr>
        <w:rPr>
          <w:lang w:val="pt-BR"/>
        </w:rPr>
      </w:pPr>
    </w:p>
    <w:p w14:paraId="79DD230C" w14:textId="692F281F" w:rsidR="006D0B36" w:rsidRPr="006D0B36" w:rsidRDefault="008D4F1C" w:rsidP="006D0B36">
      <w:pPr>
        <w:rPr>
          <w:lang w:val="pt-BR"/>
        </w:rPr>
      </w:pPr>
      <w:r w:rsidRPr="00347E53">
        <w:rPr>
          <w:b/>
          <w:bCs/>
          <w:lang w:val="pt-BR"/>
        </w:rPr>
        <w:t xml:space="preserve">Performance </w:t>
      </w:r>
      <w:proofErr w:type="spellStart"/>
      <w:r w:rsidRPr="00347E53">
        <w:rPr>
          <w:b/>
          <w:bCs/>
          <w:lang w:val="pt-BR"/>
        </w:rPr>
        <w:t>Materials</w:t>
      </w:r>
      <w:proofErr w:type="spellEnd"/>
      <w:r w:rsidRPr="00347E53">
        <w:rPr>
          <w:lang w:val="pt-BR"/>
        </w:rPr>
        <w:t xml:space="preserve"> </w:t>
      </w:r>
      <w:r w:rsidRPr="00347E53">
        <w:rPr>
          <w:lang w:val="pt-BR"/>
        </w:rPr>
        <w:br/>
      </w:r>
      <w:r w:rsidR="002952A9" w:rsidRPr="00D3234F">
        <w:rPr>
          <w:lang w:val="pt-BR"/>
        </w:rPr>
        <w:t xml:space="preserve">As vendas na divisão Performance </w:t>
      </w:r>
      <w:proofErr w:type="spellStart"/>
      <w:r w:rsidR="002952A9" w:rsidRPr="00D3234F">
        <w:rPr>
          <w:lang w:val="pt-BR"/>
        </w:rPr>
        <w:t>Materials</w:t>
      </w:r>
      <w:proofErr w:type="spellEnd"/>
      <w:r w:rsidR="002952A9" w:rsidRPr="00D3234F">
        <w:rPr>
          <w:lang w:val="pt-BR"/>
        </w:rPr>
        <w:t xml:space="preserve"> </w:t>
      </w:r>
      <w:r w:rsidR="00385FED">
        <w:rPr>
          <w:lang w:val="pt-BR"/>
        </w:rPr>
        <w:t>diminuír</w:t>
      </w:r>
      <w:r w:rsidR="002952A9" w:rsidRPr="00D3234F">
        <w:rPr>
          <w:lang w:val="pt-BR"/>
        </w:rPr>
        <w:t>am 22% para 2,55 bilhões de euros. O ano anterior incluiu as vendas anuais completas da unidade de Luelsdorf, na Alemanha, que foi vendida em 30 de junho de 2023. Os negócios com produtos da cadeia C</w:t>
      </w:r>
      <w:r w:rsidR="002952A9" w:rsidRPr="00D3234F">
        <w:rPr>
          <w:vertAlign w:val="subscript"/>
          <w:lang w:val="pt-BR"/>
        </w:rPr>
        <w:t>4</w:t>
      </w:r>
      <w:r w:rsidR="002952A9" w:rsidRPr="00D3234F">
        <w:rPr>
          <w:lang w:val="pt-BR"/>
        </w:rPr>
        <w:t xml:space="preserve"> registraram volumes em declínio e preços significativamente mais baixos. Como resultado, as vendas diminuíram significativamente. As vendas de superabsorventes também </w:t>
      </w:r>
      <w:r w:rsidR="006D0B36">
        <w:rPr>
          <w:lang w:val="pt-BR"/>
        </w:rPr>
        <w:t>diminu</w:t>
      </w:r>
      <w:r w:rsidR="002952A9" w:rsidRPr="00D3234F">
        <w:rPr>
          <w:lang w:val="pt-BR"/>
        </w:rPr>
        <w:t>íram devido à menor demanda da Europa</w:t>
      </w:r>
      <w:r w:rsidR="002952A9" w:rsidRPr="00AF2590">
        <w:rPr>
          <w:lang w:val="pt-BR"/>
        </w:rPr>
        <w:t xml:space="preserve">. O EBITDA ajustado da divisão </w:t>
      </w:r>
      <w:r w:rsidR="006D0B36" w:rsidRPr="00AF2590">
        <w:rPr>
          <w:lang w:val="pt-BR"/>
        </w:rPr>
        <w:t>diminui</w:t>
      </w:r>
      <w:r w:rsidR="002952A9" w:rsidRPr="00AF2590">
        <w:rPr>
          <w:lang w:val="pt-BR"/>
        </w:rPr>
        <w:t>u 68%</w:t>
      </w:r>
      <w:r w:rsidR="006D0B36" w:rsidRPr="00AF2590">
        <w:rPr>
          <w:lang w:val="pt-BR"/>
        </w:rPr>
        <w:t>,</w:t>
      </w:r>
      <w:r w:rsidR="002952A9" w:rsidRPr="00AF2590">
        <w:rPr>
          <w:lang w:val="pt-BR"/>
        </w:rPr>
        <w:t xml:space="preserve"> para 111 milhões de euros. </w:t>
      </w:r>
      <w:bookmarkStart w:id="7" w:name="RANGE!B37:N47"/>
      <w:bookmarkEnd w:id="7"/>
      <w:r w:rsidR="006D0B36" w:rsidRPr="00AF2590">
        <w:rPr>
          <w:lang w:val="pt-BR"/>
        </w:rPr>
        <w:t xml:space="preserve">A margem EBITDA ajustada </w:t>
      </w:r>
      <w:r w:rsidR="00AF2590" w:rsidRPr="00AF2590">
        <w:rPr>
          <w:lang w:val="pt-BR"/>
        </w:rPr>
        <w:t xml:space="preserve">de 2023 </w:t>
      </w:r>
      <w:r w:rsidR="006D0B36" w:rsidRPr="00AF2590">
        <w:rPr>
          <w:lang w:val="pt-BR"/>
        </w:rPr>
        <w:t>diminuiu para 4,4% em relação aos 10,8% de 2022.</w:t>
      </w:r>
    </w:p>
    <w:p w14:paraId="239BD836" w14:textId="51230993" w:rsidR="00AF2590" w:rsidRDefault="00AF2590" w:rsidP="006D0B36">
      <w:pPr>
        <w:rPr>
          <w:lang w:val="pt-BR"/>
        </w:rPr>
      </w:pP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NEID_b1e7300309d644548b2e448a0b24ee15"/>
      </w:tblPr>
      <w:tblGrid>
        <w:gridCol w:w="2772"/>
        <w:gridCol w:w="112"/>
        <w:gridCol w:w="971"/>
        <w:gridCol w:w="113"/>
        <w:gridCol w:w="971"/>
        <w:gridCol w:w="113"/>
        <w:gridCol w:w="974"/>
        <w:gridCol w:w="113"/>
        <w:gridCol w:w="971"/>
        <w:gridCol w:w="113"/>
        <w:gridCol w:w="971"/>
        <w:gridCol w:w="113"/>
        <w:gridCol w:w="971"/>
        <w:gridCol w:w="7"/>
      </w:tblGrid>
      <w:tr w:rsidR="002952A9" w:rsidRPr="004F3356" w14:paraId="64112B2F" w14:textId="77777777" w:rsidTr="00D27555">
        <w:trPr>
          <w:trHeight w:val="265"/>
        </w:trPr>
        <w:tc>
          <w:tcPr>
            <w:tcW w:w="9285" w:type="dxa"/>
            <w:gridSpan w:val="14"/>
            <w:vAlign w:val="bottom"/>
          </w:tcPr>
          <w:p w14:paraId="3F135784" w14:textId="0AEF5713" w:rsidR="002952A9" w:rsidRPr="00D3234F" w:rsidRDefault="008D4F1C" w:rsidP="00251EF9">
            <w:pPr>
              <w:pStyle w:val="TTitleText"/>
              <w:rPr>
                <w:lang w:val="pt-BR"/>
              </w:rPr>
            </w:pPr>
            <w:bookmarkStart w:id="8" w:name="SNEID_b1e7300309d644548b2e448a0b24ee15"/>
            <w:r>
              <w:rPr>
                <w:lang w:val="pt-BR"/>
              </w:rPr>
              <w:lastRenderedPageBreak/>
              <w:t>Resumo do demonstrativo de resultados</w:t>
            </w:r>
          </w:p>
        </w:tc>
      </w:tr>
      <w:tr w:rsidR="002952A9" w:rsidRPr="004F3356" w14:paraId="57E2265F" w14:textId="77777777" w:rsidTr="006D0B36">
        <w:trPr>
          <w:gridAfter w:val="1"/>
          <w:wAfter w:w="7" w:type="dxa"/>
          <w:trHeight w:val="36"/>
        </w:trPr>
        <w:tc>
          <w:tcPr>
            <w:tcW w:w="2772" w:type="dxa"/>
            <w:tcBorders>
              <w:top w:val="single" w:sz="8" w:space="0" w:color="000000"/>
            </w:tcBorders>
            <w:vAlign w:val="bottom"/>
          </w:tcPr>
          <w:p w14:paraId="01B287D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vAlign w:val="bottom"/>
          </w:tcPr>
          <w:p w14:paraId="3910F2F5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  <w:vAlign w:val="bottom"/>
          </w:tcPr>
          <w:p w14:paraId="5A4563EA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  <w:vAlign w:val="bottom"/>
          </w:tcPr>
          <w:p w14:paraId="331700B8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  <w:vAlign w:val="bottom"/>
          </w:tcPr>
          <w:p w14:paraId="14835E39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  <w:vAlign w:val="bottom"/>
          </w:tcPr>
          <w:p w14:paraId="0EC28036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4" w:type="dxa"/>
            <w:tcBorders>
              <w:top w:val="single" w:sz="8" w:space="0" w:color="000000"/>
            </w:tcBorders>
            <w:vAlign w:val="bottom"/>
          </w:tcPr>
          <w:p w14:paraId="56BD4061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  <w:vAlign w:val="bottom"/>
          </w:tcPr>
          <w:p w14:paraId="355B9BE3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  <w:vAlign w:val="bottom"/>
          </w:tcPr>
          <w:p w14:paraId="1678145B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  <w:vAlign w:val="bottom"/>
          </w:tcPr>
          <w:p w14:paraId="17B1A613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  <w:vAlign w:val="bottom"/>
          </w:tcPr>
          <w:p w14:paraId="153CF787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  <w:vAlign w:val="bottom"/>
          </w:tcPr>
          <w:p w14:paraId="5EF0BA9A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  <w:vAlign w:val="bottom"/>
          </w:tcPr>
          <w:p w14:paraId="5433878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</w:tr>
      <w:tr w:rsidR="002952A9" w14:paraId="6F6A22D8" w14:textId="77777777" w:rsidTr="006D0B36">
        <w:trPr>
          <w:trHeight w:val="301"/>
        </w:trPr>
        <w:tc>
          <w:tcPr>
            <w:tcW w:w="2772" w:type="dxa"/>
            <w:shd w:val="clear" w:color="000000" w:fill="FFFFFF"/>
            <w:vAlign w:val="bottom"/>
          </w:tcPr>
          <w:p w14:paraId="19E6E16E" w14:textId="77777777" w:rsidR="002952A9" w:rsidRPr="00D3234F" w:rsidRDefault="002952A9" w:rsidP="00251EF9">
            <w:pPr>
              <w:pStyle w:val="THeadfirstNumber"/>
              <w:rPr>
                <w:lang w:val="pt-BR"/>
              </w:rPr>
            </w:pPr>
          </w:p>
        </w:tc>
        <w:tc>
          <w:tcPr>
            <w:tcW w:w="112" w:type="dxa"/>
            <w:vAlign w:val="bottom"/>
          </w:tcPr>
          <w:p w14:paraId="49630769" w14:textId="77777777" w:rsidR="002952A9" w:rsidRPr="00D3234F" w:rsidRDefault="002952A9" w:rsidP="00251EF9">
            <w:pPr>
              <w:pStyle w:val="THeadfirstNumber"/>
              <w:rPr>
                <w:lang w:val="pt-BR"/>
              </w:rPr>
            </w:pPr>
          </w:p>
        </w:tc>
        <w:tc>
          <w:tcPr>
            <w:tcW w:w="3142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772027CD" w14:textId="77777777" w:rsidR="002952A9" w:rsidRDefault="002952A9" w:rsidP="00251EF9">
            <w:pPr>
              <w:pStyle w:val="THeadfirstNumber"/>
            </w:pPr>
            <w:r>
              <w:t>4º trimestre</w:t>
            </w:r>
          </w:p>
        </w:tc>
        <w:tc>
          <w:tcPr>
            <w:tcW w:w="113" w:type="dxa"/>
            <w:vAlign w:val="bottom"/>
          </w:tcPr>
          <w:p w14:paraId="27A3C974" w14:textId="77777777" w:rsidR="002952A9" w:rsidRDefault="002952A9" w:rsidP="00251EF9">
            <w:pPr>
              <w:pStyle w:val="THeadfirstNumber"/>
            </w:pPr>
          </w:p>
        </w:tc>
        <w:tc>
          <w:tcPr>
            <w:tcW w:w="3146" w:type="dxa"/>
            <w:gridSpan w:val="6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517422DC" w14:textId="795F3A10" w:rsidR="002952A9" w:rsidRDefault="002952A9" w:rsidP="00251EF9">
            <w:pPr>
              <w:pStyle w:val="THeadfirstNumber"/>
            </w:pPr>
            <w:r>
              <w:t xml:space="preserve">Ano </w:t>
            </w:r>
          </w:p>
        </w:tc>
      </w:tr>
      <w:tr w:rsidR="00D27555" w14:paraId="6FDAE5CB" w14:textId="77777777" w:rsidTr="006D0B36">
        <w:trPr>
          <w:gridAfter w:val="1"/>
          <w:wAfter w:w="7" w:type="dxa"/>
          <w:trHeight w:val="301"/>
        </w:trPr>
        <w:tc>
          <w:tcPr>
            <w:tcW w:w="2772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5C798E7" w14:textId="77777777" w:rsidR="002952A9" w:rsidRDefault="002952A9" w:rsidP="00251EF9">
            <w:pPr>
              <w:pStyle w:val="THeadlastText"/>
            </w:pPr>
            <w:r>
              <w:t>em milhões de euros</w:t>
            </w:r>
          </w:p>
        </w:tc>
        <w:tc>
          <w:tcPr>
            <w:tcW w:w="112" w:type="dxa"/>
            <w:vAlign w:val="bottom"/>
          </w:tcPr>
          <w:p w14:paraId="6541A710" w14:textId="77777777" w:rsidR="002952A9" w:rsidRDefault="002952A9" w:rsidP="00251EF9">
            <w:pPr>
              <w:pStyle w:val="THeadlastNumber"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2B30627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3" w:type="dxa"/>
            <w:vAlign w:val="bottom"/>
          </w:tcPr>
          <w:p w14:paraId="48FFCAE1" w14:textId="77777777" w:rsidR="002952A9" w:rsidRDefault="002952A9" w:rsidP="00251EF9">
            <w:pPr>
              <w:pStyle w:val="THeadlastNumber"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816E2DF" w14:textId="77777777" w:rsidR="002952A9" w:rsidRDefault="002952A9" w:rsidP="00251EF9">
            <w:pPr>
              <w:pStyle w:val="THeadlastNumberbold"/>
            </w:pPr>
            <w:r>
              <w:t>2023</w:t>
            </w:r>
          </w:p>
        </w:tc>
        <w:tc>
          <w:tcPr>
            <w:tcW w:w="113" w:type="dxa"/>
            <w:vAlign w:val="bottom"/>
          </w:tcPr>
          <w:p w14:paraId="410A4347" w14:textId="77777777" w:rsidR="002952A9" w:rsidRDefault="002952A9" w:rsidP="00251EF9">
            <w:pPr>
              <w:pStyle w:val="THeadlastNumber"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1C3D276" w14:textId="12618932" w:rsidR="002952A9" w:rsidRDefault="00C840A5" w:rsidP="00251EF9">
            <w:pPr>
              <w:pStyle w:val="THeaddifferenceNumber"/>
              <w:keepNext/>
            </w:pPr>
            <w:r>
              <w:t>Variação em %</w:t>
            </w:r>
          </w:p>
        </w:tc>
        <w:tc>
          <w:tcPr>
            <w:tcW w:w="113" w:type="dxa"/>
            <w:vAlign w:val="bottom"/>
          </w:tcPr>
          <w:p w14:paraId="106DC047" w14:textId="77777777" w:rsidR="002952A9" w:rsidRDefault="002952A9" w:rsidP="00251EF9">
            <w:pPr>
              <w:pStyle w:val="THeadlastNumber"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D761B3D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3" w:type="dxa"/>
            <w:vAlign w:val="bottom"/>
          </w:tcPr>
          <w:p w14:paraId="16FFDCE3" w14:textId="77777777" w:rsidR="002952A9" w:rsidRDefault="002952A9" w:rsidP="00251EF9">
            <w:pPr>
              <w:pStyle w:val="THeadlastNumber"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0C9AF41" w14:textId="77777777" w:rsidR="002952A9" w:rsidRDefault="002952A9" w:rsidP="00251EF9">
            <w:pPr>
              <w:pStyle w:val="THeadlastNumberbold"/>
            </w:pPr>
            <w:r>
              <w:t>2023</w:t>
            </w:r>
          </w:p>
        </w:tc>
        <w:tc>
          <w:tcPr>
            <w:tcW w:w="113" w:type="dxa"/>
            <w:vAlign w:val="bottom"/>
          </w:tcPr>
          <w:p w14:paraId="045532B3" w14:textId="77777777" w:rsidR="002952A9" w:rsidRDefault="002952A9" w:rsidP="00251EF9">
            <w:pPr>
              <w:pStyle w:val="THeadlastNumber"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386A7A9" w14:textId="3A56AFEF" w:rsidR="002952A9" w:rsidRDefault="00C840A5" w:rsidP="00251EF9">
            <w:pPr>
              <w:pStyle w:val="THeaddifferenceNumber"/>
              <w:keepNext/>
            </w:pPr>
            <w:r>
              <w:t>Variação em %</w:t>
            </w:r>
          </w:p>
        </w:tc>
      </w:tr>
      <w:tr w:rsidR="002952A9" w14:paraId="47CC7C75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BAE9010" w14:textId="77777777" w:rsidR="002952A9" w:rsidRDefault="002952A9" w:rsidP="00251EF9">
            <w:pPr>
              <w:pStyle w:val="TBodysubtotalText"/>
              <w:keepNext/>
            </w:pPr>
            <w:r>
              <w:t>Vendas</w:t>
            </w:r>
          </w:p>
        </w:tc>
        <w:tc>
          <w:tcPr>
            <w:tcW w:w="112" w:type="dxa"/>
            <w:vAlign w:val="bottom"/>
          </w:tcPr>
          <w:p w14:paraId="32D97E45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CCDE958" w14:textId="53B00A5D" w:rsidR="002952A9" w:rsidRDefault="002952A9" w:rsidP="00251EF9">
            <w:pPr>
              <w:pStyle w:val="TBodysubtotalNumber"/>
              <w:keepNext/>
            </w:pPr>
            <w:r>
              <w:t>4</w:t>
            </w:r>
            <w:r w:rsidR="004D2D91">
              <w:t>.</w:t>
            </w:r>
            <w:r>
              <w:t>340</w:t>
            </w:r>
          </w:p>
        </w:tc>
        <w:tc>
          <w:tcPr>
            <w:tcW w:w="113" w:type="dxa"/>
            <w:vAlign w:val="bottom"/>
          </w:tcPr>
          <w:p w14:paraId="627DAB5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0A23D2D3" w14:textId="134688A8" w:rsidR="002952A9" w:rsidRDefault="002952A9" w:rsidP="00251EF9">
            <w:pPr>
              <w:pStyle w:val="TBodysubtotalNumber"/>
              <w:keepNext/>
            </w:pPr>
            <w:r>
              <w:t>3</w:t>
            </w:r>
            <w:r w:rsidR="004D2D91">
              <w:t>.</w:t>
            </w:r>
            <w:r>
              <w:t>604</w:t>
            </w:r>
          </w:p>
        </w:tc>
        <w:tc>
          <w:tcPr>
            <w:tcW w:w="113" w:type="dxa"/>
            <w:vAlign w:val="bottom"/>
          </w:tcPr>
          <w:p w14:paraId="1B5B996F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419F451" w14:textId="77777777" w:rsidR="002952A9" w:rsidRDefault="002952A9" w:rsidP="00251EF9">
            <w:pPr>
              <w:pStyle w:val="TBodysubtotalNumber"/>
              <w:keepNext/>
            </w:pPr>
            <w:r>
              <w:t>-17</w:t>
            </w:r>
          </w:p>
        </w:tc>
        <w:tc>
          <w:tcPr>
            <w:tcW w:w="113" w:type="dxa"/>
            <w:vAlign w:val="bottom"/>
          </w:tcPr>
          <w:p w14:paraId="12BE9BB9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568C8F2" w14:textId="47890B41" w:rsidR="002952A9" w:rsidRDefault="002952A9" w:rsidP="00251EF9">
            <w:pPr>
              <w:pStyle w:val="TBodysubtotalNumber"/>
              <w:keepNext/>
            </w:pPr>
            <w:r>
              <w:t>18</w:t>
            </w:r>
            <w:r w:rsidR="004D2D91">
              <w:t>.</w:t>
            </w:r>
            <w:r>
              <w:t>488</w:t>
            </w:r>
          </w:p>
        </w:tc>
        <w:tc>
          <w:tcPr>
            <w:tcW w:w="113" w:type="dxa"/>
            <w:vAlign w:val="bottom"/>
          </w:tcPr>
          <w:p w14:paraId="0FF1C35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8E052EC" w14:textId="32E24374" w:rsidR="002952A9" w:rsidRDefault="002952A9" w:rsidP="00251EF9">
            <w:pPr>
              <w:pStyle w:val="TBodysubtotalNumber"/>
              <w:keepNext/>
            </w:pPr>
            <w:r>
              <w:t>15</w:t>
            </w:r>
            <w:r w:rsidR="004D2D91">
              <w:t>.</w:t>
            </w:r>
            <w:r>
              <w:t>267</w:t>
            </w:r>
          </w:p>
        </w:tc>
        <w:tc>
          <w:tcPr>
            <w:tcW w:w="113" w:type="dxa"/>
            <w:vAlign w:val="bottom"/>
          </w:tcPr>
          <w:p w14:paraId="60DA11E8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8EDD9E2" w14:textId="77777777" w:rsidR="002952A9" w:rsidRDefault="002952A9" w:rsidP="00251EF9">
            <w:pPr>
              <w:pStyle w:val="TBodysubtotalNumber"/>
              <w:keepNext/>
            </w:pPr>
            <w:r>
              <w:t>-17</w:t>
            </w:r>
          </w:p>
        </w:tc>
      </w:tr>
      <w:tr w:rsidR="002952A9" w14:paraId="3DB2E092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ACF67AE" w14:textId="77777777" w:rsidR="002952A9" w:rsidRDefault="002952A9" w:rsidP="00251EF9">
            <w:pPr>
              <w:pStyle w:val="TBodysubtotalText"/>
              <w:keepNext/>
            </w:pPr>
            <w:r>
              <w:t>EBITDA ajustado</w:t>
            </w:r>
          </w:p>
        </w:tc>
        <w:tc>
          <w:tcPr>
            <w:tcW w:w="112" w:type="dxa"/>
            <w:vAlign w:val="bottom"/>
          </w:tcPr>
          <w:p w14:paraId="51C92326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C5657B3" w14:textId="77777777" w:rsidR="002952A9" w:rsidRDefault="002952A9" w:rsidP="00251EF9">
            <w:pPr>
              <w:pStyle w:val="TBodysubtotalNumber"/>
              <w:keepNext/>
            </w:pPr>
            <w:r>
              <w:t>413</w:t>
            </w:r>
          </w:p>
        </w:tc>
        <w:tc>
          <w:tcPr>
            <w:tcW w:w="113" w:type="dxa"/>
            <w:vAlign w:val="bottom"/>
          </w:tcPr>
          <w:p w14:paraId="076F4147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227ECB3" w14:textId="77777777" w:rsidR="002952A9" w:rsidRDefault="002952A9" w:rsidP="00251EF9">
            <w:pPr>
              <w:pStyle w:val="TBodysubtotalNumber"/>
              <w:keepNext/>
            </w:pPr>
            <w:r>
              <w:t>312</w:t>
            </w:r>
          </w:p>
        </w:tc>
        <w:tc>
          <w:tcPr>
            <w:tcW w:w="113" w:type="dxa"/>
            <w:vAlign w:val="bottom"/>
          </w:tcPr>
          <w:p w14:paraId="60B079C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D3D8117" w14:textId="77777777" w:rsidR="002952A9" w:rsidRDefault="002952A9" w:rsidP="00251EF9">
            <w:pPr>
              <w:pStyle w:val="TBodysubtotalNumber"/>
              <w:keepNext/>
            </w:pPr>
            <w:r>
              <w:t>-24</w:t>
            </w:r>
          </w:p>
        </w:tc>
        <w:tc>
          <w:tcPr>
            <w:tcW w:w="113" w:type="dxa"/>
            <w:vAlign w:val="bottom"/>
          </w:tcPr>
          <w:p w14:paraId="6B8E4477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BE585D6" w14:textId="5BC0176E" w:rsidR="002952A9" w:rsidRDefault="002952A9" w:rsidP="00251EF9">
            <w:pPr>
              <w:pStyle w:val="TBodysubtotalNumber"/>
              <w:keepNext/>
            </w:pPr>
            <w:r>
              <w:t>2</w:t>
            </w:r>
            <w:r w:rsidR="004D2D91">
              <w:t>.</w:t>
            </w:r>
            <w:r>
              <w:t>490</w:t>
            </w:r>
          </w:p>
        </w:tc>
        <w:tc>
          <w:tcPr>
            <w:tcW w:w="113" w:type="dxa"/>
            <w:vAlign w:val="bottom"/>
          </w:tcPr>
          <w:p w14:paraId="3F4C3F47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B246D25" w14:textId="6DC87BF5" w:rsidR="002952A9" w:rsidRDefault="002952A9" w:rsidP="00251EF9">
            <w:pPr>
              <w:pStyle w:val="TBodysubtotalNumber"/>
              <w:keepNext/>
            </w:pPr>
            <w:r>
              <w:t>1</w:t>
            </w:r>
            <w:r w:rsidR="004D2D91">
              <w:t>.</w:t>
            </w:r>
            <w:r>
              <w:t>656</w:t>
            </w:r>
          </w:p>
        </w:tc>
        <w:tc>
          <w:tcPr>
            <w:tcW w:w="113" w:type="dxa"/>
            <w:vAlign w:val="bottom"/>
          </w:tcPr>
          <w:p w14:paraId="6F7C02E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38919E4" w14:textId="77777777" w:rsidR="002952A9" w:rsidRDefault="002952A9" w:rsidP="00251EF9">
            <w:pPr>
              <w:pStyle w:val="TBodysubtotalNumber"/>
              <w:keepNext/>
            </w:pPr>
            <w:r>
              <w:t>-33</w:t>
            </w:r>
          </w:p>
        </w:tc>
      </w:tr>
      <w:tr w:rsidR="002952A9" w14:paraId="6FC06655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25E2958" w14:textId="77777777" w:rsidR="002952A9" w:rsidRDefault="002952A9" w:rsidP="00251EF9">
            <w:pPr>
              <w:pStyle w:val="TBodysubtotalText"/>
              <w:keepNext/>
            </w:pPr>
            <w:r>
              <w:t>EBIT ajustado</w:t>
            </w:r>
          </w:p>
        </w:tc>
        <w:tc>
          <w:tcPr>
            <w:tcW w:w="112" w:type="dxa"/>
            <w:vAlign w:val="bottom"/>
          </w:tcPr>
          <w:p w14:paraId="4164C273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184996E" w14:textId="77777777" w:rsidR="002952A9" w:rsidRDefault="002952A9" w:rsidP="00251EF9">
            <w:pPr>
              <w:pStyle w:val="TBodysubtotalNumber"/>
              <w:keepNext/>
            </w:pPr>
            <w:r>
              <w:t>80</w:t>
            </w:r>
          </w:p>
        </w:tc>
        <w:tc>
          <w:tcPr>
            <w:tcW w:w="113" w:type="dxa"/>
            <w:vAlign w:val="bottom"/>
          </w:tcPr>
          <w:p w14:paraId="66FF0120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FDB259B" w14:textId="77777777" w:rsidR="002952A9" w:rsidRDefault="002952A9" w:rsidP="00251EF9">
            <w:pPr>
              <w:pStyle w:val="TBodysubtotalNumber"/>
              <w:keepNext/>
            </w:pPr>
            <w:r>
              <w:t>32</w:t>
            </w:r>
          </w:p>
        </w:tc>
        <w:tc>
          <w:tcPr>
            <w:tcW w:w="113" w:type="dxa"/>
            <w:vAlign w:val="bottom"/>
          </w:tcPr>
          <w:p w14:paraId="753E843F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A645606" w14:textId="77777777" w:rsidR="002952A9" w:rsidRDefault="002952A9" w:rsidP="00251EF9">
            <w:pPr>
              <w:pStyle w:val="TBodysubtotalNumber"/>
              <w:keepNext/>
            </w:pPr>
            <w:r>
              <w:t>-60</w:t>
            </w:r>
          </w:p>
        </w:tc>
        <w:tc>
          <w:tcPr>
            <w:tcW w:w="113" w:type="dxa"/>
            <w:vAlign w:val="bottom"/>
          </w:tcPr>
          <w:p w14:paraId="76452F2B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72F82B9" w14:textId="53B174F8" w:rsidR="002952A9" w:rsidRDefault="002952A9" w:rsidP="00251EF9">
            <w:pPr>
              <w:pStyle w:val="TBodysubtotalNumber"/>
              <w:keepNext/>
            </w:pPr>
            <w:r>
              <w:t>1</w:t>
            </w:r>
            <w:r w:rsidR="004D2D91">
              <w:t>.</w:t>
            </w:r>
            <w:r>
              <w:t>350</w:t>
            </w:r>
          </w:p>
        </w:tc>
        <w:tc>
          <w:tcPr>
            <w:tcW w:w="113" w:type="dxa"/>
            <w:vAlign w:val="bottom"/>
          </w:tcPr>
          <w:p w14:paraId="54B6E805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07EFE87A" w14:textId="77777777" w:rsidR="002952A9" w:rsidRDefault="002952A9" w:rsidP="00251EF9">
            <w:pPr>
              <w:pStyle w:val="TBodysubtotalNumber"/>
              <w:keepNext/>
            </w:pPr>
            <w:bookmarkStart w:id="9" w:name="SNAMD_e6840f7616f847d5a3ccf64c583e88be"/>
            <w:r>
              <w:t>521</w:t>
            </w:r>
            <w:bookmarkEnd w:id="9"/>
          </w:p>
        </w:tc>
        <w:tc>
          <w:tcPr>
            <w:tcW w:w="113" w:type="dxa"/>
            <w:vAlign w:val="bottom"/>
          </w:tcPr>
          <w:p w14:paraId="19B64FF0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22565D6" w14:textId="77777777" w:rsidR="002952A9" w:rsidRDefault="002952A9" w:rsidP="00251EF9">
            <w:pPr>
              <w:pStyle w:val="TBodysubtotalNumber"/>
              <w:keepNext/>
            </w:pPr>
            <w:r>
              <w:t>-61</w:t>
            </w:r>
          </w:p>
        </w:tc>
      </w:tr>
      <w:tr w:rsidR="002952A9" w14:paraId="178F7D39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322AF6F" w14:textId="77777777" w:rsidR="002952A9" w:rsidRDefault="002952A9" w:rsidP="00251EF9">
            <w:pPr>
              <w:pStyle w:val="TBodynormalText"/>
            </w:pPr>
            <w:r>
              <w:t>Ajustes</w:t>
            </w:r>
          </w:p>
        </w:tc>
        <w:tc>
          <w:tcPr>
            <w:tcW w:w="112" w:type="dxa"/>
            <w:vAlign w:val="bottom"/>
          </w:tcPr>
          <w:p w14:paraId="24B11D1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9B637E0" w14:textId="77777777" w:rsidR="002952A9" w:rsidRDefault="002952A9" w:rsidP="00251EF9">
            <w:pPr>
              <w:pStyle w:val="TBodynormalNumber"/>
              <w:keepNext/>
            </w:pPr>
            <w:r>
              <w:t>-340</w:t>
            </w:r>
          </w:p>
        </w:tc>
        <w:tc>
          <w:tcPr>
            <w:tcW w:w="113" w:type="dxa"/>
            <w:vAlign w:val="bottom"/>
          </w:tcPr>
          <w:p w14:paraId="1E8A6684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E8B9D23" w14:textId="77777777" w:rsidR="002952A9" w:rsidRDefault="002952A9" w:rsidP="00251EF9">
            <w:pPr>
              <w:pStyle w:val="TBodynormalNumber"/>
              <w:keepNext/>
            </w:pPr>
            <w:r>
              <w:t>-2</w:t>
            </w:r>
          </w:p>
        </w:tc>
        <w:tc>
          <w:tcPr>
            <w:tcW w:w="113" w:type="dxa"/>
            <w:vAlign w:val="bottom"/>
          </w:tcPr>
          <w:p w14:paraId="0D1810A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F42737C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113" w:type="dxa"/>
            <w:vAlign w:val="bottom"/>
          </w:tcPr>
          <w:p w14:paraId="6355401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888059F" w14:textId="77777777" w:rsidR="002952A9" w:rsidRDefault="002952A9" w:rsidP="00251EF9">
            <w:pPr>
              <w:pStyle w:val="TBodynormalNumber"/>
              <w:keepNext/>
            </w:pPr>
            <w:r>
              <w:t>-408</w:t>
            </w:r>
          </w:p>
        </w:tc>
        <w:tc>
          <w:tcPr>
            <w:tcW w:w="113" w:type="dxa"/>
            <w:vAlign w:val="bottom"/>
          </w:tcPr>
          <w:p w14:paraId="754C941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5DAA681" w14:textId="77777777" w:rsidR="002952A9" w:rsidRDefault="002952A9" w:rsidP="00251EF9">
            <w:pPr>
              <w:pStyle w:val="TBodynormalNumber"/>
              <w:keepNext/>
            </w:pPr>
            <w:r>
              <w:t>-764</w:t>
            </w:r>
          </w:p>
        </w:tc>
        <w:tc>
          <w:tcPr>
            <w:tcW w:w="113" w:type="dxa"/>
            <w:vAlign w:val="bottom"/>
          </w:tcPr>
          <w:p w14:paraId="00325C7D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712CEAD" w14:textId="77777777" w:rsidR="002952A9" w:rsidRDefault="002952A9" w:rsidP="00251EF9">
            <w:pPr>
              <w:pStyle w:val="TBodynormalNumber"/>
              <w:keepNext/>
            </w:pPr>
          </w:p>
        </w:tc>
      </w:tr>
      <w:tr w:rsidR="002952A9" w14:paraId="722DAB0B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6C3A24F" w14:textId="77777777" w:rsidR="002952A9" w:rsidRDefault="002952A9" w:rsidP="00251EF9">
            <w:pPr>
              <w:pStyle w:val="TBodynormalText"/>
            </w:pPr>
            <w:r>
              <w:t>Resultado financeiro</w:t>
            </w:r>
          </w:p>
        </w:tc>
        <w:tc>
          <w:tcPr>
            <w:tcW w:w="112" w:type="dxa"/>
            <w:vAlign w:val="bottom"/>
          </w:tcPr>
          <w:p w14:paraId="4A36B027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F10A0F6" w14:textId="77777777" w:rsidR="002952A9" w:rsidRDefault="002952A9" w:rsidP="00251EF9">
            <w:pPr>
              <w:pStyle w:val="TBodynormalNumber"/>
              <w:keepNext/>
            </w:pPr>
            <w:r>
              <w:t>9</w:t>
            </w:r>
          </w:p>
        </w:tc>
        <w:tc>
          <w:tcPr>
            <w:tcW w:w="113" w:type="dxa"/>
            <w:vAlign w:val="bottom"/>
          </w:tcPr>
          <w:p w14:paraId="2BFBBA36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73236FF9" w14:textId="77777777" w:rsidR="002952A9" w:rsidRDefault="002952A9" w:rsidP="00251EF9">
            <w:pPr>
              <w:pStyle w:val="TBodynormalNumber"/>
              <w:keepNext/>
            </w:pPr>
            <w:r>
              <w:t>-50</w:t>
            </w:r>
          </w:p>
        </w:tc>
        <w:tc>
          <w:tcPr>
            <w:tcW w:w="113" w:type="dxa"/>
            <w:vAlign w:val="bottom"/>
          </w:tcPr>
          <w:p w14:paraId="318B92CD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28B995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113" w:type="dxa"/>
            <w:vAlign w:val="bottom"/>
          </w:tcPr>
          <w:p w14:paraId="50857FE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C88CC10" w14:textId="77777777" w:rsidR="002952A9" w:rsidRDefault="002952A9" w:rsidP="00251EF9">
            <w:pPr>
              <w:pStyle w:val="TBodynormalNumber"/>
              <w:keepNext/>
            </w:pPr>
            <w:r>
              <w:t>-19</w:t>
            </w:r>
          </w:p>
        </w:tc>
        <w:tc>
          <w:tcPr>
            <w:tcW w:w="113" w:type="dxa"/>
            <w:vAlign w:val="bottom"/>
          </w:tcPr>
          <w:p w14:paraId="1709410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9117540" w14:textId="77777777" w:rsidR="002952A9" w:rsidRDefault="002952A9" w:rsidP="00251EF9">
            <w:pPr>
              <w:pStyle w:val="TBodynormalNumber"/>
              <w:keepNext/>
            </w:pPr>
            <w:r>
              <w:t>-108</w:t>
            </w:r>
          </w:p>
        </w:tc>
        <w:tc>
          <w:tcPr>
            <w:tcW w:w="113" w:type="dxa"/>
            <w:vAlign w:val="bottom"/>
          </w:tcPr>
          <w:p w14:paraId="0DCBF6D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4C845E1" w14:textId="77777777" w:rsidR="002952A9" w:rsidRDefault="002952A9" w:rsidP="00251EF9">
            <w:pPr>
              <w:pStyle w:val="TBodynormalNumber"/>
              <w:keepNext/>
            </w:pPr>
          </w:p>
        </w:tc>
      </w:tr>
      <w:tr w:rsidR="002952A9" w14:paraId="16D11E9F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D07AAD2" w14:textId="218513D7" w:rsidR="002952A9" w:rsidRPr="00D3234F" w:rsidRDefault="00D27555" w:rsidP="00251EF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</w:t>
            </w:r>
            <w:r w:rsidRPr="009A65B3">
              <w:rPr>
                <w:lang w:val="pt-BR"/>
              </w:rPr>
              <w:t xml:space="preserve"> antes do IR, operações continuadas</w:t>
            </w:r>
          </w:p>
        </w:tc>
        <w:tc>
          <w:tcPr>
            <w:tcW w:w="112" w:type="dxa"/>
            <w:vAlign w:val="bottom"/>
          </w:tcPr>
          <w:p w14:paraId="0A3134CD" w14:textId="77777777" w:rsidR="002952A9" w:rsidRPr="00D3234F" w:rsidRDefault="002952A9" w:rsidP="00251EF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CC34F47" w14:textId="77777777" w:rsidR="002952A9" w:rsidRDefault="002952A9" w:rsidP="00251EF9">
            <w:pPr>
              <w:pStyle w:val="TBodysubtotalNumber"/>
              <w:keepNext/>
            </w:pPr>
            <w:r>
              <w:t>-251</w:t>
            </w:r>
          </w:p>
        </w:tc>
        <w:tc>
          <w:tcPr>
            <w:tcW w:w="113" w:type="dxa"/>
            <w:vAlign w:val="bottom"/>
          </w:tcPr>
          <w:p w14:paraId="0BC5101E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220800A7" w14:textId="77777777" w:rsidR="002952A9" w:rsidRDefault="002952A9" w:rsidP="00251EF9">
            <w:pPr>
              <w:pStyle w:val="TBodysubtotalNumber"/>
              <w:keepNext/>
            </w:pPr>
            <w:r>
              <w:t>-20</w:t>
            </w:r>
          </w:p>
        </w:tc>
        <w:tc>
          <w:tcPr>
            <w:tcW w:w="113" w:type="dxa"/>
            <w:vAlign w:val="bottom"/>
          </w:tcPr>
          <w:p w14:paraId="280DD186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52BC6C4" w14:textId="77777777" w:rsidR="002952A9" w:rsidRDefault="002952A9" w:rsidP="00251EF9">
            <w:pPr>
              <w:pStyle w:val="TBodysubtotalNumber"/>
              <w:keepNext/>
            </w:pPr>
            <w:r>
              <w:t>-92</w:t>
            </w:r>
          </w:p>
        </w:tc>
        <w:tc>
          <w:tcPr>
            <w:tcW w:w="113" w:type="dxa"/>
            <w:vAlign w:val="bottom"/>
          </w:tcPr>
          <w:p w14:paraId="6B7512CF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55F8597" w14:textId="77777777" w:rsidR="002952A9" w:rsidRDefault="002952A9" w:rsidP="00251EF9">
            <w:pPr>
              <w:pStyle w:val="TBodysubtotalNumber"/>
              <w:keepNext/>
            </w:pPr>
            <w:bookmarkStart w:id="10" w:name="SNAMD_8debda43e8e64deb96213d90d0c4fc36"/>
            <w:r>
              <w:t>923</w:t>
            </w:r>
            <w:bookmarkEnd w:id="10"/>
          </w:p>
        </w:tc>
        <w:tc>
          <w:tcPr>
            <w:tcW w:w="113" w:type="dxa"/>
            <w:vAlign w:val="bottom"/>
          </w:tcPr>
          <w:p w14:paraId="3C94A508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2D8C0012" w14:textId="77777777" w:rsidR="002952A9" w:rsidRDefault="002952A9" w:rsidP="00251EF9">
            <w:pPr>
              <w:pStyle w:val="TBodysubtotalNumber"/>
              <w:keepNext/>
            </w:pPr>
            <w:bookmarkStart w:id="11" w:name="SNAMD_8d9d9070f7604ab391b61733c6a6d6b2"/>
            <w:r>
              <w:t>-351</w:t>
            </w:r>
            <w:bookmarkEnd w:id="11"/>
          </w:p>
        </w:tc>
        <w:tc>
          <w:tcPr>
            <w:tcW w:w="113" w:type="dxa"/>
            <w:vAlign w:val="bottom"/>
          </w:tcPr>
          <w:p w14:paraId="6EEB760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A1C9D73" w14:textId="77777777" w:rsidR="002952A9" w:rsidRDefault="002952A9" w:rsidP="00251EF9">
            <w:pPr>
              <w:pStyle w:val="TBodysubtotalNumber"/>
              <w:keepNext/>
            </w:pPr>
            <w:r>
              <w:t>-138</w:t>
            </w:r>
          </w:p>
        </w:tc>
      </w:tr>
      <w:tr w:rsidR="002952A9" w14:paraId="7FDF4477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F906511" w14:textId="1124457F" w:rsidR="002952A9" w:rsidRDefault="002952A9" w:rsidP="00251EF9">
            <w:pPr>
              <w:pStyle w:val="TBodynormalText"/>
            </w:pPr>
            <w:r>
              <w:t xml:space="preserve">Impostos </w:t>
            </w:r>
            <w:r w:rsidR="00D27555">
              <w:t xml:space="preserve"> de </w:t>
            </w:r>
            <w:r>
              <w:t xml:space="preserve"> renda</w:t>
            </w:r>
          </w:p>
        </w:tc>
        <w:tc>
          <w:tcPr>
            <w:tcW w:w="112" w:type="dxa"/>
            <w:vAlign w:val="bottom"/>
          </w:tcPr>
          <w:p w14:paraId="11823CEF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C6844C3" w14:textId="77777777" w:rsidR="002952A9" w:rsidRDefault="002952A9" w:rsidP="00251EF9">
            <w:pPr>
              <w:pStyle w:val="TBodynormalNumber"/>
              <w:keepNext/>
            </w:pPr>
            <w:r>
              <w:t>-30</w:t>
            </w:r>
          </w:p>
        </w:tc>
        <w:tc>
          <w:tcPr>
            <w:tcW w:w="113" w:type="dxa"/>
            <w:vAlign w:val="bottom"/>
          </w:tcPr>
          <w:p w14:paraId="5722BF8F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B1BBF2B" w14:textId="77777777" w:rsidR="002952A9" w:rsidRDefault="002952A9" w:rsidP="00251EF9">
            <w:pPr>
              <w:pStyle w:val="TBodynormalNumber"/>
              <w:keepNext/>
            </w:pPr>
            <w:r>
              <w:t>-124</w:t>
            </w:r>
          </w:p>
        </w:tc>
        <w:tc>
          <w:tcPr>
            <w:tcW w:w="113" w:type="dxa"/>
            <w:vAlign w:val="bottom"/>
          </w:tcPr>
          <w:p w14:paraId="2281B5E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52B49E2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113" w:type="dxa"/>
            <w:vAlign w:val="bottom"/>
          </w:tcPr>
          <w:p w14:paraId="48BE587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953ABC3" w14:textId="77777777" w:rsidR="002952A9" w:rsidRDefault="002952A9" w:rsidP="00251EF9">
            <w:pPr>
              <w:pStyle w:val="TBodynormalNumber"/>
              <w:keepNext/>
            </w:pPr>
            <w:r>
              <w:t>-369</w:t>
            </w:r>
          </w:p>
        </w:tc>
        <w:tc>
          <w:tcPr>
            <w:tcW w:w="113" w:type="dxa"/>
            <w:vAlign w:val="bottom"/>
          </w:tcPr>
          <w:p w14:paraId="29F120F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28AAEB9" w14:textId="77777777" w:rsidR="002952A9" w:rsidRDefault="002952A9" w:rsidP="00251EF9">
            <w:pPr>
              <w:pStyle w:val="TBodynormalNumber"/>
              <w:keepNext/>
            </w:pPr>
            <w:r>
              <w:t>-101</w:t>
            </w:r>
          </w:p>
        </w:tc>
        <w:tc>
          <w:tcPr>
            <w:tcW w:w="113" w:type="dxa"/>
            <w:vAlign w:val="bottom"/>
          </w:tcPr>
          <w:p w14:paraId="3D5DC6E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1A346C8" w14:textId="77777777" w:rsidR="002952A9" w:rsidRDefault="002952A9" w:rsidP="00251EF9">
            <w:pPr>
              <w:pStyle w:val="TBodynormalNumber"/>
              <w:keepNext/>
            </w:pPr>
          </w:p>
        </w:tc>
      </w:tr>
      <w:tr w:rsidR="00D27555" w14:paraId="6A16EEB4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35272F5" w14:textId="4E520B6E" w:rsidR="00D27555" w:rsidRPr="00D3234F" w:rsidRDefault="00D27555" w:rsidP="00D27555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  <w:r w:rsidRPr="007F5EDB">
              <w:rPr>
                <w:lang w:val="pt-BR"/>
              </w:rPr>
              <w:t xml:space="preserve">, </w:t>
            </w:r>
            <w:r>
              <w:rPr>
                <w:lang w:val="pt-BR"/>
              </w:rPr>
              <w:t>operações continuadas</w:t>
            </w:r>
          </w:p>
        </w:tc>
        <w:tc>
          <w:tcPr>
            <w:tcW w:w="112" w:type="dxa"/>
            <w:vAlign w:val="bottom"/>
          </w:tcPr>
          <w:p w14:paraId="7D10DFDE" w14:textId="77777777" w:rsidR="00D27555" w:rsidRPr="00D3234F" w:rsidRDefault="00D27555" w:rsidP="00D27555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B6930B4" w14:textId="77777777" w:rsidR="00D27555" w:rsidRDefault="00D27555" w:rsidP="00D27555">
            <w:pPr>
              <w:pStyle w:val="TBodysubtotalNumber"/>
              <w:keepNext/>
            </w:pPr>
            <w:r>
              <w:t>-281</w:t>
            </w:r>
          </w:p>
        </w:tc>
        <w:tc>
          <w:tcPr>
            <w:tcW w:w="113" w:type="dxa"/>
            <w:vAlign w:val="bottom"/>
          </w:tcPr>
          <w:p w14:paraId="5D7E0FFA" w14:textId="77777777" w:rsidR="00D27555" w:rsidRDefault="00D27555" w:rsidP="00D27555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837D890" w14:textId="77777777" w:rsidR="00D27555" w:rsidRDefault="00D27555" w:rsidP="00D27555">
            <w:pPr>
              <w:pStyle w:val="TBodysubtotalNumber"/>
              <w:keepNext/>
            </w:pPr>
            <w:r>
              <w:t>-144</w:t>
            </w:r>
          </w:p>
        </w:tc>
        <w:tc>
          <w:tcPr>
            <w:tcW w:w="113" w:type="dxa"/>
            <w:vAlign w:val="bottom"/>
          </w:tcPr>
          <w:p w14:paraId="217BF7FD" w14:textId="77777777" w:rsidR="00D27555" w:rsidRDefault="00D27555" w:rsidP="00D27555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BE55910" w14:textId="77777777" w:rsidR="00D27555" w:rsidRDefault="00D27555" w:rsidP="00D27555">
            <w:pPr>
              <w:pStyle w:val="TBodysubtotalNumber"/>
              <w:keepNext/>
            </w:pPr>
            <w:r>
              <w:t>-49</w:t>
            </w:r>
          </w:p>
        </w:tc>
        <w:tc>
          <w:tcPr>
            <w:tcW w:w="113" w:type="dxa"/>
            <w:vAlign w:val="bottom"/>
          </w:tcPr>
          <w:p w14:paraId="18967E7A" w14:textId="77777777" w:rsidR="00D27555" w:rsidRDefault="00D27555" w:rsidP="00D27555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07EC29E" w14:textId="77777777" w:rsidR="00D27555" w:rsidRDefault="00D27555" w:rsidP="00D27555">
            <w:pPr>
              <w:pStyle w:val="TBodysubtotalNumber"/>
              <w:keepNext/>
            </w:pPr>
            <w:r>
              <w:t>554</w:t>
            </w:r>
          </w:p>
        </w:tc>
        <w:tc>
          <w:tcPr>
            <w:tcW w:w="113" w:type="dxa"/>
            <w:vAlign w:val="bottom"/>
          </w:tcPr>
          <w:p w14:paraId="79FD1F5B" w14:textId="77777777" w:rsidR="00D27555" w:rsidRDefault="00D27555" w:rsidP="00D27555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EA8DED7" w14:textId="77777777" w:rsidR="00D27555" w:rsidRDefault="00D27555" w:rsidP="00D27555">
            <w:pPr>
              <w:pStyle w:val="TBodysubtotalNumber"/>
              <w:keepNext/>
            </w:pPr>
            <w:r>
              <w:t>-452</w:t>
            </w:r>
          </w:p>
        </w:tc>
        <w:tc>
          <w:tcPr>
            <w:tcW w:w="113" w:type="dxa"/>
            <w:vAlign w:val="bottom"/>
          </w:tcPr>
          <w:p w14:paraId="2F79D6D1" w14:textId="77777777" w:rsidR="00D27555" w:rsidRDefault="00D27555" w:rsidP="00D27555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032DB60" w14:textId="77777777" w:rsidR="00D27555" w:rsidRDefault="00D27555" w:rsidP="00D27555">
            <w:pPr>
              <w:pStyle w:val="TBodysubtotalNumber"/>
              <w:keepNext/>
            </w:pPr>
            <w:r>
              <w:t>-182</w:t>
            </w:r>
          </w:p>
        </w:tc>
      </w:tr>
      <w:tr w:rsidR="002952A9" w14:paraId="51721491" w14:textId="77777777" w:rsidTr="006D0B36">
        <w:trPr>
          <w:gridAfter w:val="1"/>
          <w:wAfter w:w="7" w:type="dxa"/>
          <w:trHeight w:val="482"/>
        </w:trPr>
        <w:tc>
          <w:tcPr>
            <w:tcW w:w="2772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CD060E9" w14:textId="24D0CE42" w:rsidR="002952A9" w:rsidRPr="00D3234F" w:rsidRDefault="00D27555" w:rsidP="00251EF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  <w:r w:rsidRPr="007F5EDB">
              <w:rPr>
                <w:lang w:val="pt-BR"/>
              </w:rPr>
              <w:t xml:space="preserve">, </w:t>
            </w:r>
            <w:r>
              <w:rPr>
                <w:lang w:val="pt-BR"/>
              </w:rPr>
              <w:t>operações descontinuadas</w:t>
            </w:r>
          </w:p>
        </w:tc>
        <w:tc>
          <w:tcPr>
            <w:tcW w:w="112" w:type="dxa"/>
            <w:vAlign w:val="bottom"/>
          </w:tcPr>
          <w:p w14:paraId="3122853D" w14:textId="77777777" w:rsidR="002952A9" w:rsidRPr="00D3234F" w:rsidRDefault="002952A9" w:rsidP="00251EF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45E50A7" w14:textId="77777777" w:rsidR="002952A9" w:rsidRDefault="002952A9" w:rsidP="00251EF9">
            <w:pPr>
              <w:pStyle w:val="TBodynormalNumber"/>
              <w:keepNext/>
            </w:pPr>
            <w:r>
              <w:t>-</w:t>
            </w:r>
          </w:p>
        </w:tc>
        <w:tc>
          <w:tcPr>
            <w:tcW w:w="113" w:type="dxa"/>
            <w:vAlign w:val="bottom"/>
          </w:tcPr>
          <w:p w14:paraId="0148C1D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5F40AD78" w14:textId="77777777" w:rsidR="002952A9" w:rsidRDefault="002952A9" w:rsidP="00251EF9">
            <w:pPr>
              <w:pStyle w:val="TBodynormalNumber"/>
              <w:keepNext/>
            </w:pPr>
            <w:r>
              <w:t>-</w:t>
            </w:r>
          </w:p>
        </w:tc>
        <w:tc>
          <w:tcPr>
            <w:tcW w:w="113" w:type="dxa"/>
            <w:vAlign w:val="bottom"/>
          </w:tcPr>
          <w:p w14:paraId="4F4BAB1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4EE5B4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113" w:type="dxa"/>
            <w:vAlign w:val="bottom"/>
          </w:tcPr>
          <w:p w14:paraId="6730A42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0168BEA" w14:textId="77777777" w:rsidR="002952A9" w:rsidRDefault="002952A9" w:rsidP="00251EF9">
            <w:pPr>
              <w:pStyle w:val="TBodynormalNumber"/>
              <w:keepNext/>
            </w:pPr>
            <w:r>
              <w:t>1</w:t>
            </w:r>
          </w:p>
        </w:tc>
        <w:tc>
          <w:tcPr>
            <w:tcW w:w="113" w:type="dxa"/>
            <w:vAlign w:val="bottom"/>
          </w:tcPr>
          <w:p w14:paraId="0C0273B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551EEA6F" w14:textId="77777777" w:rsidR="002952A9" w:rsidRDefault="002952A9" w:rsidP="00251EF9">
            <w:pPr>
              <w:pStyle w:val="TBodynormalNumber"/>
              <w:keepNext/>
            </w:pPr>
            <w:r>
              <w:t>-</w:t>
            </w:r>
          </w:p>
        </w:tc>
        <w:tc>
          <w:tcPr>
            <w:tcW w:w="113" w:type="dxa"/>
            <w:vAlign w:val="bottom"/>
          </w:tcPr>
          <w:p w14:paraId="1E1476D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21F2F9B" w14:textId="77777777" w:rsidR="002952A9" w:rsidRDefault="002952A9" w:rsidP="00251EF9">
            <w:pPr>
              <w:pStyle w:val="TBodynormalNumber"/>
              <w:keepNext/>
            </w:pPr>
          </w:p>
        </w:tc>
      </w:tr>
      <w:tr w:rsidR="002952A9" w14:paraId="5AFB2FC5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08BCE8D" w14:textId="523E0BED" w:rsidR="002952A9" w:rsidRDefault="00D27555" w:rsidP="00251EF9">
            <w:pPr>
              <w:pStyle w:val="TBodysubtotalText"/>
              <w:keepNext/>
            </w:pPr>
            <w:r>
              <w:rPr>
                <w:lang w:val="pt-BR"/>
              </w:rPr>
              <w:t>Resultado após impostos</w:t>
            </w:r>
          </w:p>
        </w:tc>
        <w:tc>
          <w:tcPr>
            <w:tcW w:w="112" w:type="dxa"/>
            <w:vAlign w:val="bottom"/>
          </w:tcPr>
          <w:p w14:paraId="2E7FC2D4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661FD0E" w14:textId="77777777" w:rsidR="002952A9" w:rsidRDefault="002952A9" w:rsidP="00251EF9">
            <w:pPr>
              <w:pStyle w:val="TBodysubtotalNumber"/>
              <w:keepNext/>
            </w:pPr>
            <w:r>
              <w:t>-281</w:t>
            </w:r>
          </w:p>
        </w:tc>
        <w:tc>
          <w:tcPr>
            <w:tcW w:w="113" w:type="dxa"/>
            <w:vAlign w:val="bottom"/>
          </w:tcPr>
          <w:p w14:paraId="2835EB36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378D4A76" w14:textId="77777777" w:rsidR="002952A9" w:rsidRDefault="002952A9" w:rsidP="00251EF9">
            <w:pPr>
              <w:pStyle w:val="TBodysubtotalNumber"/>
              <w:keepNext/>
            </w:pPr>
            <w:r>
              <w:t>-144</w:t>
            </w:r>
          </w:p>
        </w:tc>
        <w:tc>
          <w:tcPr>
            <w:tcW w:w="113" w:type="dxa"/>
            <w:vAlign w:val="bottom"/>
          </w:tcPr>
          <w:p w14:paraId="426E7486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279027C" w14:textId="77777777" w:rsidR="002952A9" w:rsidRDefault="002952A9" w:rsidP="00251EF9">
            <w:pPr>
              <w:pStyle w:val="TBodysubtotalNumber"/>
              <w:keepNext/>
            </w:pPr>
            <w:r>
              <w:t>-49</w:t>
            </w:r>
          </w:p>
        </w:tc>
        <w:tc>
          <w:tcPr>
            <w:tcW w:w="113" w:type="dxa"/>
            <w:vAlign w:val="bottom"/>
          </w:tcPr>
          <w:p w14:paraId="176125AB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4EEC3B4" w14:textId="77777777" w:rsidR="002952A9" w:rsidRDefault="002952A9" w:rsidP="00251EF9">
            <w:pPr>
              <w:pStyle w:val="TBodysubtotalNumber"/>
              <w:keepNext/>
            </w:pPr>
            <w:r>
              <w:t>555</w:t>
            </w:r>
          </w:p>
        </w:tc>
        <w:tc>
          <w:tcPr>
            <w:tcW w:w="113" w:type="dxa"/>
            <w:vAlign w:val="bottom"/>
          </w:tcPr>
          <w:p w14:paraId="56D674CE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C4BE750" w14:textId="77777777" w:rsidR="002952A9" w:rsidRDefault="002952A9" w:rsidP="00251EF9">
            <w:pPr>
              <w:pStyle w:val="TBodysubtotalNumber"/>
              <w:keepNext/>
            </w:pPr>
            <w:r>
              <w:t>-452</w:t>
            </w:r>
          </w:p>
        </w:tc>
        <w:tc>
          <w:tcPr>
            <w:tcW w:w="113" w:type="dxa"/>
            <w:vAlign w:val="bottom"/>
          </w:tcPr>
          <w:p w14:paraId="06F5D829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072462F" w14:textId="77777777" w:rsidR="002952A9" w:rsidRDefault="002952A9" w:rsidP="00251EF9">
            <w:pPr>
              <w:pStyle w:val="TBodysubtotalNumber"/>
              <w:keepNext/>
            </w:pPr>
            <w:r>
              <w:t>-181</w:t>
            </w:r>
          </w:p>
        </w:tc>
      </w:tr>
      <w:tr w:rsidR="002952A9" w14:paraId="3ECC6BAB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1648955" w14:textId="4C4C5CC9" w:rsidR="002952A9" w:rsidRPr="00D3234F" w:rsidRDefault="00D27555" w:rsidP="00D27555">
            <w:pPr>
              <w:pStyle w:val="TBodyindent5Text"/>
              <w:keepNext/>
              <w:ind w:left="0"/>
              <w:rPr>
                <w:lang w:val="pt-BR"/>
              </w:rPr>
            </w:pPr>
            <w:r w:rsidRPr="00F96727">
              <w:rPr>
                <w:lang w:val="pt-BR"/>
              </w:rPr>
              <w:t xml:space="preserve">disso </w:t>
            </w:r>
            <w:r>
              <w:rPr>
                <w:lang w:val="pt-BR"/>
              </w:rPr>
              <w:t>atribuível</w:t>
            </w:r>
            <w:r w:rsidRPr="00F96727">
              <w:rPr>
                <w:lang w:val="pt-BR"/>
              </w:rPr>
              <w:t xml:space="preserve"> a interesses minoritários</w:t>
            </w:r>
          </w:p>
        </w:tc>
        <w:tc>
          <w:tcPr>
            <w:tcW w:w="112" w:type="dxa"/>
            <w:vAlign w:val="bottom"/>
          </w:tcPr>
          <w:p w14:paraId="38F569E1" w14:textId="77777777" w:rsidR="002952A9" w:rsidRPr="00D3234F" w:rsidRDefault="002952A9" w:rsidP="00251EF9">
            <w:pPr>
              <w:pStyle w:val="TBodyindent3Number"/>
              <w:keepNext/>
              <w:rPr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9EBBB13" w14:textId="77777777" w:rsidR="002952A9" w:rsidRDefault="002952A9" w:rsidP="00251EF9">
            <w:pPr>
              <w:pStyle w:val="TBodyindent3Number"/>
              <w:keepNext/>
            </w:pPr>
            <w:r>
              <w:t>3</w:t>
            </w:r>
          </w:p>
        </w:tc>
        <w:tc>
          <w:tcPr>
            <w:tcW w:w="113" w:type="dxa"/>
            <w:vAlign w:val="bottom"/>
          </w:tcPr>
          <w:p w14:paraId="237495AE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A9EFC84" w14:textId="77777777" w:rsidR="002952A9" w:rsidRDefault="002952A9" w:rsidP="00251EF9">
            <w:pPr>
              <w:pStyle w:val="TBodyindent3Number"/>
              <w:keepNext/>
            </w:pPr>
            <w:r>
              <w:t>2</w:t>
            </w:r>
          </w:p>
        </w:tc>
        <w:tc>
          <w:tcPr>
            <w:tcW w:w="113" w:type="dxa"/>
            <w:vAlign w:val="bottom"/>
          </w:tcPr>
          <w:p w14:paraId="504A38A8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A6C63AA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113" w:type="dxa"/>
            <w:vAlign w:val="bottom"/>
          </w:tcPr>
          <w:p w14:paraId="3B385A68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BF125F6" w14:textId="77777777" w:rsidR="002952A9" w:rsidRDefault="002952A9" w:rsidP="00251EF9">
            <w:pPr>
              <w:pStyle w:val="TBodyindent3Number"/>
              <w:keepNext/>
            </w:pPr>
            <w:r>
              <w:t>15</w:t>
            </w:r>
          </w:p>
        </w:tc>
        <w:tc>
          <w:tcPr>
            <w:tcW w:w="113" w:type="dxa"/>
            <w:vAlign w:val="bottom"/>
          </w:tcPr>
          <w:p w14:paraId="6D4A5AEE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588F535F" w14:textId="77777777" w:rsidR="002952A9" w:rsidRDefault="002952A9" w:rsidP="00251EF9">
            <w:pPr>
              <w:pStyle w:val="TBodyindent3Number"/>
              <w:keepNext/>
            </w:pPr>
            <w:r>
              <w:t>13</w:t>
            </w:r>
          </w:p>
        </w:tc>
        <w:tc>
          <w:tcPr>
            <w:tcW w:w="113" w:type="dxa"/>
            <w:vAlign w:val="bottom"/>
          </w:tcPr>
          <w:p w14:paraId="0D7E478B" w14:textId="77777777" w:rsidR="002952A9" w:rsidRDefault="002952A9" w:rsidP="00251EF9">
            <w:pPr>
              <w:pStyle w:val="TBodyindent3Number"/>
              <w:keepNext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08B65C7" w14:textId="77777777" w:rsidR="002952A9" w:rsidRDefault="002952A9" w:rsidP="00251EF9">
            <w:pPr>
              <w:pStyle w:val="TBodyindent3Number"/>
              <w:keepNext/>
            </w:pPr>
          </w:p>
        </w:tc>
      </w:tr>
      <w:tr w:rsidR="002952A9" w14:paraId="34E909A2" w14:textId="77777777" w:rsidTr="006D0B36">
        <w:trPr>
          <w:gridAfter w:val="1"/>
          <w:wAfter w:w="7" w:type="dxa"/>
          <w:trHeight w:val="265"/>
        </w:trPr>
        <w:tc>
          <w:tcPr>
            <w:tcW w:w="2772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34B59EF" w14:textId="31B80DFC" w:rsidR="002952A9" w:rsidRDefault="00D27555" w:rsidP="00251EF9">
            <w:pPr>
              <w:pStyle w:val="TBodysubtotalText"/>
              <w:keepNext/>
            </w:pPr>
            <w:r>
              <w:rPr>
                <w:lang w:val="pt-BR"/>
              </w:rPr>
              <w:t>Resultado líquido</w:t>
            </w:r>
          </w:p>
        </w:tc>
        <w:tc>
          <w:tcPr>
            <w:tcW w:w="112" w:type="dxa"/>
            <w:vAlign w:val="bottom"/>
          </w:tcPr>
          <w:p w14:paraId="3CC6055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3C8649B" w14:textId="77777777" w:rsidR="002952A9" w:rsidRDefault="002952A9" w:rsidP="00251EF9">
            <w:pPr>
              <w:pStyle w:val="TBodysubtotalNumber"/>
              <w:keepNext/>
            </w:pPr>
            <w:r>
              <w:t>-284</w:t>
            </w:r>
          </w:p>
        </w:tc>
        <w:tc>
          <w:tcPr>
            <w:tcW w:w="113" w:type="dxa"/>
            <w:vAlign w:val="bottom"/>
          </w:tcPr>
          <w:p w14:paraId="09C83B0B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618DD954" w14:textId="77777777" w:rsidR="002952A9" w:rsidRDefault="002952A9" w:rsidP="00251EF9">
            <w:pPr>
              <w:pStyle w:val="TBodysubtotalNumber"/>
              <w:keepNext/>
            </w:pPr>
            <w:r>
              <w:t>-146</w:t>
            </w:r>
          </w:p>
        </w:tc>
        <w:tc>
          <w:tcPr>
            <w:tcW w:w="113" w:type="dxa"/>
            <w:vAlign w:val="bottom"/>
          </w:tcPr>
          <w:p w14:paraId="19D75E89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6525A46" w14:textId="77777777" w:rsidR="002952A9" w:rsidRDefault="002952A9" w:rsidP="00251EF9">
            <w:pPr>
              <w:pStyle w:val="TBodysubtotalNumber"/>
              <w:keepNext/>
            </w:pPr>
            <w:r>
              <w:t>-49</w:t>
            </w:r>
          </w:p>
        </w:tc>
        <w:tc>
          <w:tcPr>
            <w:tcW w:w="113" w:type="dxa"/>
            <w:vAlign w:val="bottom"/>
          </w:tcPr>
          <w:p w14:paraId="505E2B96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7BAF295" w14:textId="77777777" w:rsidR="002952A9" w:rsidRDefault="002952A9" w:rsidP="00251EF9">
            <w:pPr>
              <w:pStyle w:val="TBodysubtotalNumber"/>
              <w:keepNext/>
            </w:pPr>
            <w:r>
              <w:t>540</w:t>
            </w:r>
          </w:p>
        </w:tc>
        <w:tc>
          <w:tcPr>
            <w:tcW w:w="113" w:type="dxa"/>
            <w:vAlign w:val="bottom"/>
          </w:tcPr>
          <w:p w14:paraId="69F916D7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13EE38B5" w14:textId="77777777" w:rsidR="002952A9" w:rsidRDefault="002952A9" w:rsidP="00251EF9">
            <w:pPr>
              <w:pStyle w:val="TBodysubtotalNumber"/>
              <w:keepNext/>
            </w:pPr>
            <w:r>
              <w:t>-465</w:t>
            </w:r>
          </w:p>
        </w:tc>
        <w:tc>
          <w:tcPr>
            <w:tcW w:w="113" w:type="dxa"/>
            <w:vAlign w:val="bottom"/>
          </w:tcPr>
          <w:p w14:paraId="3502423C" w14:textId="77777777" w:rsidR="002952A9" w:rsidRDefault="002952A9" w:rsidP="00251EF9">
            <w:pPr>
              <w:pStyle w:val="TBodysubtotalNumber"/>
              <w:keepNext/>
            </w:pPr>
          </w:p>
        </w:tc>
        <w:tc>
          <w:tcPr>
            <w:tcW w:w="97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2B3C067" w14:textId="77777777" w:rsidR="002952A9" w:rsidRDefault="002952A9" w:rsidP="00251EF9">
            <w:pPr>
              <w:pStyle w:val="TBodysubtotalNumber"/>
              <w:keepNext/>
            </w:pPr>
            <w:r>
              <w:t>-186</w:t>
            </w:r>
          </w:p>
        </w:tc>
      </w:tr>
      <w:tr w:rsidR="002952A9" w14:paraId="489C9596" w14:textId="77777777" w:rsidTr="006D0B36">
        <w:trPr>
          <w:gridAfter w:val="1"/>
          <w:wAfter w:w="7" w:type="dxa"/>
          <w:trHeight w:val="253"/>
        </w:trPr>
        <w:tc>
          <w:tcPr>
            <w:tcW w:w="2772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6B235A00" w14:textId="2AC14ED0" w:rsidR="002952A9" w:rsidRDefault="00D27555" w:rsidP="00251EF9">
            <w:pPr>
              <w:pStyle w:val="TBodytotalText"/>
            </w:pPr>
            <w:r>
              <w:rPr>
                <w:lang w:val="pt-BR"/>
              </w:rPr>
              <w:t>Resultado líquido ajustado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vAlign w:val="bottom"/>
          </w:tcPr>
          <w:p w14:paraId="46409D26" w14:textId="77777777" w:rsidR="002952A9" w:rsidRDefault="002952A9" w:rsidP="00251EF9">
            <w:pPr>
              <w:pStyle w:val="TBodytotalNumber"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37D98B0E" w14:textId="77777777" w:rsidR="002952A9" w:rsidRDefault="002952A9" w:rsidP="00251EF9">
            <w:pPr>
              <w:pStyle w:val="TBodytotalNumber"/>
            </w:pPr>
            <w:r>
              <w:t>94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vAlign w:val="bottom"/>
          </w:tcPr>
          <w:p w14:paraId="2FB8602B" w14:textId="77777777" w:rsidR="002952A9" w:rsidRDefault="002952A9" w:rsidP="00251EF9">
            <w:pPr>
              <w:pStyle w:val="TBodytotalNumber"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4F4E216B" w14:textId="77777777" w:rsidR="002952A9" w:rsidRDefault="002952A9" w:rsidP="00251EF9">
            <w:pPr>
              <w:pStyle w:val="TBodytotalNumber"/>
            </w:pPr>
            <w:r>
              <w:t>-56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vAlign w:val="bottom"/>
          </w:tcPr>
          <w:p w14:paraId="0364F0DF" w14:textId="77777777" w:rsidR="002952A9" w:rsidRDefault="002952A9" w:rsidP="00251EF9">
            <w:pPr>
              <w:pStyle w:val="TBodytotalNumber"/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52795D2C" w14:textId="77777777" w:rsidR="002952A9" w:rsidRDefault="002952A9" w:rsidP="00251EF9">
            <w:pPr>
              <w:pStyle w:val="TBodytotalNumber"/>
            </w:pPr>
            <w:r>
              <w:t>-160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vAlign w:val="bottom"/>
          </w:tcPr>
          <w:p w14:paraId="14F849BD" w14:textId="77777777" w:rsidR="002952A9" w:rsidRDefault="002952A9" w:rsidP="00251EF9">
            <w:pPr>
              <w:pStyle w:val="TBodytotalNumber"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4318897" w14:textId="31C51F75" w:rsidR="002952A9" w:rsidRDefault="002952A9" w:rsidP="00251EF9">
            <w:pPr>
              <w:pStyle w:val="TBodytotalNumber"/>
            </w:pPr>
            <w:bookmarkStart w:id="12" w:name="SNAMD_f8de9e017b364e58a69f13a9b1ece139"/>
            <w:r>
              <w:t>1</w:t>
            </w:r>
            <w:r w:rsidR="004D2D91">
              <w:t>.</w:t>
            </w:r>
            <w:r>
              <w:t>054</w:t>
            </w:r>
            <w:bookmarkEnd w:id="12"/>
          </w:p>
        </w:tc>
        <w:tc>
          <w:tcPr>
            <w:tcW w:w="113" w:type="dxa"/>
            <w:tcBorders>
              <w:bottom w:val="single" w:sz="16" w:space="0" w:color="991D85"/>
            </w:tcBorders>
            <w:vAlign w:val="bottom"/>
          </w:tcPr>
          <w:p w14:paraId="4B51D3C9" w14:textId="77777777" w:rsidR="002952A9" w:rsidRDefault="002952A9" w:rsidP="00251EF9">
            <w:pPr>
              <w:pStyle w:val="TBodytotalNumber"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1D369213" w14:textId="77777777" w:rsidR="002952A9" w:rsidRDefault="002952A9" w:rsidP="00251EF9">
            <w:pPr>
              <w:pStyle w:val="TBodytotalNumber"/>
            </w:pPr>
            <w:bookmarkStart w:id="13" w:name="SNAMD_d3c2d78c7ccf46a0b6179e61e5dddc10"/>
            <w:r>
              <w:t>370</w:t>
            </w:r>
            <w:bookmarkEnd w:id="13"/>
          </w:p>
        </w:tc>
        <w:tc>
          <w:tcPr>
            <w:tcW w:w="113" w:type="dxa"/>
            <w:tcBorders>
              <w:bottom w:val="single" w:sz="16" w:space="0" w:color="991D85"/>
            </w:tcBorders>
            <w:vAlign w:val="bottom"/>
          </w:tcPr>
          <w:p w14:paraId="518EA464" w14:textId="77777777" w:rsidR="002952A9" w:rsidRDefault="002952A9" w:rsidP="00251EF9">
            <w:pPr>
              <w:pStyle w:val="TBodytotalNumber"/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684560B9" w14:textId="77777777" w:rsidR="002952A9" w:rsidRDefault="002952A9" w:rsidP="00251EF9">
            <w:pPr>
              <w:pStyle w:val="TBodytotalNumber"/>
            </w:pPr>
            <w:r>
              <w:t>-65</w:t>
            </w:r>
          </w:p>
        </w:tc>
      </w:tr>
      <w:bookmarkEnd w:id="8"/>
    </w:tbl>
    <w:p w14:paraId="4E6D484F" w14:textId="77777777" w:rsidR="002952A9" w:rsidRDefault="002952A9" w:rsidP="002952A9">
      <w:pPr>
        <w:spacing w:line="240" w:lineRule="auto"/>
        <w:rPr>
          <w:lang w:val="en-US"/>
        </w:rPr>
      </w:pPr>
    </w:p>
    <w:tbl>
      <w:tblPr>
        <w:tblW w:w="92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13"/>
        <w:gridCol w:w="970"/>
        <w:gridCol w:w="113"/>
        <w:gridCol w:w="970"/>
        <w:gridCol w:w="113"/>
        <w:gridCol w:w="972"/>
        <w:gridCol w:w="113"/>
        <w:gridCol w:w="970"/>
        <w:gridCol w:w="113"/>
        <w:gridCol w:w="970"/>
        <w:gridCol w:w="113"/>
        <w:gridCol w:w="973"/>
      </w:tblGrid>
      <w:tr w:rsidR="002952A9" w:rsidRPr="004F3356" w14:paraId="18FDD15F" w14:textId="77777777" w:rsidTr="00D27555">
        <w:trPr>
          <w:trHeight w:val="252"/>
        </w:trPr>
        <w:tc>
          <w:tcPr>
            <w:tcW w:w="9273" w:type="dxa"/>
            <w:gridSpan w:val="13"/>
            <w:noWrap/>
            <w:vAlign w:val="bottom"/>
          </w:tcPr>
          <w:p w14:paraId="517BE49A" w14:textId="7ABC5212" w:rsidR="002952A9" w:rsidRPr="00D3234F" w:rsidRDefault="002952A9" w:rsidP="00251EF9">
            <w:pPr>
              <w:pStyle w:val="TTitleText"/>
              <w:rPr>
                <w:lang w:val="pt-BR"/>
              </w:rPr>
            </w:pPr>
            <w:r w:rsidRPr="00D3234F">
              <w:rPr>
                <w:lang w:val="pt-BR"/>
              </w:rPr>
              <w:t xml:space="preserve">Desempenho </w:t>
            </w:r>
            <w:r w:rsidR="00D27555">
              <w:rPr>
                <w:lang w:val="pt-BR"/>
              </w:rPr>
              <w:t>por Divisão</w:t>
            </w:r>
            <w:r w:rsidRPr="00D3234F">
              <w:rPr>
                <w:lang w:val="pt-BR"/>
              </w:rPr>
              <w:t xml:space="preserve"> - 4º</w:t>
            </w:r>
            <w:bookmarkStart w:id="14" w:name="_Int_VxODMWhn"/>
            <w:r w:rsidRPr="00D3234F">
              <w:rPr>
                <w:lang w:val="pt-BR"/>
              </w:rPr>
              <w:t xml:space="preserve"> trimestre</w:t>
            </w:r>
            <w:bookmarkEnd w:id="14"/>
          </w:p>
        </w:tc>
      </w:tr>
      <w:tr w:rsidR="002952A9" w:rsidRPr="004F3356" w14:paraId="0403E7DA" w14:textId="77777777" w:rsidTr="00D27555">
        <w:trPr>
          <w:trHeight w:val="34"/>
        </w:trPr>
        <w:tc>
          <w:tcPr>
            <w:tcW w:w="2770" w:type="dxa"/>
            <w:tcBorders>
              <w:top w:val="single" w:sz="8" w:space="0" w:color="000000" w:themeColor="text1"/>
            </w:tcBorders>
            <w:noWrap/>
            <w:vAlign w:val="bottom"/>
          </w:tcPr>
          <w:p w14:paraId="5C55F2CA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685021F2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653336B3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78C65F8B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6D4C54A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24576527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47D059B7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1F0EA57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0FED7901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2447E18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74A29F93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3" w:type="dxa"/>
            <w:tcBorders>
              <w:top w:val="single" w:sz="8" w:space="0" w:color="000000" w:themeColor="text1"/>
            </w:tcBorders>
            <w:noWrap/>
            <w:vAlign w:val="bottom"/>
          </w:tcPr>
          <w:p w14:paraId="1DD0AD76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</w:tcBorders>
            <w:noWrap/>
            <w:vAlign w:val="bottom"/>
          </w:tcPr>
          <w:p w14:paraId="699B407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</w:tr>
      <w:tr w:rsidR="002952A9" w14:paraId="1F262266" w14:textId="77777777" w:rsidTr="00D27555">
        <w:trPr>
          <w:trHeight w:val="287"/>
        </w:trPr>
        <w:tc>
          <w:tcPr>
            <w:tcW w:w="2770" w:type="dxa"/>
            <w:shd w:val="clear" w:color="auto" w:fill="FFFFFF" w:themeFill="background1"/>
            <w:noWrap/>
            <w:vAlign w:val="bottom"/>
          </w:tcPr>
          <w:p w14:paraId="24E23D89" w14:textId="77777777" w:rsidR="002952A9" w:rsidRPr="009D2B8F" w:rsidRDefault="002952A9" w:rsidP="00251EF9">
            <w:pPr>
              <w:pStyle w:val="THeadfirstNumber"/>
              <w:rPr>
                <w:lang w:val="pt-BR"/>
              </w:rPr>
            </w:pPr>
          </w:p>
        </w:tc>
        <w:tc>
          <w:tcPr>
            <w:tcW w:w="113" w:type="dxa"/>
            <w:noWrap/>
            <w:vAlign w:val="bottom"/>
          </w:tcPr>
          <w:p w14:paraId="165F721C" w14:textId="77777777" w:rsidR="002952A9" w:rsidRPr="009D2B8F" w:rsidRDefault="002952A9" w:rsidP="00251EF9">
            <w:pPr>
              <w:pStyle w:val="THeadfirstNumber"/>
              <w:rPr>
                <w:lang w:val="pt-BR"/>
              </w:rPr>
            </w:pPr>
          </w:p>
        </w:tc>
        <w:tc>
          <w:tcPr>
            <w:tcW w:w="3138" w:type="dxa"/>
            <w:gridSpan w:val="5"/>
            <w:tcBorders>
              <w:bottom w:val="single" w:sz="4" w:space="0" w:color="A59C94"/>
            </w:tcBorders>
            <w:shd w:val="clear" w:color="auto" w:fill="FFFFFF" w:themeFill="background1"/>
            <w:noWrap/>
            <w:vAlign w:val="bottom"/>
          </w:tcPr>
          <w:p w14:paraId="66A95EA2" w14:textId="77777777" w:rsidR="002952A9" w:rsidRDefault="002952A9" w:rsidP="00251EF9">
            <w:pPr>
              <w:pStyle w:val="THeadfirstNumber"/>
            </w:pPr>
            <w:r>
              <w:t>Vendas</w:t>
            </w:r>
          </w:p>
        </w:tc>
        <w:tc>
          <w:tcPr>
            <w:tcW w:w="113" w:type="dxa"/>
            <w:noWrap/>
            <w:vAlign w:val="bottom"/>
          </w:tcPr>
          <w:p w14:paraId="0AA04B1D" w14:textId="77777777" w:rsidR="002952A9" w:rsidRDefault="002952A9" w:rsidP="00251EF9">
            <w:pPr>
              <w:pStyle w:val="THeadfirstNumber"/>
            </w:pPr>
          </w:p>
        </w:tc>
        <w:tc>
          <w:tcPr>
            <w:tcW w:w="3138" w:type="dxa"/>
            <w:gridSpan w:val="5"/>
            <w:tcBorders>
              <w:bottom w:val="single" w:sz="4" w:space="0" w:color="A59C94"/>
            </w:tcBorders>
            <w:shd w:val="clear" w:color="auto" w:fill="FFFFFF" w:themeFill="background1"/>
            <w:noWrap/>
            <w:vAlign w:val="bottom"/>
          </w:tcPr>
          <w:p w14:paraId="426E5E58" w14:textId="77777777" w:rsidR="002952A9" w:rsidRDefault="002952A9" w:rsidP="00251EF9">
            <w:pPr>
              <w:pStyle w:val="THeadfirstNumber"/>
            </w:pPr>
            <w:r>
              <w:t>EBITDA ajustado</w:t>
            </w:r>
          </w:p>
        </w:tc>
      </w:tr>
      <w:tr w:rsidR="00D27555" w14:paraId="38202072" w14:textId="77777777" w:rsidTr="00D27555">
        <w:trPr>
          <w:trHeight w:val="287"/>
        </w:trPr>
        <w:tc>
          <w:tcPr>
            <w:tcW w:w="2770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15026106" w14:textId="77777777" w:rsidR="002952A9" w:rsidRDefault="002952A9" w:rsidP="00251EF9">
            <w:pPr>
              <w:pStyle w:val="THeadlastText"/>
            </w:pPr>
            <w:r>
              <w:t>em milhões de euros</w:t>
            </w:r>
          </w:p>
        </w:tc>
        <w:tc>
          <w:tcPr>
            <w:tcW w:w="113" w:type="dxa"/>
            <w:noWrap/>
            <w:vAlign w:val="bottom"/>
          </w:tcPr>
          <w:p w14:paraId="1750DEFA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486CE5A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3" w:type="dxa"/>
            <w:vAlign w:val="bottom"/>
          </w:tcPr>
          <w:p w14:paraId="12A708A6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D037364" w14:textId="77777777" w:rsidR="002952A9" w:rsidRDefault="002952A9" w:rsidP="00251EF9">
            <w:pPr>
              <w:pStyle w:val="THeadlastNumberbold"/>
            </w:pPr>
            <w:bookmarkStart w:id="15" w:name="RANGE!F28:F35"/>
            <w:bookmarkEnd w:id="15"/>
            <w:r>
              <w:t>2023</w:t>
            </w:r>
          </w:p>
        </w:tc>
        <w:tc>
          <w:tcPr>
            <w:tcW w:w="113" w:type="dxa"/>
            <w:vAlign w:val="bottom"/>
          </w:tcPr>
          <w:p w14:paraId="786E87CF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35D1127" w14:textId="757A56BC" w:rsidR="002952A9" w:rsidRDefault="00C840A5" w:rsidP="00251EF9">
            <w:pPr>
              <w:pStyle w:val="THeaddifferenceNumber"/>
              <w:keepNext/>
            </w:pPr>
            <w:bookmarkStart w:id="16" w:name="RANGE!H28:H35"/>
            <w:bookmarkEnd w:id="16"/>
            <w:r>
              <w:t>Variação em %</w:t>
            </w:r>
          </w:p>
        </w:tc>
        <w:tc>
          <w:tcPr>
            <w:tcW w:w="113" w:type="dxa"/>
            <w:vAlign w:val="bottom"/>
          </w:tcPr>
          <w:p w14:paraId="6467CFDF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D9E7B85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3" w:type="dxa"/>
            <w:vAlign w:val="bottom"/>
          </w:tcPr>
          <w:p w14:paraId="43F59188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EDCDDC1" w14:textId="77777777" w:rsidR="002952A9" w:rsidRDefault="002952A9" w:rsidP="00251EF9">
            <w:pPr>
              <w:pStyle w:val="THeadlastNumberbold"/>
            </w:pPr>
            <w:bookmarkStart w:id="17" w:name="RANGE!L28:L35"/>
            <w:bookmarkEnd w:id="17"/>
            <w:r>
              <w:t>2023</w:t>
            </w:r>
          </w:p>
        </w:tc>
        <w:tc>
          <w:tcPr>
            <w:tcW w:w="113" w:type="dxa"/>
            <w:vAlign w:val="bottom"/>
          </w:tcPr>
          <w:p w14:paraId="3A341CAA" w14:textId="77777777" w:rsidR="002952A9" w:rsidRDefault="002952A9" w:rsidP="00251EF9">
            <w:pPr>
              <w:pStyle w:val="THeadlast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C3C80A4" w14:textId="68AEDA20" w:rsidR="002952A9" w:rsidRDefault="00C840A5" w:rsidP="00251EF9">
            <w:pPr>
              <w:pStyle w:val="THeaddifferenceNumber"/>
              <w:keepNext/>
            </w:pPr>
            <w:bookmarkStart w:id="18" w:name="RANGE!N28:N35"/>
            <w:bookmarkEnd w:id="18"/>
            <w:r>
              <w:t>Variação em %</w:t>
            </w:r>
          </w:p>
        </w:tc>
      </w:tr>
      <w:tr w:rsidR="002952A9" w14:paraId="57A01829" w14:textId="77777777" w:rsidTr="00D27555">
        <w:trPr>
          <w:trHeight w:val="252"/>
        </w:trPr>
        <w:tc>
          <w:tcPr>
            <w:tcW w:w="2770" w:type="dxa"/>
            <w:tcBorders>
              <w:top w:val="single" w:sz="4" w:space="0" w:color="000000" w:themeColor="text1"/>
              <w:bottom w:val="single" w:sz="4" w:space="0" w:color="A59C94"/>
            </w:tcBorders>
            <w:noWrap/>
            <w:vAlign w:val="bottom"/>
          </w:tcPr>
          <w:p w14:paraId="43897B79" w14:textId="541A687B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Additives</w:t>
            </w:r>
            <w:proofErr w:type="spellEnd"/>
          </w:p>
        </w:tc>
        <w:tc>
          <w:tcPr>
            <w:tcW w:w="113" w:type="dxa"/>
            <w:noWrap/>
            <w:vAlign w:val="bottom"/>
          </w:tcPr>
          <w:p w14:paraId="0C52A46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vAlign w:val="bottom"/>
          </w:tcPr>
          <w:p w14:paraId="597AD0C6" w14:textId="77777777" w:rsidR="002952A9" w:rsidRDefault="002952A9" w:rsidP="00251EF9">
            <w:pPr>
              <w:pStyle w:val="TBodynormalNumber"/>
              <w:keepNext/>
            </w:pPr>
            <w:r>
              <w:t>906</w:t>
            </w:r>
          </w:p>
        </w:tc>
        <w:tc>
          <w:tcPr>
            <w:tcW w:w="113" w:type="dxa"/>
            <w:vAlign w:val="bottom"/>
          </w:tcPr>
          <w:p w14:paraId="57A81A57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shd w:val="clear" w:color="auto" w:fill="DAD5C9"/>
            <w:vAlign w:val="bottom"/>
          </w:tcPr>
          <w:p w14:paraId="67075059" w14:textId="77777777" w:rsidR="002952A9" w:rsidRDefault="002952A9" w:rsidP="00251EF9">
            <w:pPr>
              <w:pStyle w:val="TBodynormalNumber"/>
              <w:keepNext/>
            </w:pPr>
            <w:r>
              <w:t>811</w:t>
            </w:r>
          </w:p>
        </w:tc>
        <w:tc>
          <w:tcPr>
            <w:tcW w:w="113" w:type="dxa"/>
            <w:vAlign w:val="bottom"/>
          </w:tcPr>
          <w:p w14:paraId="1EA250E2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noWrap/>
            <w:vAlign w:val="bottom"/>
          </w:tcPr>
          <w:p w14:paraId="5405ACD1" w14:textId="77777777" w:rsidR="002952A9" w:rsidRDefault="002952A9" w:rsidP="00251EF9">
            <w:pPr>
              <w:pStyle w:val="TBodynormalNumber"/>
              <w:keepNext/>
            </w:pPr>
            <w:r>
              <w:t>-10</w:t>
            </w:r>
          </w:p>
        </w:tc>
        <w:tc>
          <w:tcPr>
            <w:tcW w:w="113" w:type="dxa"/>
            <w:vAlign w:val="bottom"/>
          </w:tcPr>
          <w:p w14:paraId="78C3A90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vAlign w:val="bottom"/>
          </w:tcPr>
          <w:p w14:paraId="0538B9AE" w14:textId="77777777" w:rsidR="002952A9" w:rsidRDefault="002952A9" w:rsidP="00251EF9">
            <w:pPr>
              <w:pStyle w:val="TBodynormalNumber"/>
              <w:keepNext/>
            </w:pPr>
            <w:r>
              <w:t>188</w:t>
            </w:r>
          </w:p>
        </w:tc>
        <w:tc>
          <w:tcPr>
            <w:tcW w:w="113" w:type="dxa"/>
            <w:vAlign w:val="bottom"/>
          </w:tcPr>
          <w:p w14:paraId="6C3801F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shd w:val="clear" w:color="auto" w:fill="DAD5C9"/>
            <w:vAlign w:val="bottom"/>
          </w:tcPr>
          <w:p w14:paraId="3BB0D5BF" w14:textId="77777777" w:rsidR="002952A9" w:rsidRDefault="002952A9" w:rsidP="00251EF9">
            <w:pPr>
              <w:pStyle w:val="TBodynormalNumber"/>
              <w:keepNext/>
            </w:pPr>
            <w:r>
              <w:t>134</w:t>
            </w:r>
          </w:p>
        </w:tc>
        <w:tc>
          <w:tcPr>
            <w:tcW w:w="113" w:type="dxa"/>
            <w:vAlign w:val="bottom"/>
          </w:tcPr>
          <w:p w14:paraId="0A04D90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000000" w:themeColor="text1"/>
              <w:bottom w:val="single" w:sz="4" w:space="0" w:color="A59C94"/>
            </w:tcBorders>
            <w:vAlign w:val="bottom"/>
          </w:tcPr>
          <w:p w14:paraId="7706B6CF" w14:textId="77777777" w:rsidR="002952A9" w:rsidRDefault="002952A9" w:rsidP="00251EF9">
            <w:pPr>
              <w:pStyle w:val="TBodynormalNumber"/>
              <w:keepNext/>
            </w:pPr>
            <w:r>
              <w:t>-29</w:t>
            </w:r>
          </w:p>
        </w:tc>
      </w:tr>
      <w:tr w:rsidR="002952A9" w14:paraId="139ACCDF" w14:textId="77777777" w:rsidTr="00D27555">
        <w:trPr>
          <w:trHeight w:val="241"/>
        </w:trPr>
        <w:tc>
          <w:tcPr>
            <w:tcW w:w="27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3CBCB91" w14:textId="3F3DA19E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3" w:type="dxa"/>
            <w:noWrap/>
            <w:vAlign w:val="bottom"/>
          </w:tcPr>
          <w:p w14:paraId="2C4D380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96AD017" w14:textId="5507ADB6" w:rsidR="002952A9" w:rsidRDefault="002952A9" w:rsidP="00251EF9">
            <w:pPr>
              <w:pStyle w:val="TBodynormalNumber"/>
              <w:keepNext/>
            </w:pPr>
            <w:r>
              <w:t>1</w:t>
            </w:r>
            <w:r w:rsidR="004D2D91">
              <w:t>.</w:t>
            </w:r>
            <w:r>
              <w:t>111</w:t>
            </w:r>
          </w:p>
        </w:tc>
        <w:tc>
          <w:tcPr>
            <w:tcW w:w="113" w:type="dxa"/>
            <w:noWrap/>
            <w:vAlign w:val="bottom"/>
          </w:tcPr>
          <w:p w14:paraId="01BDC5A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685402C3" w14:textId="77777777" w:rsidR="002952A9" w:rsidRDefault="002952A9" w:rsidP="00251EF9">
            <w:pPr>
              <w:pStyle w:val="TBodynormalNumber"/>
              <w:keepNext/>
            </w:pPr>
            <w:bookmarkStart w:id="19" w:name="SNAMD_26bf31ccc3764dcd9ed85de6cb44bbfd"/>
            <w:r>
              <w:t>908</w:t>
            </w:r>
            <w:bookmarkEnd w:id="19"/>
          </w:p>
        </w:tc>
        <w:tc>
          <w:tcPr>
            <w:tcW w:w="113" w:type="dxa"/>
            <w:noWrap/>
            <w:vAlign w:val="bottom"/>
          </w:tcPr>
          <w:p w14:paraId="79FAD90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765628D" w14:textId="77777777" w:rsidR="002952A9" w:rsidRDefault="002952A9" w:rsidP="00251EF9">
            <w:pPr>
              <w:pStyle w:val="TBodynormalNumber"/>
              <w:keepNext/>
            </w:pPr>
            <w:r>
              <w:t>-18</w:t>
            </w:r>
          </w:p>
        </w:tc>
        <w:tc>
          <w:tcPr>
            <w:tcW w:w="113" w:type="dxa"/>
            <w:noWrap/>
            <w:vAlign w:val="bottom"/>
          </w:tcPr>
          <w:p w14:paraId="77826FE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20B98A1" w14:textId="77777777" w:rsidR="002952A9" w:rsidRDefault="002952A9" w:rsidP="00251EF9">
            <w:pPr>
              <w:pStyle w:val="TBodynormalNumber"/>
              <w:keepNext/>
            </w:pPr>
            <w:r>
              <w:t>122</w:t>
            </w:r>
          </w:p>
        </w:tc>
        <w:tc>
          <w:tcPr>
            <w:tcW w:w="113" w:type="dxa"/>
            <w:noWrap/>
            <w:vAlign w:val="bottom"/>
          </w:tcPr>
          <w:p w14:paraId="71EB3CD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68890014" w14:textId="77777777" w:rsidR="002952A9" w:rsidRDefault="002952A9" w:rsidP="00251EF9">
            <w:pPr>
              <w:pStyle w:val="TBodynormalNumber"/>
              <w:keepNext/>
            </w:pPr>
            <w:r>
              <w:t>115</w:t>
            </w:r>
          </w:p>
        </w:tc>
        <w:tc>
          <w:tcPr>
            <w:tcW w:w="113" w:type="dxa"/>
            <w:noWrap/>
            <w:vAlign w:val="bottom"/>
          </w:tcPr>
          <w:p w14:paraId="6AD4FDA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8147360" w14:textId="77777777" w:rsidR="002952A9" w:rsidRDefault="002952A9" w:rsidP="00251EF9">
            <w:pPr>
              <w:pStyle w:val="TBodynormalNumber"/>
              <w:keepNext/>
            </w:pPr>
            <w:r>
              <w:t>-6</w:t>
            </w:r>
          </w:p>
        </w:tc>
      </w:tr>
      <w:tr w:rsidR="002952A9" w14:paraId="339E0B53" w14:textId="77777777" w:rsidTr="00D27555">
        <w:trPr>
          <w:trHeight w:val="252"/>
        </w:trPr>
        <w:tc>
          <w:tcPr>
            <w:tcW w:w="27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4B233D2" w14:textId="2909A8BC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A5352E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3" w:type="dxa"/>
            <w:noWrap/>
            <w:vAlign w:val="bottom"/>
          </w:tcPr>
          <w:p w14:paraId="337ACA9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8BAF1C1" w14:textId="6E387F82" w:rsidR="002952A9" w:rsidRDefault="002952A9" w:rsidP="00251EF9">
            <w:pPr>
              <w:pStyle w:val="TBodynormalNumber"/>
              <w:keepNext/>
            </w:pPr>
            <w:r>
              <w:t>1</w:t>
            </w:r>
            <w:r w:rsidR="004D2D91">
              <w:t>.</w:t>
            </w:r>
            <w:r>
              <w:t>256</w:t>
            </w:r>
          </w:p>
        </w:tc>
        <w:tc>
          <w:tcPr>
            <w:tcW w:w="113" w:type="dxa"/>
            <w:noWrap/>
            <w:vAlign w:val="bottom"/>
          </w:tcPr>
          <w:p w14:paraId="06D9260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539379E8" w14:textId="56BD7EFC" w:rsidR="002952A9" w:rsidRDefault="002952A9" w:rsidP="00251EF9">
            <w:pPr>
              <w:pStyle w:val="TBodynormalNumber"/>
              <w:keepNext/>
            </w:pPr>
            <w:r>
              <w:t>1</w:t>
            </w:r>
            <w:r w:rsidR="0016479A">
              <w:t>.</w:t>
            </w:r>
            <w:r>
              <w:t>054</w:t>
            </w:r>
          </w:p>
        </w:tc>
        <w:tc>
          <w:tcPr>
            <w:tcW w:w="113" w:type="dxa"/>
            <w:noWrap/>
            <w:vAlign w:val="bottom"/>
          </w:tcPr>
          <w:p w14:paraId="5BB8A40D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57A80B4" w14:textId="77777777" w:rsidR="002952A9" w:rsidRDefault="002952A9" w:rsidP="00251EF9">
            <w:pPr>
              <w:pStyle w:val="TBodynormalNumber"/>
              <w:keepNext/>
            </w:pPr>
            <w:r>
              <w:t>-16</w:t>
            </w:r>
          </w:p>
        </w:tc>
        <w:tc>
          <w:tcPr>
            <w:tcW w:w="113" w:type="dxa"/>
            <w:noWrap/>
            <w:vAlign w:val="bottom"/>
          </w:tcPr>
          <w:p w14:paraId="57A86E8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3A42107" w14:textId="77777777" w:rsidR="002952A9" w:rsidRDefault="002952A9" w:rsidP="00251EF9">
            <w:pPr>
              <w:pStyle w:val="TBodynormalNumber"/>
              <w:keepNext/>
            </w:pPr>
            <w:r>
              <w:t>124</w:t>
            </w:r>
          </w:p>
        </w:tc>
        <w:tc>
          <w:tcPr>
            <w:tcW w:w="113" w:type="dxa"/>
            <w:noWrap/>
            <w:vAlign w:val="bottom"/>
          </w:tcPr>
          <w:p w14:paraId="7A94056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1B9FFDA3" w14:textId="77777777" w:rsidR="002952A9" w:rsidRDefault="002952A9" w:rsidP="00251EF9">
            <w:pPr>
              <w:pStyle w:val="TBodynormalNumber"/>
              <w:keepNext/>
            </w:pPr>
            <w:r>
              <w:t>119</w:t>
            </w:r>
          </w:p>
        </w:tc>
        <w:tc>
          <w:tcPr>
            <w:tcW w:w="113" w:type="dxa"/>
            <w:noWrap/>
            <w:vAlign w:val="bottom"/>
          </w:tcPr>
          <w:p w14:paraId="63D2192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E1AC256" w14:textId="77777777" w:rsidR="002952A9" w:rsidRDefault="002952A9" w:rsidP="00251EF9">
            <w:pPr>
              <w:pStyle w:val="TBodynormalNumber"/>
              <w:keepNext/>
            </w:pPr>
            <w:r>
              <w:t>-4</w:t>
            </w:r>
          </w:p>
        </w:tc>
      </w:tr>
      <w:tr w:rsidR="002952A9" w14:paraId="77A4479A" w14:textId="77777777" w:rsidTr="00D27555">
        <w:trPr>
          <w:trHeight w:val="241"/>
        </w:trPr>
        <w:tc>
          <w:tcPr>
            <w:tcW w:w="27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1253DD4" w14:textId="5675FAE4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A5352E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3" w:type="dxa"/>
            <w:noWrap/>
            <w:vAlign w:val="bottom"/>
          </w:tcPr>
          <w:p w14:paraId="1CC1BD3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F84C098" w14:textId="77777777" w:rsidR="002952A9" w:rsidRDefault="002952A9" w:rsidP="00251EF9">
            <w:pPr>
              <w:pStyle w:val="TBodynormalNumber"/>
              <w:keepNext/>
            </w:pPr>
            <w:r>
              <w:t>666</w:t>
            </w:r>
          </w:p>
        </w:tc>
        <w:tc>
          <w:tcPr>
            <w:tcW w:w="113" w:type="dxa"/>
            <w:noWrap/>
            <w:vAlign w:val="bottom"/>
          </w:tcPr>
          <w:p w14:paraId="32DD6A5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7345BE15" w14:textId="77777777" w:rsidR="002952A9" w:rsidRDefault="002952A9" w:rsidP="00251EF9">
            <w:pPr>
              <w:pStyle w:val="TBodynormalNumber"/>
              <w:keepNext/>
            </w:pPr>
            <w:r>
              <w:t>532</w:t>
            </w:r>
          </w:p>
        </w:tc>
        <w:tc>
          <w:tcPr>
            <w:tcW w:w="113" w:type="dxa"/>
            <w:noWrap/>
            <w:vAlign w:val="bottom"/>
          </w:tcPr>
          <w:p w14:paraId="559A1F1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4A7B21D" w14:textId="77777777" w:rsidR="002952A9" w:rsidRDefault="002952A9" w:rsidP="00251EF9">
            <w:pPr>
              <w:pStyle w:val="TBodynormalNumber"/>
              <w:keepNext/>
            </w:pPr>
            <w:r>
              <w:t>-20</w:t>
            </w:r>
          </w:p>
        </w:tc>
        <w:tc>
          <w:tcPr>
            <w:tcW w:w="113" w:type="dxa"/>
            <w:noWrap/>
            <w:vAlign w:val="bottom"/>
          </w:tcPr>
          <w:p w14:paraId="0068C69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96A62E" w14:textId="77777777" w:rsidR="002952A9" w:rsidRDefault="002952A9" w:rsidP="00251EF9">
            <w:pPr>
              <w:pStyle w:val="TBodynormalNumber"/>
              <w:keepNext/>
            </w:pPr>
            <w:r>
              <w:t>63</w:t>
            </w:r>
          </w:p>
        </w:tc>
        <w:tc>
          <w:tcPr>
            <w:tcW w:w="113" w:type="dxa"/>
            <w:noWrap/>
            <w:vAlign w:val="bottom"/>
          </w:tcPr>
          <w:p w14:paraId="04721612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27C56CDC" w14:textId="77777777" w:rsidR="002952A9" w:rsidRDefault="002952A9" w:rsidP="00251EF9">
            <w:pPr>
              <w:pStyle w:val="TBodynormalNumber"/>
              <w:keepNext/>
            </w:pPr>
            <w:r>
              <w:t>-4</w:t>
            </w:r>
          </w:p>
        </w:tc>
        <w:tc>
          <w:tcPr>
            <w:tcW w:w="113" w:type="dxa"/>
            <w:noWrap/>
            <w:vAlign w:val="bottom"/>
          </w:tcPr>
          <w:p w14:paraId="5BEDEFDD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217D71D" w14:textId="77777777" w:rsidR="002952A9" w:rsidRDefault="002952A9" w:rsidP="00251EF9">
            <w:pPr>
              <w:pStyle w:val="TBodynormalNumber"/>
              <w:keepNext/>
            </w:pPr>
            <w:r>
              <w:t>-106</w:t>
            </w:r>
          </w:p>
        </w:tc>
      </w:tr>
      <w:tr w:rsidR="002952A9" w14:paraId="48FD611B" w14:textId="77777777" w:rsidTr="00D27555">
        <w:trPr>
          <w:trHeight w:val="252"/>
        </w:trPr>
        <w:tc>
          <w:tcPr>
            <w:tcW w:w="27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45BD781" w14:textId="3A0C5AC0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Technology &amp; </w:t>
            </w:r>
            <w:proofErr w:type="spellStart"/>
            <w:r w:rsidRPr="00D919B4">
              <w:rPr>
                <w:lang w:val="pt-BR"/>
              </w:rPr>
              <w:t>Infrastructure</w:t>
            </w:r>
            <w:proofErr w:type="spellEnd"/>
          </w:p>
        </w:tc>
        <w:tc>
          <w:tcPr>
            <w:tcW w:w="113" w:type="dxa"/>
            <w:noWrap/>
            <w:vAlign w:val="bottom"/>
          </w:tcPr>
          <w:p w14:paraId="026753BF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1047ECF" w14:textId="77777777" w:rsidR="002952A9" w:rsidRDefault="002952A9" w:rsidP="00251EF9">
            <w:pPr>
              <w:pStyle w:val="TBodynormalNumber"/>
              <w:keepNext/>
            </w:pPr>
            <w:r>
              <w:t>384</w:t>
            </w:r>
          </w:p>
        </w:tc>
        <w:tc>
          <w:tcPr>
            <w:tcW w:w="113" w:type="dxa"/>
            <w:noWrap/>
            <w:vAlign w:val="bottom"/>
          </w:tcPr>
          <w:p w14:paraId="34819C6D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6B5AC82E" w14:textId="77777777" w:rsidR="002952A9" w:rsidRDefault="002952A9" w:rsidP="00251EF9">
            <w:pPr>
              <w:pStyle w:val="TBodynormalNumber"/>
              <w:keepNext/>
            </w:pPr>
            <w:r>
              <w:t>286</w:t>
            </w:r>
          </w:p>
        </w:tc>
        <w:tc>
          <w:tcPr>
            <w:tcW w:w="113" w:type="dxa"/>
            <w:noWrap/>
            <w:vAlign w:val="bottom"/>
          </w:tcPr>
          <w:p w14:paraId="14BE6A9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80C39FC" w14:textId="77777777" w:rsidR="002952A9" w:rsidRDefault="002952A9" w:rsidP="00251EF9">
            <w:pPr>
              <w:pStyle w:val="TBodynormalNumber"/>
              <w:keepNext/>
            </w:pPr>
            <w:r>
              <w:t>-26</w:t>
            </w:r>
          </w:p>
        </w:tc>
        <w:tc>
          <w:tcPr>
            <w:tcW w:w="113" w:type="dxa"/>
            <w:noWrap/>
            <w:vAlign w:val="bottom"/>
          </w:tcPr>
          <w:p w14:paraId="3819608C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099B932" w14:textId="77777777" w:rsidR="002952A9" w:rsidRDefault="002952A9" w:rsidP="00251EF9">
            <w:pPr>
              <w:pStyle w:val="TBodynormalNumber"/>
              <w:keepNext/>
            </w:pPr>
            <w:r>
              <w:t>22</w:t>
            </w:r>
          </w:p>
        </w:tc>
        <w:tc>
          <w:tcPr>
            <w:tcW w:w="113" w:type="dxa"/>
            <w:noWrap/>
            <w:vAlign w:val="bottom"/>
          </w:tcPr>
          <w:p w14:paraId="646280F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31F965DC" w14:textId="77777777" w:rsidR="002952A9" w:rsidRDefault="002952A9" w:rsidP="00251EF9">
            <w:pPr>
              <w:pStyle w:val="TBodynormalNumber"/>
              <w:keepNext/>
            </w:pPr>
            <w:r>
              <w:t>42</w:t>
            </w:r>
          </w:p>
        </w:tc>
        <w:tc>
          <w:tcPr>
            <w:tcW w:w="113" w:type="dxa"/>
            <w:noWrap/>
            <w:vAlign w:val="bottom"/>
          </w:tcPr>
          <w:p w14:paraId="47C5674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B1753F9" w14:textId="77777777" w:rsidR="002952A9" w:rsidRDefault="002952A9" w:rsidP="00251EF9">
            <w:pPr>
              <w:pStyle w:val="TBodynormalNumber"/>
              <w:keepNext/>
            </w:pPr>
            <w:r>
              <w:t>91</w:t>
            </w:r>
          </w:p>
        </w:tc>
      </w:tr>
      <w:tr w:rsidR="002952A9" w14:paraId="10368D10" w14:textId="77777777" w:rsidTr="00D27555">
        <w:trPr>
          <w:trHeight w:val="459"/>
        </w:trPr>
        <w:tc>
          <w:tcPr>
            <w:tcW w:w="27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B832725" w14:textId="5F6DC140" w:rsidR="002952A9" w:rsidRPr="00D3234F" w:rsidRDefault="00C840A5" w:rsidP="00251EF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3" w:type="dxa"/>
            <w:noWrap/>
            <w:vAlign w:val="bottom"/>
          </w:tcPr>
          <w:p w14:paraId="31818438" w14:textId="77777777" w:rsidR="002952A9" w:rsidRPr="00D3234F" w:rsidRDefault="002952A9" w:rsidP="00251EF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0BA20A6" w14:textId="77777777" w:rsidR="002952A9" w:rsidRDefault="002952A9" w:rsidP="00251EF9">
            <w:pPr>
              <w:pStyle w:val="TBodynormalNumber"/>
              <w:keepNext/>
            </w:pPr>
            <w:r>
              <w:t>17</w:t>
            </w:r>
          </w:p>
        </w:tc>
        <w:tc>
          <w:tcPr>
            <w:tcW w:w="113" w:type="dxa"/>
            <w:noWrap/>
            <w:vAlign w:val="bottom"/>
          </w:tcPr>
          <w:p w14:paraId="0F83650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3EC6DC5D" w14:textId="77777777" w:rsidR="002952A9" w:rsidRDefault="002952A9" w:rsidP="00251EF9">
            <w:pPr>
              <w:pStyle w:val="TBodynormalNumber"/>
              <w:keepNext/>
            </w:pPr>
            <w:r>
              <w:t>13</w:t>
            </w:r>
          </w:p>
        </w:tc>
        <w:tc>
          <w:tcPr>
            <w:tcW w:w="113" w:type="dxa"/>
            <w:noWrap/>
            <w:vAlign w:val="bottom"/>
          </w:tcPr>
          <w:p w14:paraId="6E009F1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8E353BA" w14:textId="77777777" w:rsidR="002952A9" w:rsidRDefault="002952A9" w:rsidP="00251EF9">
            <w:pPr>
              <w:pStyle w:val="TBodynormalNumber"/>
              <w:keepNext/>
            </w:pPr>
            <w:r>
              <w:t>-24</w:t>
            </w:r>
          </w:p>
        </w:tc>
        <w:tc>
          <w:tcPr>
            <w:tcW w:w="113" w:type="dxa"/>
            <w:noWrap/>
            <w:vAlign w:val="bottom"/>
          </w:tcPr>
          <w:p w14:paraId="340FC67C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3E5A90" w14:textId="77777777" w:rsidR="002952A9" w:rsidRDefault="002952A9" w:rsidP="00251EF9">
            <w:pPr>
              <w:pStyle w:val="TBodynormalNumber"/>
              <w:keepNext/>
            </w:pPr>
            <w:r>
              <w:t>-106</w:t>
            </w:r>
          </w:p>
        </w:tc>
        <w:tc>
          <w:tcPr>
            <w:tcW w:w="113" w:type="dxa"/>
            <w:noWrap/>
            <w:vAlign w:val="bottom"/>
          </w:tcPr>
          <w:p w14:paraId="5F25262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shd w:val="clear" w:color="auto" w:fill="DAD5C9"/>
            <w:noWrap/>
            <w:vAlign w:val="bottom"/>
          </w:tcPr>
          <w:p w14:paraId="2F353F7F" w14:textId="77777777" w:rsidR="002952A9" w:rsidRDefault="002952A9" w:rsidP="00251EF9">
            <w:pPr>
              <w:pStyle w:val="TBodynormalNumber"/>
              <w:keepNext/>
            </w:pPr>
            <w:r>
              <w:t>-94</w:t>
            </w:r>
          </w:p>
        </w:tc>
        <w:tc>
          <w:tcPr>
            <w:tcW w:w="113" w:type="dxa"/>
            <w:noWrap/>
            <w:vAlign w:val="bottom"/>
          </w:tcPr>
          <w:p w14:paraId="28D1ADC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F036496" w14:textId="77777777" w:rsidR="002952A9" w:rsidRDefault="002952A9" w:rsidP="00251EF9">
            <w:pPr>
              <w:pStyle w:val="TBodynormalNumber"/>
              <w:keepNext/>
            </w:pPr>
            <w:r>
              <w:t>-11</w:t>
            </w:r>
          </w:p>
        </w:tc>
      </w:tr>
      <w:tr w:rsidR="002952A9" w14:paraId="354A4BE0" w14:textId="77777777" w:rsidTr="00D27555">
        <w:trPr>
          <w:trHeight w:val="241"/>
        </w:trPr>
        <w:tc>
          <w:tcPr>
            <w:tcW w:w="2770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7CE45A1" w14:textId="77777777" w:rsidR="002952A9" w:rsidRDefault="002952A9" w:rsidP="00251EF9">
            <w:pPr>
              <w:pStyle w:val="TBodytotalText"/>
            </w:pPr>
            <w:r>
              <w:t>Grupo Evonik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5F51E869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44DE374" w14:textId="1966EB61" w:rsidR="002952A9" w:rsidRDefault="002952A9" w:rsidP="00251EF9">
            <w:pPr>
              <w:pStyle w:val="TBodytotalNumber"/>
            </w:pPr>
            <w:r>
              <w:t>4</w:t>
            </w:r>
            <w:r w:rsidR="0016479A">
              <w:t>.</w:t>
            </w:r>
            <w:r>
              <w:t>340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1B1BB4C8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shd w:val="clear" w:color="auto" w:fill="DAD5C9"/>
            <w:noWrap/>
            <w:vAlign w:val="bottom"/>
          </w:tcPr>
          <w:p w14:paraId="10F315C1" w14:textId="414E0CA3" w:rsidR="002952A9" w:rsidRDefault="002952A9" w:rsidP="00251EF9">
            <w:pPr>
              <w:pStyle w:val="TBodytotalNumber"/>
            </w:pPr>
            <w:r>
              <w:t>3</w:t>
            </w:r>
            <w:r w:rsidR="0016479A">
              <w:t>.</w:t>
            </w:r>
            <w:r>
              <w:t>604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58965053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994575F" w14:textId="77777777" w:rsidR="002952A9" w:rsidRDefault="002952A9" w:rsidP="00251EF9">
            <w:pPr>
              <w:pStyle w:val="TBodytotalNumber"/>
            </w:pPr>
            <w:r>
              <w:t>-17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6AE89B78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8A14121" w14:textId="77777777" w:rsidR="002952A9" w:rsidRDefault="002952A9" w:rsidP="00251EF9">
            <w:pPr>
              <w:pStyle w:val="TBodytotalNumber"/>
            </w:pPr>
            <w:r>
              <w:t>413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5D4C769D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shd w:val="clear" w:color="auto" w:fill="DAD5C9"/>
            <w:noWrap/>
            <w:vAlign w:val="bottom"/>
          </w:tcPr>
          <w:p w14:paraId="596F46F7" w14:textId="77777777" w:rsidR="002952A9" w:rsidRDefault="002952A9" w:rsidP="00251EF9">
            <w:pPr>
              <w:pStyle w:val="TBodytotalNumber"/>
            </w:pPr>
            <w:r>
              <w:t>312</w:t>
            </w:r>
          </w:p>
        </w:tc>
        <w:tc>
          <w:tcPr>
            <w:tcW w:w="113" w:type="dxa"/>
            <w:tcBorders>
              <w:bottom w:val="single" w:sz="16" w:space="0" w:color="991D85"/>
            </w:tcBorders>
            <w:noWrap/>
            <w:vAlign w:val="bottom"/>
          </w:tcPr>
          <w:p w14:paraId="1D025B15" w14:textId="77777777" w:rsidR="002952A9" w:rsidRDefault="002952A9" w:rsidP="00251EF9">
            <w:pPr>
              <w:pStyle w:val="TBodytotalNumber"/>
            </w:pPr>
          </w:p>
        </w:tc>
        <w:tc>
          <w:tcPr>
            <w:tcW w:w="970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E6CF6F0" w14:textId="77777777" w:rsidR="002952A9" w:rsidRDefault="002952A9" w:rsidP="00251EF9">
            <w:pPr>
              <w:pStyle w:val="TBodytotalNumber"/>
            </w:pPr>
            <w:r>
              <w:t>-24</w:t>
            </w:r>
          </w:p>
        </w:tc>
      </w:tr>
    </w:tbl>
    <w:p w14:paraId="7E4D9F6C" w14:textId="77777777" w:rsidR="002952A9" w:rsidRPr="00D3234F" w:rsidRDefault="002952A9" w:rsidP="002952A9">
      <w:pPr>
        <w:pStyle w:val="SNEvonikTabellenfu"/>
        <w:rPr>
          <w:lang w:val="pt-BR"/>
        </w:rPr>
      </w:pPr>
      <w:r w:rsidRPr="00D3234F">
        <w:rPr>
          <w:vertAlign w:val="superscript"/>
          <w:lang w:val="pt-BR"/>
        </w:rPr>
        <w:t>a</w:t>
      </w:r>
      <w:r w:rsidRPr="00D3234F">
        <w:rPr>
          <w:lang w:val="pt-BR"/>
        </w:rPr>
        <w:t xml:space="preserve"> Valores do ano anterior reapresentados.</w:t>
      </w:r>
    </w:p>
    <w:p w14:paraId="61E73CF3" w14:textId="77777777" w:rsidR="002952A9" w:rsidRPr="00D3234F" w:rsidRDefault="002952A9" w:rsidP="002952A9">
      <w:pPr>
        <w:spacing w:line="240" w:lineRule="auto"/>
        <w:rPr>
          <w:lang w:val="pt-BR"/>
        </w:rPr>
      </w:pPr>
    </w:p>
    <w:tbl>
      <w:tblPr>
        <w:tblW w:w="9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NEID_c9119db80aa74bbdbbd5b9149668aa3f"/>
      </w:tblPr>
      <w:tblGrid>
        <w:gridCol w:w="2748"/>
        <w:gridCol w:w="112"/>
        <w:gridCol w:w="963"/>
        <w:gridCol w:w="112"/>
        <w:gridCol w:w="963"/>
        <w:gridCol w:w="112"/>
        <w:gridCol w:w="964"/>
        <w:gridCol w:w="112"/>
        <w:gridCol w:w="963"/>
        <w:gridCol w:w="112"/>
        <w:gridCol w:w="963"/>
        <w:gridCol w:w="112"/>
        <w:gridCol w:w="965"/>
      </w:tblGrid>
      <w:tr w:rsidR="002952A9" w14:paraId="29AC2C40" w14:textId="77777777" w:rsidTr="00D27555">
        <w:trPr>
          <w:trHeight w:val="233"/>
        </w:trPr>
        <w:tc>
          <w:tcPr>
            <w:tcW w:w="9201" w:type="dxa"/>
            <w:gridSpan w:val="13"/>
            <w:noWrap/>
            <w:vAlign w:val="bottom"/>
          </w:tcPr>
          <w:p w14:paraId="7F1A2937" w14:textId="1E5CE15D" w:rsidR="002952A9" w:rsidRPr="00D3234F" w:rsidRDefault="002952A9" w:rsidP="00251EF9">
            <w:pPr>
              <w:pStyle w:val="TTitleText"/>
              <w:rPr>
                <w:lang w:val="pt-BR"/>
              </w:rPr>
            </w:pPr>
            <w:bookmarkStart w:id="20" w:name="SNEID_c9119db80aa74bbdbbd5b9149668aa3f"/>
            <w:r w:rsidRPr="00D3234F">
              <w:rPr>
                <w:lang w:val="pt-BR"/>
              </w:rPr>
              <w:lastRenderedPageBreak/>
              <w:t xml:space="preserve">Desempenho </w:t>
            </w:r>
            <w:r w:rsidR="00D27555">
              <w:rPr>
                <w:lang w:val="pt-BR"/>
              </w:rPr>
              <w:t>por Divisão - Ano</w:t>
            </w:r>
          </w:p>
        </w:tc>
      </w:tr>
      <w:tr w:rsidR="002952A9" w14:paraId="69D3D15A" w14:textId="77777777" w:rsidTr="00D27555">
        <w:trPr>
          <w:trHeight w:val="31"/>
        </w:trPr>
        <w:tc>
          <w:tcPr>
            <w:tcW w:w="2748" w:type="dxa"/>
            <w:tcBorders>
              <w:top w:val="single" w:sz="8" w:space="0" w:color="000000"/>
            </w:tcBorders>
            <w:noWrap/>
            <w:vAlign w:val="bottom"/>
          </w:tcPr>
          <w:p w14:paraId="4D2A6419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6E4EEC8B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64D58C0D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6F6ABCCA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6CD98B10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70B8E46A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001F9D3D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57DFE1D5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42E79CD2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4A77F07E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7651E132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3E3929AF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  <w:noWrap/>
            <w:vAlign w:val="bottom"/>
          </w:tcPr>
          <w:p w14:paraId="3200F56B" w14:textId="77777777" w:rsidR="002952A9" w:rsidRPr="00D3234F" w:rsidRDefault="002952A9" w:rsidP="00251EF9">
            <w:pPr>
              <w:pStyle w:val="TDummy"/>
              <w:keepNext/>
              <w:rPr>
                <w:lang w:val="pt-BR"/>
              </w:rPr>
            </w:pPr>
          </w:p>
        </w:tc>
      </w:tr>
      <w:tr w:rsidR="002952A9" w14:paraId="353A4D90" w14:textId="77777777" w:rsidTr="00D27555">
        <w:trPr>
          <w:trHeight w:val="264"/>
        </w:trPr>
        <w:tc>
          <w:tcPr>
            <w:tcW w:w="2748" w:type="dxa"/>
            <w:shd w:val="clear" w:color="000000" w:fill="FFFFFF"/>
            <w:noWrap/>
            <w:vAlign w:val="bottom"/>
          </w:tcPr>
          <w:p w14:paraId="7E134E78" w14:textId="77777777" w:rsidR="002952A9" w:rsidRDefault="002952A9" w:rsidP="00251EF9">
            <w:pPr>
              <w:pStyle w:val="THeadfirstNumber"/>
            </w:pPr>
            <w:bookmarkStart w:id="21" w:name="RANGE!B39:N39"/>
            <w:bookmarkEnd w:id="21"/>
          </w:p>
        </w:tc>
        <w:tc>
          <w:tcPr>
            <w:tcW w:w="112" w:type="dxa"/>
            <w:noWrap/>
            <w:vAlign w:val="bottom"/>
          </w:tcPr>
          <w:p w14:paraId="45B65D8F" w14:textId="77777777" w:rsidR="002952A9" w:rsidRDefault="002952A9" w:rsidP="00251EF9">
            <w:pPr>
              <w:pStyle w:val="THeadfirstNumber"/>
            </w:pPr>
          </w:p>
        </w:tc>
        <w:tc>
          <w:tcPr>
            <w:tcW w:w="3114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00301C7B" w14:textId="77777777" w:rsidR="002952A9" w:rsidRDefault="002952A9" w:rsidP="00251EF9">
            <w:pPr>
              <w:pStyle w:val="THeadfirstNumber"/>
            </w:pPr>
            <w:r>
              <w:t>Vendas</w:t>
            </w:r>
          </w:p>
        </w:tc>
        <w:tc>
          <w:tcPr>
            <w:tcW w:w="112" w:type="dxa"/>
            <w:noWrap/>
            <w:vAlign w:val="bottom"/>
          </w:tcPr>
          <w:p w14:paraId="50C152E1" w14:textId="77777777" w:rsidR="002952A9" w:rsidRDefault="002952A9" w:rsidP="00251EF9">
            <w:pPr>
              <w:pStyle w:val="THeadfirstNumber"/>
            </w:pPr>
          </w:p>
        </w:tc>
        <w:tc>
          <w:tcPr>
            <w:tcW w:w="3114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2395646C" w14:textId="77777777" w:rsidR="002952A9" w:rsidRDefault="002952A9" w:rsidP="00251EF9">
            <w:pPr>
              <w:pStyle w:val="THeadfirstNumber"/>
            </w:pPr>
            <w:r>
              <w:t>EBITDA ajustado</w:t>
            </w:r>
          </w:p>
        </w:tc>
      </w:tr>
      <w:tr w:rsidR="00D27555" w14:paraId="54644BDF" w14:textId="77777777" w:rsidTr="00D27555">
        <w:trPr>
          <w:trHeight w:val="264"/>
        </w:trPr>
        <w:tc>
          <w:tcPr>
            <w:tcW w:w="2748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18BE6E59" w14:textId="77777777" w:rsidR="002952A9" w:rsidRDefault="002952A9" w:rsidP="00251EF9">
            <w:pPr>
              <w:pStyle w:val="THeadlastText"/>
            </w:pPr>
            <w:bookmarkStart w:id="22" w:name="RANGE!B40:N40"/>
            <w:bookmarkEnd w:id="22"/>
            <w:r>
              <w:t>em milhões de euros</w:t>
            </w:r>
          </w:p>
        </w:tc>
        <w:tc>
          <w:tcPr>
            <w:tcW w:w="112" w:type="dxa"/>
            <w:noWrap/>
            <w:vAlign w:val="bottom"/>
          </w:tcPr>
          <w:p w14:paraId="5C9C086C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8FC0AFF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2" w:type="dxa"/>
            <w:vAlign w:val="bottom"/>
          </w:tcPr>
          <w:p w14:paraId="283ECAD4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BF7F9F7" w14:textId="77777777" w:rsidR="002952A9" w:rsidRDefault="002952A9" w:rsidP="00251EF9">
            <w:pPr>
              <w:pStyle w:val="THeadlastNumberbold"/>
            </w:pPr>
            <w:bookmarkStart w:id="23" w:name="RANGE!F40:F47"/>
            <w:bookmarkEnd w:id="23"/>
            <w:r>
              <w:t>2023</w:t>
            </w:r>
          </w:p>
        </w:tc>
        <w:tc>
          <w:tcPr>
            <w:tcW w:w="112" w:type="dxa"/>
            <w:noWrap/>
            <w:vAlign w:val="bottom"/>
          </w:tcPr>
          <w:p w14:paraId="433D2F21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D45D9E2" w14:textId="09BE6927" w:rsidR="002952A9" w:rsidRDefault="00C840A5" w:rsidP="00251EF9">
            <w:pPr>
              <w:pStyle w:val="THeaddifferenceNumber"/>
              <w:keepNext/>
            </w:pPr>
            <w:bookmarkStart w:id="24" w:name="RANGE!H40:H47"/>
            <w:bookmarkEnd w:id="24"/>
            <w:r>
              <w:t>Variação em %</w:t>
            </w:r>
          </w:p>
        </w:tc>
        <w:tc>
          <w:tcPr>
            <w:tcW w:w="112" w:type="dxa"/>
            <w:vAlign w:val="bottom"/>
          </w:tcPr>
          <w:p w14:paraId="1BC4853A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D37B88B" w14:textId="77777777" w:rsidR="002952A9" w:rsidRDefault="002952A9" w:rsidP="00251EF9">
            <w:pPr>
              <w:pStyle w:val="THeadlastNumber"/>
            </w:pPr>
            <w:r>
              <w:t>2022</w:t>
            </w:r>
          </w:p>
        </w:tc>
        <w:tc>
          <w:tcPr>
            <w:tcW w:w="112" w:type="dxa"/>
            <w:vAlign w:val="bottom"/>
          </w:tcPr>
          <w:p w14:paraId="3DAF885C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20EFF6D" w14:textId="77777777" w:rsidR="002952A9" w:rsidRDefault="002952A9" w:rsidP="00251EF9">
            <w:pPr>
              <w:pStyle w:val="THeadlastNumberbold"/>
            </w:pPr>
            <w:bookmarkStart w:id="25" w:name="RANGE!L40:L47"/>
            <w:bookmarkEnd w:id="25"/>
            <w:r>
              <w:t>2023</w:t>
            </w:r>
          </w:p>
        </w:tc>
        <w:tc>
          <w:tcPr>
            <w:tcW w:w="112" w:type="dxa"/>
            <w:noWrap/>
            <w:vAlign w:val="bottom"/>
          </w:tcPr>
          <w:p w14:paraId="6469AF71" w14:textId="77777777" w:rsidR="002952A9" w:rsidRDefault="002952A9" w:rsidP="00251EF9">
            <w:pPr>
              <w:pStyle w:val="THeadlast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57C80C1" w14:textId="7B2A93CF" w:rsidR="002952A9" w:rsidRDefault="00C840A5" w:rsidP="00251EF9">
            <w:pPr>
              <w:pStyle w:val="THeaddifferenceNumber"/>
              <w:keepNext/>
            </w:pPr>
            <w:bookmarkStart w:id="26" w:name="RANGE!N40:N47"/>
            <w:bookmarkEnd w:id="26"/>
            <w:r>
              <w:t>Variação em %</w:t>
            </w:r>
          </w:p>
        </w:tc>
      </w:tr>
      <w:tr w:rsidR="002952A9" w14:paraId="06915BBA" w14:textId="77777777" w:rsidTr="00D27555">
        <w:trPr>
          <w:trHeight w:val="233"/>
        </w:trPr>
        <w:tc>
          <w:tcPr>
            <w:tcW w:w="2748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26BF8919" w14:textId="6F258395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Additives</w:t>
            </w:r>
            <w:proofErr w:type="spellEnd"/>
          </w:p>
        </w:tc>
        <w:tc>
          <w:tcPr>
            <w:tcW w:w="112" w:type="dxa"/>
            <w:noWrap/>
            <w:vAlign w:val="bottom"/>
          </w:tcPr>
          <w:p w14:paraId="1CFB4AD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F71F962" w14:textId="04218D0D" w:rsidR="002952A9" w:rsidRDefault="002952A9" w:rsidP="00251EF9">
            <w:pPr>
              <w:pStyle w:val="TBodynormalNumber"/>
              <w:keepNext/>
            </w:pPr>
            <w:r>
              <w:t>4</w:t>
            </w:r>
            <w:r w:rsidR="0016479A">
              <w:t>.</w:t>
            </w:r>
            <w:r>
              <w:t>184</w:t>
            </w:r>
          </w:p>
        </w:tc>
        <w:tc>
          <w:tcPr>
            <w:tcW w:w="112" w:type="dxa"/>
            <w:noWrap/>
            <w:vAlign w:val="bottom"/>
          </w:tcPr>
          <w:p w14:paraId="02790D0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8F68DA7" w14:textId="3944C84A" w:rsidR="002952A9" w:rsidRDefault="002952A9" w:rsidP="00251EF9">
            <w:pPr>
              <w:pStyle w:val="TBodynormalNumber"/>
              <w:keepNext/>
            </w:pPr>
            <w:r>
              <w:t>3</w:t>
            </w:r>
            <w:r w:rsidR="0016479A">
              <w:t>.</w:t>
            </w:r>
            <w:r>
              <w:t>520</w:t>
            </w:r>
          </w:p>
        </w:tc>
        <w:tc>
          <w:tcPr>
            <w:tcW w:w="112" w:type="dxa"/>
            <w:noWrap/>
            <w:vAlign w:val="bottom"/>
          </w:tcPr>
          <w:p w14:paraId="25A5290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C237E35" w14:textId="77777777" w:rsidR="002952A9" w:rsidRDefault="002952A9" w:rsidP="00251EF9">
            <w:pPr>
              <w:pStyle w:val="TBodynormalNumber"/>
              <w:keepNext/>
            </w:pPr>
            <w:r>
              <w:t>-16</w:t>
            </w:r>
          </w:p>
        </w:tc>
        <w:tc>
          <w:tcPr>
            <w:tcW w:w="112" w:type="dxa"/>
            <w:vAlign w:val="bottom"/>
          </w:tcPr>
          <w:p w14:paraId="08AD857C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03E68B71" w14:textId="77777777" w:rsidR="002952A9" w:rsidRDefault="002952A9" w:rsidP="00251EF9">
            <w:pPr>
              <w:pStyle w:val="TBodynormalNumber"/>
              <w:keepNext/>
            </w:pPr>
            <w:r>
              <w:t>946</w:t>
            </w:r>
          </w:p>
        </w:tc>
        <w:tc>
          <w:tcPr>
            <w:tcW w:w="112" w:type="dxa"/>
            <w:noWrap/>
            <w:vAlign w:val="bottom"/>
          </w:tcPr>
          <w:p w14:paraId="3E8013A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27F41A4" w14:textId="77777777" w:rsidR="002952A9" w:rsidRDefault="002952A9" w:rsidP="00251EF9">
            <w:pPr>
              <w:pStyle w:val="TBodynormalNumber"/>
              <w:keepNext/>
            </w:pPr>
            <w:r>
              <w:t>673</w:t>
            </w:r>
          </w:p>
        </w:tc>
        <w:tc>
          <w:tcPr>
            <w:tcW w:w="112" w:type="dxa"/>
            <w:noWrap/>
            <w:vAlign w:val="bottom"/>
          </w:tcPr>
          <w:p w14:paraId="7706051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CFE65BA" w14:textId="77777777" w:rsidR="002952A9" w:rsidRDefault="002952A9" w:rsidP="00251EF9">
            <w:pPr>
              <w:pStyle w:val="TBodynormalNumber"/>
              <w:keepNext/>
            </w:pPr>
            <w:r>
              <w:t>-29</w:t>
            </w:r>
          </w:p>
        </w:tc>
      </w:tr>
      <w:tr w:rsidR="002952A9" w14:paraId="21785F85" w14:textId="77777777" w:rsidTr="00D27555">
        <w:trPr>
          <w:trHeight w:val="222"/>
        </w:trPr>
        <w:tc>
          <w:tcPr>
            <w:tcW w:w="274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178A92B" w14:textId="1D3649A7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2" w:type="dxa"/>
            <w:noWrap/>
            <w:vAlign w:val="bottom"/>
          </w:tcPr>
          <w:p w14:paraId="5CFE8BB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C43EFE9" w14:textId="2E4B36EF" w:rsidR="002952A9" w:rsidRDefault="002952A9" w:rsidP="00251EF9">
            <w:pPr>
              <w:pStyle w:val="TBodynormalNumber"/>
              <w:keepNext/>
            </w:pPr>
            <w:r>
              <w:t>4</w:t>
            </w:r>
            <w:r w:rsidR="0016479A">
              <w:t>.</w:t>
            </w:r>
            <w:r>
              <w:t>237</w:t>
            </w:r>
          </w:p>
        </w:tc>
        <w:tc>
          <w:tcPr>
            <w:tcW w:w="112" w:type="dxa"/>
            <w:noWrap/>
            <w:vAlign w:val="bottom"/>
          </w:tcPr>
          <w:p w14:paraId="4557891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A335A8D" w14:textId="7862D485" w:rsidR="002952A9" w:rsidRDefault="002952A9" w:rsidP="00251EF9">
            <w:pPr>
              <w:pStyle w:val="TBodynormalNumber"/>
              <w:keepNext/>
            </w:pPr>
            <w:r>
              <w:t>3</w:t>
            </w:r>
            <w:r w:rsidR="0016479A">
              <w:t>.</w:t>
            </w:r>
            <w:r>
              <w:t>611</w:t>
            </w:r>
          </w:p>
        </w:tc>
        <w:tc>
          <w:tcPr>
            <w:tcW w:w="112" w:type="dxa"/>
            <w:noWrap/>
            <w:vAlign w:val="bottom"/>
          </w:tcPr>
          <w:p w14:paraId="2F259E3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133EA17" w14:textId="77777777" w:rsidR="002952A9" w:rsidRDefault="002952A9" w:rsidP="00251EF9">
            <w:pPr>
              <w:pStyle w:val="TBodynormalNumber"/>
              <w:keepNext/>
            </w:pPr>
            <w:r>
              <w:t>-15</w:t>
            </w:r>
          </w:p>
        </w:tc>
        <w:tc>
          <w:tcPr>
            <w:tcW w:w="112" w:type="dxa"/>
            <w:noWrap/>
            <w:vAlign w:val="bottom"/>
          </w:tcPr>
          <w:p w14:paraId="4FA85816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84814C5" w14:textId="77777777" w:rsidR="002952A9" w:rsidRDefault="002952A9" w:rsidP="00251EF9">
            <w:pPr>
              <w:pStyle w:val="TBodynormalNumber"/>
              <w:keepNext/>
            </w:pPr>
            <w:r>
              <w:t>677</w:t>
            </w:r>
          </w:p>
        </w:tc>
        <w:tc>
          <w:tcPr>
            <w:tcW w:w="112" w:type="dxa"/>
            <w:noWrap/>
            <w:vAlign w:val="bottom"/>
          </w:tcPr>
          <w:p w14:paraId="505175B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01D2D57" w14:textId="77777777" w:rsidR="002952A9" w:rsidRDefault="002952A9" w:rsidP="00251EF9">
            <w:pPr>
              <w:pStyle w:val="TBodynormalNumber"/>
              <w:keepNext/>
            </w:pPr>
            <w:r>
              <w:t>389</w:t>
            </w:r>
          </w:p>
        </w:tc>
        <w:tc>
          <w:tcPr>
            <w:tcW w:w="112" w:type="dxa"/>
            <w:noWrap/>
            <w:vAlign w:val="bottom"/>
          </w:tcPr>
          <w:p w14:paraId="5A61503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24F90F1" w14:textId="77777777" w:rsidR="002952A9" w:rsidRDefault="002952A9" w:rsidP="00251EF9">
            <w:pPr>
              <w:pStyle w:val="TBodynormalNumber"/>
              <w:keepNext/>
            </w:pPr>
            <w:r>
              <w:t>-43</w:t>
            </w:r>
          </w:p>
        </w:tc>
      </w:tr>
      <w:tr w:rsidR="002952A9" w14:paraId="30DF9591" w14:textId="77777777" w:rsidTr="00D27555">
        <w:trPr>
          <w:trHeight w:val="233"/>
        </w:trPr>
        <w:tc>
          <w:tcPr>
            <w:tcW w:w="274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F52F5C" w14:textId="79F97D6A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16479A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2" w:type="dxa"/>
            <w:noWrap/>
            <w:vAlign w:val="bottom"/>
          </w:tcPr>
          <w:p w14:paraId="56269F2F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2B5A1D9" w14:textId="5DFE7ECF" w:rsidR="002952A9" w:rsidRPr="0016479A" w:rsidRDefault="002952A9" w:rsidP="00251EF9">
            <w:pPr>
              <w:pStyle w:val="TBodynormalNumber"/>
              <w:keepNext/>
              <w:rPr>
                <w:color w:val="auto"/>
              </w:rPr>
            </w:pPr>
            <w:r w:rsidRPr="0016479A">
              <w:rPr>
                <w:color w:val="auto"/>
              </w:rPr>
              <w:t>5</w:t>
            </w:r>
            <w:r w:rsidR="0016479A" w:rsidRPr="0016479A">
              <w:rPr>
                <w:color w:val="auto"/>
              </w:rPr>
              <w:t>.</w:t>
            </w:r>
            <w:r w:rsidRPr="0016479A">
              <w:rPr>
                <w:color w:val="auto"/>
              </w:rPr>
              <w:t>240</w:t>
            </w:r>
          </w:p>
        </w:tc>
        <w:tc>
          <w:tcPr>
            <w:tcW w:w="112" w:type="dxa"/>
            <w:noWrap/>
            <w:vAlign w:val="bottom"/>
          </w:tcPr>
          <w:p w14:paraId="2D0EB82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8BBA475" w14:textId="01E685B9" w:rsidR="002952A9" w:rsidRDefault="002952A9" w:rsidP="00251EF9">
            <w:pPr>
              <w:pStyle w:val="TBodynormalNumber"/>
              <w:keepNext/>
            </w:pPr>
            <w:r>
              <w:t>4</w:t>
            </w:r>
            <w:r w:rsidR="0016479A">
              <w:t>.</w:t>
            </w:r>
            <w:r>
              <w:t>461</w:t>
            </w:r>
          </w:p>
        </w:tc>
        <w:tc>
          <w:tcPr>
            <w:tcW w:w="112" w:type="dxa"/>
            <w:noWrap/>
            <w:vAlign w:val="bottom"/>
          </w:tcPr>
          <w:p w14:paraId="41A0F2BF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68D65D9" w14:textId="77777777" w:rsidR="002952A9" w:rsidRDefault="002952A9" w:rsidP="00251EF9">
            <w:pPr>
              <w:pStyle w:val="TBodynormalNumber"/>
              <w:keepNext/>
            </w:pPr>
            <w:r>
              <w:t>-15</w:t>
            </w:r>
          </w:p>
        </w:tc>
        <w:tc>
          <w:tcPr>
            <w:tcW w:w="112" w:type="dxa"/>
            <w:noWrap/>
            <w:vAlign w:val="bottom"/>
          </w:tcPr>
          <w:p w14:paraId="0989153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AFFC195" w14:textId="77777777" w:rsidR="002952A9" w:rsidRDefault="002952A9" w:rsidP="00251EF9">
            <w:pPr>
              <w:pStyle w:val="TBodynormalNumber"/>
              <w:keepNext/>
            </w:pPr>
            <w:r>
              <w:t>743</w:t>
            </w:r>
          </w:p>
        </w:tc>
        <w:tc>
          <w:tcPr>
            <w:tcW w:w="112" w:type="dxa"/>
            <w:noWrap/>
            <w:vAlign w:val="bottom"/>
          </w:tcPr>
          <w:p w14:paraId="70B272D4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8EC190B" w14:textId="77777777" w:rsidR="002952A9" w:rsidRDefault="002952A9" w:rsidP="00251EF9">
            <w:pPr>
              <w:pStyle w:val="TBodynormalNumber"/>
              <w:keepNext/>
            </w:pPr>
            <w:r>
              <w:t>540</w:t>
            </w:r>
          </w:p>
        </w:tc>
        <w:tc>
          <w:tcPr>
            <w:tcW w:w="112" w:type="dxa"/>
            <w:noWrap/>
            <w:vAlign w:val="bottom"/>
          </w:tcPr>
          <w:p w14:paraId="64896F5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7826815" w14:textId="77777777" w:rsidR="002952A9" w:rsidRDefault="002952A9" w:rsidP="00251EF9">
            <w:pPr>
              <w:pStyle w:val="TBodynormalNumber"/>
              <w:keepNext/>
            </w:pPr>
            <w:r>
              <w:t>-27</w:t>
            </w:r>
          </w:p>
        </w:tc>
      </w:tr>
      <w:tr w:rsidR="002952A9" w14:paraId="3FE5C5AF" w14:textId="77777777" w:rsidTr="00D27555">
        <w:trPr>
          <w:trHeight w:val="222"/>
        </w:trPr>
        <w:tc>
          <w:tcPr>
            <w:tcW w:w="274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C79AE66" w14:textId="3BE4C3A2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16479A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2" w:type="dxa"/>
            <w:noWrap/>
            <w:vAlign w:val="bottom"/>
          </w:tcPr>
          <w:p w14:paraId="332446E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1C139E8" w14:textId="3178E514" w:rsidR="002952A9" w:rsidRPr="0016479A" w:rsidRDefault="002952A9" w:rsidP="00251EF9">
            <w:pPr>
              <w:pStyle w:val="TBodynormalNumber"/>
              <w:keepNext/>
              <w:rPr>
                <w:color w:val="auto"/>
              </w:rPr>
            </w:pPr>
            <w:r w:rsidRPr="0016479A">
              <w:rPr>
                <w:color w:val="auto"/>
              </w:rPr>
              <w:t>3</w:t>
            </w:r>
            <w:r w:rsidR="0016479A" w:rsidRPr="0016479A">
              <w:rPr>
                <w:color w:val="auto"/>
              </w:rPr>
              <w:t>.</w:t>
            </w:r>
            <w:r w:rsidRPr="0016479A">
              <w:rPr>
                <w:color w:val="auto"/>
              </w:rPr>
              <w:t>253</w:t>
            </w:r>
          </w:p>
        </w:tc>
        <w:tc>
          <w:tcPr>
            <w:tcW w:w="112" w:type="dxa"/>
            <w:noWrap/>
            <w:vAlign w:val="bottom"/>
          </w:tcPr>
          <w:p w14:paraId="3CD723E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489AF69" w14:textId="649A4DE3" w:rsidR="002952A9" w:rsidRDefault="002952A9" w:rsidP="00251EF9">
            <w:pPr>
              <w:pStyle w:val="TBodynormalNumber"/>
              <w:keepNext/>
            </w:pPr>
            <w:r>
              <w:t>2</w:t>
            </w:r>
            <w:r w:rsidR="0016479A">
              <w:t>.</w:t>
            </w:r>
            <w:r>
              <w:t>549</w:t>
            </w:r>
          </w:p>
        </w:tc>
        <w:tc>
          <w:tcPr>
            <w:tcW w:w="112" w:type="dxa"/>
            <w:noWrap/>
            <w:vAlign w:val="bottom"/>
          </w:tcPr>
          <w:p w14:paraId="511B1C1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811B377" w14:textId="77777777" w:rsidR="002952A9" w:rsidRDefault="002952A9" w:rsidP="00251EF9">
            <w:pPr>
              <w:pStyle w:val="TBodynormalNumber"/>
              <w:keepNext/>
            </w:pPr>
            <w:r>
              <w:t>-22</w:t>
            </w:r>
          </w:p>
        </w:tc>
        <w:tc>
          <w:tcPr>
            <w:tcW w:w="112" w:type="dxa"/>
            <w:noWrap/>
            <w:vAlign w:val="bottom"/>
          </w:tcPr>
          <w:p w14:paraId="7A1EA18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42805A6" w14:textId="77777777" w:rsidR="002952A9" w:rsidRDefault="002952A9" w:rsidP="00251EF9">
            <w:pPr>
              <w:pStyle w:val="TBodynormalNumber"/>
              <w:keepNext/>
            </w:pPr>
            <w:r>
              <w:t>350</w:t>
            </w:r>
          </w:p>
        </w:tc>
        <w:tc>
          <w:tcPr>
            <w:tcW w:w="112" w:type="dxa"/>
            <w:noWrap/>
            <w:vAlign w:val="bottom"/>
          </w:tcPr>
          <w:p w14:paraId="0E6D74F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82D0265" w14:textId="77777777" w:rsidR="002952A9" w:rsidRDefault="002952A9" w:rsidP="00251EF9">
            <w:pPr>
              <w:pStyle w:val="TBodynormalNumber"/>
              <w:keepNext/>
            </w:pPr>
            <w:r>
              <w:t>111</w:t>
            </w:r>
          </w:p>
        </w:tc>
        <w:tc>
          <w:tcPr>
            <w:tcW w:w="112" w:type="dxa"/>
            <w:noWrap/>
            <w:vAlign w:val="bottom"/>
          </w:tcPr>
          <w:p w14:paraId="11C1AE4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481F4E" w14:textId="77777777" w:rsidR="002952A9" w:rsidRDefault="002952A9" w:rsidP="00251EF9">
            <w:pPr>
              <w:pStyle w:val="TBodynormalNumber"/>
              <w:keepNext/>
            </w:pPr>
            <w:r>
              <w:t>-68</w:t>
            </w:r>
          </w:p>
        </w:tc>
      </w:tr>
      <w:tr w:rsidR="002952A9" w14:paraId="7705488B" w14:textId="77777777" w:rsidTr="00D27555">
        <w:trPr>
          <w:trHeight w:val="233"/>
        </w:trPr>
        <w:tc>
          <w:tcPr>
            <w:tcW w:w="274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DD95F3" w14:textId="0C43AC93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Technology &amp; </w:t>
            </w:r>
            <w:proofErr w:type="spellStart"/>
            <w:r w:rsidRPr="00D919B4">
              <w:rPr>
                <w:lang w:val="pt-BR"/>
              </w:rPr>
              <w:t>Infrastructure</w:t>
            </w:r>
            <w:proofErr w:type="spellEnd"/>
          </w:p>
        </w:tc>
        <w:tc>
          <w:tcPr>
            <w:tcW w:w="112" w:type="dxa"/>
            <w:noWrap/>
            <w:vAlign w:val="bottom"/>
          </w:tcPr>
          <w:p w14:paraId="0BCE812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C3D1148" w14:textId="3C5C129F" w:rsidR="002952A9" w:rsidRDefault="002952A9" w:rsidP="00251EF9">
            <w:pPr>
              <w:pStyle w:val="TBodynormalNumber"/>
              <w:keepNext/>
            </w:pPr>
            <w:bookmarkStart w:id="27" w:name="SNAMD_15bcfd92ab2c469ab6b4c75cf1c4cdc2"/>
            <w:r>
              <w:t>1</w:t>
            </w:r>
            <w:r w:rsidR="0016479A">
              <w:t>.</w:t>
            </w:r>
            <w:r>
              <w:t>508</w:t>
            </w:r>
            <w:bookmarkEnd w:id="27"/>
          </w:p>
        </w:tc>
        <w:tc>
          <w:tcPr>
            <w:tcW w:w="112" w:type="dxa"/>
            <w:noWrap/>
            <w:vAlign w:val="bottom"/>
          </w:tcPr>
          <w:p w14:paraId="1DCCAA6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FB23AE9" w14:textId="4C0A5BD4" w:rsidR="002952A9" w:rsidRDefault="002952A9" w:rsidP="00251EF9">
            <w:pPr>
              <w:pStyle w:val="TBodynormalNumber"/>
              <w:keepNext/>
            </w:pPr>
            <w:r>
              <w:t>1</w:t>
            </w:r>
            <w:r w:rsidR="0016479A">
              <w:t>.</w:t>
            </w:r>
            <w:r>
              <w:t>073</w:t>
            </w:r>
          </w:p>
        </w:tc>
        <w:tc>
          <w:tcPr>
            <w:tcW w:w="112" w:type="dxa"/>
            <w:noWrap/>
            <w:vAlign w:val="bottom"/>
          </w:tcPr>
          <w:p w14:paraId="038AE267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21C3029" w14:textId="77777777" w:rsidR="002952A9" w:rsidRDefault="002952A9" w:rsidP="00251EF9">
            <w:pPr>
              <w:pStyle w:val="TBodynormalNumber"/>
              <w:keepNext/>
            </w:pPr>
            <w:r>
              <w:t>-29</w:t>
            </w:r>
          </w:p>
        </w:tc>
        <w:tc>
          <w:tcPr>
            <w:tcW w:w="112" w:type="dxa"/>
            <w:noWrap/>
            <w:vAlign w:val="bottom"/>
          </w:tcPr>
          <w:p w14:paraId="0E7044D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40E1C45" w14:textId="77777777" w:rsidR="002952A9" w:rsidRDefault="002952A9" w:rsidP="00251EF9">
            <w:pPr>
              <w:pStyle w:val="TBodynormalNumber"/>
              <w:keepNext/>
            </w:pPr>
            <w:r>
              <w:t>86</w:t>
            </w:r>
          </w:p>
        </w:tc>
        <w:tc>
          <w:tcPr>
            <w:tcW w:w="112" w:type="dxa"/>
            <w:noWrap/>
            <w:vAlign w:val="bottom"/>
          </w:tcPr>
          <w:p w14:paraId="2C5F289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9A59C39" w14:textId="77777777" w:rsidR="002952A9" w:rsidRDefault="002952A9" w:rsidP="00251EF9">
            <w:pPr>
              <w:pStyle w:val="TBodynormalNumber"/>
              <w:keepNext/>
            </w:pPr>
            <w:r>
              <w:t>217</w:t>
            </w:r>
          </w:p>
        </w:tc>
        <w:tc>
          <w:tcPr>
            <w:tcW w:w="112" w:type="dxa"/>
            <w:noWrap/>
            <w:vAlign w:val="bottom"/>
          </w:tcPr>
          <w:p w14:paraId="41670F59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9C49E9A" w14:textId="77777777" w:rsidR="002952A9" w:rsidRDefault="002952A9" w:rsidP="00251EF9">
            <w:pPr>
              <w:pStyle w:val="TBodynormalNumber"/>
              <w:keepNext/>
            </w:pPr>
            <w:r>
              <w:t>152</w:t>
            </w:r>
          </w:p>
        </w:tc>
      </w:tr>
      <w:tr w:rsidR="002952A9" w14:paraId="096B3856" w14:textId="77777777" w:rsidTr="00D27555">
        <w:trPr>
          <w:trHeight w:val="423"/>
        </w:trPr>
        <w:tc>
          <w:tcPr>
            <w:tcW w:w="274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0BCEB18" w14:textId="27ECD7CC" w:rsidR="002952A9" w:rsidRPr="00D3234F" w:rsidRDefault="00C840A5" w:rsidP="00251EF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2" w:type="dxa"/>
            <w:noWrap/>
            <w:vAlign w:val="bottom"/>
          </w:tcPr>
          <w:p w14:paraId="0A93AF18" w14:textId="77777777" w:rsidR="002952A9" w:rsidRPr="00D3234F" w:rsidRDefault="002952A9" w:rsidP="00251EF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EB0E81C" w14:textId="77777777" w:rsidR="002952A9" w:rsidRDefault="002952A9" w:rsidP="00251EF9">
            <w:pPr>
              <w:pStyle w:val="TBodynormalNumber"/>
              <w:keepNext/>
            </w:pPr>
            <w:r>
              <w:t>66</w:t>
            </w:r>
          </w:p>
        </w:tc>
        <w:tc>
          <w:tcPr>
            <w:tcW w:w="112" w:type="dxa"/>
            <w:noWrap/>
            <w:vAlign w:val="bottom"/>
          </w:tcPr>
          <w:p w14:paraId="43C56372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684EE20" w14:textId="77777777" w:rsidR="002952A9" w:rsidRDefault="002952A9" w:rsidP="00251EF9">
            <w:pPr>
              <w:pStyle w:val="TBodynormalNumber"/>
              <w:keepNext/>
            </w:pPr>
            <w:r>
              <w:t>53</w:t>
            </w:r>
          </w:p>
        </w:tc>
        <w:tc>
          <w:tcPr>
            <w:tcW w:w="112" w:type="dxa"/>
            <w:noWrap/>
            <w:vAlign w:val="bottom"/>
          </w:tcPr>
          <w:p w14:paraId="34AFEFB5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8BC16D" w14:textId="77777777" w:rsidR="002952A9" w:rsidRDefault="002952A9" w:rsidP="00251EF9">
            <w:pPr>
              <w:pStyle w:val="TBodynormalNumber"/>
              <w:keepNext/>
            </w:pPr>
            <w:r>
              <w:t>-20</w:t>
            </w:r>
          </w:p>
        </w:tc>
        <w:tc>
          <w:tcPr>
            <w:tcW w:w="112" w:type="dxa"/>
            <w:noWrap/>
            <w:vAlign w:val="bottom"/>
          </w:tcPr>
          <w:p w14:paraId="78886828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410C683" w14:textId="77777777" w:rsidR="002952A9" w:rsidRDefault="002952A9" w:rsidP="00251EF9">
            <w:pPr>
              <w:pStyle w:val="TBodynormalNumber"/>
              <w:keepNext/>
            </w:pPr>
            <w:r>
              <w:t>-312</w:t>
            </w:r>
          </w:p>
        </w:tc>
        <w:tc>
          <w:tcPr>
            <w:tcW w:w="112" w:type="dxa"/>
            <w:noWrap/>
            <w:vAlign w:val="bottom"/>
          </w:tcPr>
          <w:p w14:paraId="329C4C5C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12A24D0" w14:textId="77777777" w:rsidR="002952A9" w:rsidRDefault="002952A9" w:rsidP="00251EF9">
            <w:pPr>
              <w:pStyle w:val="TBodynormalNumber"/>
              <w:keepNext/>
            </w:pPr>
            <w:r>
              <w:t>-274</w:t>
            </w:r>
          </w:p>
        </w:tc>
        <w:tc>
          <w:tcPr>
            <w:tcW w:w="112" w:type="dxa"/>
            <w:noWrap/>
            <w:vAlign w:val="bottom"/>
          </w:tcPr>
          <w:p w14:paraId="38D30CAA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99AC14" w14:textId="77777777" w:rsidR="002952A9" w:rsidRDefault="002952A9" w:rsidP="00251EF9">
            <w:pPr>
              <w:pStyle w:val="TBodynormalNumber"/>
              <w:keepNext/>
            </w:pPr>
            <w:r>
              <w:t>12</w:t>
            </w:r>
          </w:p>
        </w:tc>
      </w:tr>
      <w:tr w:rsidR="002952A9" w14:paraId="7D6AD70B" w14:textId="77777777" w:rsidTr="00D27555">
        <w:trPr>
          <w:trHeight w:val="222"/>
        </w:trPr>
        <w:tc>
          <w:tcPr>
            <w:tcW w:w="2748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15CF024" w14:textId="77777777" w:rsidR="002952A9" w:rsidRDefault="002952A9" w:rsidP="00251EF9">
            <w:pPr>
              <w:pStyle w:val="TBodytotalText"/>
            </w:pPr>
            <w:bookmarkStart w:id="28" w:name="RANGE!B47:N47"/>
            <w:bookmarkEnd w:id="28"/>
            <w:r>
              <w:t>Grupo Evonik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15757810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68BAF57" w14:textId="3412281E" w:rsidR="002952A9" w:rsidRDefault="002952A9" w:rsidP="00251EF9">
            <w:pPr>
              <w:pStyle w:val="TBodytotalNumber"/>
            </w:pPr>
            <w:r>
              <w:t>18</w:t>
            </w:r>
            <w:r w:rsidR="0016479A">
              <w:t>.</w:t>
            </w:r>
            <w:r>
              <w:t>488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47D278EB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7075A0D1" w14:textId="5904D245" w:rsidR="002952A9" w:rsidRDefault="002952A9" w:rsidP="00251EF9">
            <w:pPr>
              <w:pStyle w:val="TBodytotalNumber"/>
            </w:pPr>
            <w:r>
              <w:t>15</w:t>
            </w:r>
            <w:r w:rsidR="0016479A">
              <w:t>.</w:t>
            </w:r>
            <w:r>
              <w:t>267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6BA75CC5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E9EF2AC" w14:textId="77777777" w:rsidR="002952A9" w:rsidRDefault="002952A9" w:rsidP="00251EF9">
            <w:pPr>
              <w:pStyle w:val="TBodytotalNumber"/>
            </w:pPr>
            <w:r>
              <w:t>-17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02D062C4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F69A81D" w14:textId="09ADD87E" w:rsidR="002952A9" w:rsidRDefault="002952A9" w:rsidP="00251EF9">
            <w:pPr>
              <w:pStyle w:val="TBodytotalNumber"/>
            </w:pPr>
            <w:r>
              <w:t>2</w:t>
            </w:r>
            <w:r w:rsidR="0016479A">
              <w:t>.</w:t>
            </w:r>
            <w:r>
              <w:t>490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636308C6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9547329" w14:textId="42E2DC8C" w:rsidR="002952A9" w:rsidRDefault="002952A9" w:rsidP="00251EF9">
            <w:pPr>
              <w:pStyle w:val="TBodytotalNumber"/>
            </w:pPr>
            <w:r>
              <w:t>1</w:t>
            </w:r>
            <w:r w:rsidR="0016479A">
              <w:t>,</w:t>
            </w:r>
            <w:r>
              <w:t>656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67D2E6ED" w14:textId="77777777" w:rsidR="002952A9" w:rsidRDefault="002952A9" w:rsidP="00251EF9">
            <w:pPr>
              <w:pStyle w:val="TBodytotalNumber"/>
            </w:pPr>
          </w:p>
        </w:tc>
        <w:tc>
          <w:tcPr>
            <w:tcW w:w="96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0F1F5AE" w14:textId="77777777" w:rsidR="002952A9" w:rsidRDefault="002952A9" w:rsidP="00251EF9">
            <w:pPr>
              <w:pStyle w:val="TBodytotalNumber"/>
            </w:pPr>
            <w:r>
              <w:t>-33</w:t>
            </w:r>
          </w:p>
        </w:tc>
      </w:tr>
    </w:tbl>
    <w:bookmarkEnd w:id="20"/>
    <w:p w14:paraId="06C8C21A" w14:textId="77777777" w:rsidR="002952A9" w:rsidRPr="00D3234F" w:rsidRDefault="002952A9" w:rsidP="002952A9">
      <w:pPr>
        <w:pStyle w:val="SNEvonikTabellenfu"/>
        <w:rPr>
          <w:lang w:val="pt-BR"/>
        </w:rPr>
      </w:pPr>
      <w:r w:rsidRPr="00D3234F">
        <w:rPr>
          <w:vertAlign w:val="superscript"/>
          <w:lang w:val="pt-BR"/>
        </w:rPr>
        <w:t>a</w:t>
      </w:r>
      <w:r w:rsidRPr="00D3234F">
        <w:rPr>
          <w:lang w:val="pt-BR"/>
        </w:rPr>
        <w:t xml:space="preserve"> Valores do ano anterior reapresentados.</w:t>
      </w:r>
    </w:p>
    <w:p w14:paraId="2F73BB7A" w14:textId="77777777" w:rsidR="002952A9" w:rsidRPr="00D3234F" w:rsidRDefault="002952A9" w:rsidP="002952A9">
      <w:pPr>
        <w:spacing w:line="240" w:lineRule="auto"/>
        <w:rPr>
          <w:lang w:val="pt-BR"/>
        </w:rPr>
      </w:pPr>
    </w:p>
    <w:tbl>
      <w:tblPr>
        <w:tblW w:w="92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NEID_b62441a9576e40a595c4b9d6c4600602"/>
      </w:tblPr>
      <w:tblGrid>
        <w:gridCol w:w="7086"/>
        <w:gridCol w:w="112"/>
        <w:gridCol w:w="968"/>
        <w:gridCol w:w="112"/>
        <w:gridCol w:w="968"/>
      </w:tblGrid>
      <w:tr w:rsidR="002952A9" w14:paraId="5C74BFFF" w14:textId="77777777" w:rsidTr="00D27555">
        <w:trPr>
          <w:trHeight w:val="265"/>
        </w:trPr>
        <w:tc>
          <w:tcPr>
            <w:tcW w:w="7086" w:type="dxa"/>
            <w:noWrap/>
            <w:vAlign w:val="bottom"/>
          </w:tcPr>
          <w:p w14:paraId="05EC05ED" w14:textId="77429599" w:rsidR="002952A9" w:rsidRDefault="008D4F1C" w:rsidP="00251EF9">
            <w:pPr>
              <w:pStyle w:val="TTitleText"/>
            </w:pPr>
            <w:bookmarkStart w:id="29" w:name="SNEID_b62441a9576e40a595c4b9d6c4600602"/>
            <w:proofErr w:type="spellStart"/>
            <w:r>
              <w:t>Colaboradore</w:t>
            </w:r>
            <w:r w:rsidR="002952A9">
              <w:t>s</w:t>
            </w:r>
            <w:proofErr w:type="spellEnd"/>
            <w:r w:rsidR="002952A9">
              <w:t xml:space="preserve"> </w:t>
            </w:r>
            <w:proofErr w:type="spellStart"/>
            <w:r w:rsidR="002952A9">
              <w:t>por</w:t>
            </w:r>
            <w:proofErr w:type="spellEnd"/>
            <w:r w:rsidR="002952A9">
              <w:t xml:space="preserve"> </w:t>
            </w:r>
            <w:proofErr w:type="spellStart"/>
            <w:r w:rsidR="002952A9">
              <w:t>divisão</w:t>
            </w:r>
            <w:proofErr w:type="spellEnd"/>
          </w:p>
        </w:tc>
        <w:tc>
          <w:tcPr>
            <w:tcW w:w="112" w:type="dxa"/>
            <w:noWrap/>
            <w:vAlign w:val="bottom"/>
          </w:tcPr>
          <w:p w14:paraId="4AABF6F7" w14:textId="77777777" w:rsidR="002952A9" w:rsidRDefault="002952A9" w:rsidP="00251EF9">
            <w:pPr>
              <w:pStyle w:val="TTitleText"/>
            </w:pPr>
          </w:p>
        </w:tc>
        <w:tc>
          <w:tcPr>
            <w:tcW w:w="968" w:type="dxa"/>
            <w:noWrap/>
            <w:vAlign w:val="bottom"/>
          </w:tcPr>
          <w:p w14:paraId="422E3F77" w14:textId="77777777" w:rsidR="002952A9" w:rsidRDefault="002952A9" w:rsidP="00251EF9">
            <w:pPr>
              <w:pStyle w:val="TTitleText"/>
            </w:pPr>
          </w:p>
        </w:tc>
        <w:tc>
          <w:tcPr>
            <w:tcW w:w="112" w:type="dxa"/>
            <w:noWrap/>
            <w:vAlign w:val="bottom"/>
          </w:tcPr>
          <w:p w14:paraId="03459AFD" w14:textId="77777777" w:rsidR="002952A9" w:rsidRDefault="002952A9" w:rsidP="00251EF9">
            <w:pPr>
              <w:pStyle w:val="TTitleText"/>
            </w:pPr>
          </w:p>
        </w:tc>
        <w:tc>
          <w:tcPr>
            <w:tcW w:w="968" w:type="dxa"/>
            <w:noWrap/>
            <w:vAlign w:val="bottom"/>
          </w:tcPr>
          <w:p w14:paraId="20579ED3" w14:textId="77777777" w:rsidR="002952A9" w:rsidRDefault="002952A9" w:rsidP="00251EF9">
            <w:pPr>
              <w:pStyle w:val="TTitleText"/>
            </w:pPr>
          </w:p>
        </w:tc>
      </w:tr>
      <w:tr w:rsidR="002952A9" w14:paraId="4C1DE01D" w14:textId="77777777" w:rsidTr="00D27555">
        <w:trPr>
          <w:trHeight w:val="36"/>
        </w:trPr>
        <w:tc>
          <w:tcPr>
            <w:tcW w:w="7086" w:type="dxa"/>
            <w:tcBorders>
              <w:top w:val="single" w:sz="8" w:space="0" w:color="000000"/>
            </w:tcBorders>
            <w:noWrap/>
            <w:vAlign w:val="bottom"/>
          </w:tcPr>
          <w:p w14:paraId="05F68516" w14:textId="77777777" w:rsidR="002952A9" w:rsidRDefault="002952A9" w:rsidP="00251EF9">
            <w:pPr>
              <w:pStyle w:val="TDummy"/>
              <w:keepNext/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5D5C6299" w14:textId="77777777" w:rsidR="002952A9" w:rsidRDefault="002952A9" w:rsidP="00251EF9">
            <w:pPr>
              <w:pStyle w:val="TDummy"/>
              <w:keepNext/>
            </w:pPr>
          </w:p>
        </w:tc>
        <w:tc>
          <w:tcPr>
            <w:tcW w:w="968" w:type="dxa"/>
            <w:tcBorders>
              <w:top w:val="single" w:sz="8" w:space="0" w:color="000000"/>
            </w:tcBorders>
            <w:noWrap/>
            <w:vAlign w:val="bottom"/>
          </w:tcPr>
          <w:p w14:paraId="3C3F7DF8" w14:textId="77777777" w:rsidR="002952A9" w:rsidRDefault="002952A9" w:rsidP="00251EF9">
            <w:pPr>
              <w:pStyle w:val="TDummy"/>
              <w:keepNext/>
            </w:pPr>
          </w:p>
        </w:tc>
        <w:tc>
          <w:tcPr>
            <w:tcW w:w="112" w:type="dxa"/>
            <w:tcBorders>
              <w:top w:val="single" w:sz="8" w:space="0" w:color="000000"/>
            </w:tcBorders>
            <w:noWrap/>
            <w:vAlign w:val="bottom"/>
          </w:tcPr>
          <w:p w14:paraId="6AD06CA1" w14:textId="77777777" w:rsidR="002952A9" w:rsidRDefault="002952A9" w:rsidP="00251EF9">
            <w:pPr>
              <w:pStyle w:val="TDummy"/>
              <w:keepNext/>
            </w:pPr>
          </w:p>
        </w:tc>
        <w:tc>
          <w:tcPr>
            <w:tcW w:w="968" w:type="dxa"/>
            <w:tcBorders>
              <w:top w:val="single" w:sz="8" w:space="0" w:color="000000"/>
            </w:tcBorders>
            <w:noWrap/>
            <w:vAlign w:val="bottom"/>
          </w:tcPr>
          <w:p w14:paraId="58E45F03" w14:textId="77777777" w:rsidR="002952A9" w:rsidRDefault="002952A9" w:rsidP="00251EF9">
            <w:pPr>
              <w:pStyle w:val="TDummy"/>
              <w:keepNext/>
            </w:pPr>
          </w:p>
        </w:tc>
      </w:tr>
      <w:tr w:rsidR="002952A9" w14:paraId="5BD8B7B8" w14:textId="77777777" w:rsidTr="00D27555">
        <w:trPr>
          <w:trHeight w:val="530"/>
        </w:trPr>
        <w:tc>
          <w:tcPr>
            <w:tcW w:w="7086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312B9333" w14:textId="77777777" w:rsidR="002952A9" w:rsidRDefault="002952A9" w:rsidP="00251EF9">
            <w:pPr>
              <w:pStyle w:val="THeadsingleText"/>
            </w:pPr>
            <w:bookmarkStart w:id="30" w:name="RANGE!B53:F53"/>
            <w:bookmarkEnd w:id="30"/>
          </w:p>
        </w:tc>
        <w:tc>
          <w:tcPr>
            <w:tcW w:w="112" w:type="dxa"/>
            <w:noWrap/>
            <w:vAlign w:val="bottom"/>
          </w:tcPr>
          <w:p w14:paraId="6FBADD1F" w14:textId="77777777" w:rsidR="002952A9" w:rsidRDefault="002952A9" w:rsidP="00251EF9">
            <w:pPr>
              <w:pStyle w:val="THeadsingleNumber"/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6EC1E70B" w14:textId="77777777" w:rsidR="002952A9" w:rsidRDefault="002952A9" w:rsidP="00251EF9">
            <w:pPr>
              <w:pStyle w:val="THeadsingleNumber"/>
            </w:pPr>
            <w:r>
              <w:t>31 de dezembro de 2022</w:t>
            </w:r>
          </w:p>
        </w:tc>
        <w:tc>
          <w:tcPr>
            <w:tcW w:w="112" w:type="dxa"/>
            <w:vAlign w:val="bottom"/>
          </w:tcPr>
          <w:p w14:paraId="1FC989B5" w14:textId="77777777" w:rsidR="002952A9" w:rsidRDefault="002952A9" w:rsidP="00251EF9">
            <w:pPr>
              <w:pStyle w:val="THeadsingleNumber"/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11B4B036" w14:textId="77777777" w:rsidR="002952A9" w:rsidRDefault="002952A9" w:rsidP="00251EF9">
            <w:pPr>
              <w:pStyle w:val="THeadsingleNumberbold"/>
            </w:pPr>
            <w:bookmarkStart w:id="31" w:name="RANGE!F53:F62"/>
            <w:bookmarkEnd w:id="31"/>
            <w:r>
              <w:t>31 de dezembro de 2023</w:t>
            </w:r>
          </w:p>
        </w:tc>
      </w:tr>
      <w:tr w:rsidR="002952A9" w14:paraId="6CD306A3" w14:textId="77777777" w:rsidTr="00D27555">
        <w:trPr>
          <w:trHeight w:val="253"/>
        </w:trPr>
        <w:tc>
          <w:tcPr>
            <w:tcW w:w="7086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240CFF36" w14:textId="42A9553C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Specialty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Additives</w:t>
            </w:r>
            <w:proofErr w:type="spellEnd"/>
          </w:p>
        </w:tc>
        <w:tc>
          <w:tcPr>
            <w:tcW w:w="112" w:type="dxa"/>
            <w:noWrap/>
            <w:vAlign w:val="bottom"/>
          </w:tcPr>
          <w:p w14:paraId="21A78DA4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3F189F2" w14:textId="2023E853" w:rsidR="002952A9" w:rsidRDefault="002952A9" w:rsidP="00251EF9">
            <w:pPr>
              <w:pStyle w:val="TBodynormalNumber"/>
              <w:keepNext/>
            </w:pPr>
            <w:r>
              <w:t>3</w:t>
            </w:r>
            <w:r w:rsidR="0016479A">
              <w:t>.</w:t>
            </w:r>
            <w:r>
              <w:t>824</w:t>
            </w:r>
          </w:p>
        </w:tc>
        <w:tc>
          <w:tcPr>
            <w:tcW w:w="112" w:type="dxa"/>
            <w:noWrap/>
            <w:vAlign w:val="bottom"/>
          </w:tcPr>
          <w:p w14:paraId="5445D9B0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6BD0770" w14:textId="50AB3673" w:rsidR="002952A9" w:rsidRDefault="002952A9" w:rsidP="00251EF9">
            <w:pPr>
              <w:pStyle w:val="TBodynormalNumber"/>
              <w:keepNext/>
            </w:pPr>
            <w:r>
              <w:t>3</w:t>
            </w:r>
            <w:r w:rsidR="0016479A">
              <w:t>.</w:t>
            </w:r>
            <w:r>
              <w:t>492</w:t>
            </w:r>
          </w:p>
        </w:tc>
      </w:tr>
      <w:tr w:rsidR="002952A9" w14:paraId="1F6EC1D7" w14:textId="77777777" w:rsidTr="00D27555">
        <w:trPr>
          <w:trHeight w:val="265"/>
        </w:trPr>
        <w:tc>
          <w:tcPr>
            <w:tcW w:w="7086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6B288D5" w14:textId="45C03186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>Nutrition &amp; Care</w:t>
            </w:r>
          </w:p>
        </w:tc>
        <w:tc>
          <w:tcPr>
            <w:tcW w:w="112" w:type="dxa"/>
            <w:noWrap/>
            <w:vAlign w:val="bottom"/>
          </w:tcPr>
          <w:p w14:paraId="3A3849B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C6FDDF3" w14:textId="04EC116C" w:rsidR="002952A9" w:rsidRDefault="002952A9" w:rsidP="00251EF9">
            <w:pPr>
              <w:pStyle w:val="TBodynormalNumber"/>
              <w:keepNext/>
            </w:pPr>
            <w:r>
              <w:t>5</w:t>
            </w:r>
            <w:r w:rsidR="0016479A">
              <w:t>.</w:t>
            </w:r>
            <w:r>
              <w:t>690</w:t>
            </w:r>
          </w:p>
        </w:tc>
        <w:tc>
          <w:tcPr>
            <w:tcW w:w="112" w:type="dxa"/>
            <w:noWrap/>
            <w:vAlign w:val="bottom"/>
          </w:tcPr>
          <w:p w14:paraId="0AA2742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54F54A4" w14:textId="72229596" w:rsidR="002952A9" w:rsidRDefault="002952A9" w:rsidP="00251EF9">
            <w:pPr>
              <w:pStyle w:val="TBodynormalNumber"/>
              <w:keepNext/>
            </w:pPr>
            <w:r>
              <w:t>5</w:t>
            </w:r>
            <w:r w:rsidR="0016479A">
              <w:t>.</w:t>
            </w:r>
            <w:r>
              <w:t>630</w:t>
            </w:r>
          </w:p>
        </w:tc>
      </w:tr>
      <w:tr w:rsidR="002952A9" w14:paraId="4C8C49C3" w14:textId="77777777" w:rsidTr="00D27555">
        <w:trPr>
          <w:trHeight w:val="253"/>
        </w:trPr>
        <w:tc>
          <w:tcPr>
            <w:tcW w:w="7086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70F19A9" w14:textId="373B7827" w:rsidR="002952A9" w:rsidRDefault="00C840A5" w:rsidP="00251EF9">
            <w:pPr>
              <w:pStyle w:val="TBodynormalText"/>
            </w:pPr>
            <w:proofErr w:type="spellStart"/>
            <w:r w:rsidRPr="00D919B4">
              <w:rPr>
                <w:lang w:val="pt-BR"/>
              </w:rPr>
              <w:t>Smart</w:t>
            </w:r>
            <w:proofErr w:type="spellEnd"/>
            <w:r w:rsidRPr="00D919B4">
              <w:rPr>
                <w:lang w:val="pt-BR"/>
              </w:rPr>
              <w:t xml:space="preserve">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16479A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2" w:type="dxa"/>
            <w:noWrap/>
            <w:vAlign w:val="bottom"/>
          </w:tcPr>
          <w:p w14:paraId="1958705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0D99A15" w14:textId="14437D58" w:rsidR="002952A9" w:rsidRPr="00E42E8C" w:rsidRDefault="002952A9" w:rsidP="00251EF9">
            <w:pPr>
              <w:pStyle w:val="TBodynormalNumber"/>
              <w:keepNext/>
              <w:rPr>
                <w:color w:val="auto"/>
              </w:rPr>
            </w:pPr>
            <w:r w:rsidRPr="00E42E8C">
              <w:rPr>
                <w:color w:val="auto"/>
              </w:rPr>
              <w:t>8</w:t>
            </w:r>
            <w:r w:rsidR="0016479A" w:rsidRPr="00E42E8C">
              <w:rPr>
                <w:color w:val="auto"/>
              </w:rPr>
              <w:t>.</w:t>
            </w:r>
            <w:r w:rsidRPr="00E42E8C">
              <w:rPr>
                <w:color w:val="auto"/>
              </w:rPr>
              <w:t>011</w:t>
            </w:r>
          </w:p>
        </w:tc>
        <w:tc>
          <w:tcPr>
            <w:tcW w:w="112" w:type="dxa"/>
            <w:noWrap/>
            <w:vAlign w:val="bottom"/>
          </w:tcPr>
          <w:p w14:paraId="66F8FC7B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8FAE767" w14:textId="0A9C956F" w:rsidR="002952A9" w:rsidRDefault="002952A9" w:rsidP="00251EF9">
            <w:pPr>
              <w:pStyle w:val="TBodynormalNumber"/>
              <w:keepNext/>
            </w:pPr>
            <w:r>
              <w:t>8</w:t>
            </w:r>
            <w:r w:rsidR="0016479A">
              <w:t>.</w:t>
            </w:r>
            <w:r>
              <w:t>103</w:t>
            </w:r>
          </w:p>
        </w:tc>
      </w:tr>
      <w:tr w:rsidR="002952A9" w14:paraId="5B53B4D5" w14:textId="77777777" w:rsidTr="00D27555">
        <w:trPr>
          <w:trHeight w:val="265"/>
        </w:trPr>
        <w:tc>
          <w:tcPr>
            <w:tcW w:w="7086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CF694AF" w14:textId="2B77327E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Performance </w:t>
            </w:r>
            <w:proofErr w:type="spellStart"/>
            <w:r w:rsidRPr="00D919B4">
              <w:rPr>
                <w:lang w:val="pt-BR"/>
              </w:rPr>
              <w:t>Materials</w:t>
            </w:r>
            <w:proofErr w:type="spellEnd"/>
            <w:r w:rsidR="0016479A" w:rsidRPr="00D3234F">
              <w:rPr>
                <w:vertAlign w:val="superscript"/>
                <w:lang w:val="pt-BR"/>
              </w:rPr>
              <w:t xml:space="preserve"> a</w:t>
            </w:r>
          </w:p>
        </w:tc>
        <w:tc>
          <w:tcPr>
            <w:tcW w:w="112" w:type="dxa"/>
            <w:noWrap/>
            <w:vAlign w:val="bottom"/>
          </w:tcPr>
          <w:p w14:paraId="5AB2C50E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3E8EDE" w14:textId="49750EFC" w:rsidR="002952A9" w:rsidRPr="00E42E8C" w:rsidRDefault="002952A9" w:rsidP="00251EF9">
            <w:pPr>
              <w:pStyle w:val="TBodynormalNumber"/>
              <w:keepNext/>
              <w:rPr>
                <w:color w:val="auto"/>
              </w:rPr>
            </w:pPr>
            <w:r w:rsidRPr="00E42E8C">
              <w:rPr>
                <w:color w:val="auto"/>
              </w:rPr>
              <w:t>1</w:t>
            </w:r>
            <w:r w:rsidR="0016479A" w:rsidRPr="00E42E8C">
              <w:rPr>
                <w:color w:val="auto"/>
              </w:rPr>
              <w:t>.</w:t>
            </w:r>
            <w:r w:rsidRPr="00E42E8C">
              <w:rPr>
                <w:color w:val="auto"/>
              </w:rPr>
              <w:t>951</w:t>
            </w:r>
          </w:p>
        </w:tc>
        <w:tc>
          <w:tcPr>
            <w:tcW w:w="112" w:type="dxa"/>
            <w:noWrap/>
            <w:vAlign w:val="bottom"/>
          </w:tcPr>
          <w:p w14:paraId="55FB99E3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04B7EFE" w14:textId="68695365" w:rsidR="002952A9" w:rsidRDefault="002952A9" w:rsidP="00251EF9">
            <w:pPr>
              <w:pStyle w:val="TBodynormalNumber"/>
              <w:keepNext/>
            </w:pPr>
            <w:r>
              <w:t>1</w:t>
            </w:r>
            <w:r w:rsidR="0016479A">
              <w:t>.</w:t>
            </w:r>
            <w:r>
              <w:t>738</w:t>
            </w:r>
          </w:p>
        </w:tc>
      </w:tr>
      <w:tr w:rsidR="002952A9" w14:paraId="69897EB2" w14:textId="77777777" w:rsidTr="00D27555">
        <w:trPr>
          <w:trHeight w:val="253"/>
        </w:trPr>
        <w:tc>
          <w:tcPr>
            <w:tcW w:w="7086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54D320F" w14:textId="72273F9C" w:rsidR="002952A9" w:rsidRDefault="00C840A5" w:rsidP="00251EF9">
            <w:pPr>
              <w:pStyle w:val="TBodynormalText"/>
            </w:pPr>
            <w:r w:rsidRPr="00D919B4">
              <w:rPr>
                <w:lang w:val="pt-BR"/>
              </w:rPr>
              <w:t xml:space="preserve">Technology &amp; </w:t>
            </w:r>
            <w:proofErr w:type="spellStart"/>
            <w:r w:rsidRPr="00D919B4">
              <w:rPr>
                <w:lang w:val="pt-BR"/>
              </w:rPr>
              <w:t>Infrastructure</w:t>
            </w:r>
            <w:proofErr w:type="spellEnd"/>
          </w:p>
        </w:tc>
        <w:tc>
          <w:tcPr>
            <w:tcW w:w="112" w:type="dxa"/>
            <w:noWrap/>
            <w:vAlign w:val="bottom"/>
          </w:tcPr>
          <w:p w14:paraId="6D864BC1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41510F1" w14:textId="0952B6EB" w:rsidR="002952A9" w:rsidRDefault="002952A9" w:rsidP="00251EF9">
            <w:pPr>
              <w:pStyle w:val="TBodynormalNumber"/>
              <w:keepNext/>
            </w:pPr>
            <w:r>
              <w:t>8</w:t>
            </w:r>
            <w:r w:rsidR="0016479A">
              <w:t>.</w:t>
            </w:r>
            <w:r>
              <w:t>367</w:t>
            </w:r>
          </w:p>
        </w:tc>
        <w:tc>
          <w:tcPr>
            <w:tcW w:w="112" w:type="dxa"/>
            <w:noWrap/>
            <w:vAlign w:val="bottom"/>
          </w:tcPr>
          <w:p w14:paraId="4737C1B2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10EA2D4" w14:textId="479873F7" w:rsidR="002952A9" w:rsidRDefault="002952A9" w:rsidP="00251EF9">
            <w:pPr>
              <w:pStyle w:val="TBodynormalNumber"/>
              <w:keepNext/>
            </w:pPr>
            <w:r>
              <w:t>8</w:t>
            </w:r>
            <w:r w:rsidR="0016479A">
              <w:t>.</w:t>
            </w:r>
            <w:r>
              <w:t>197</w:t>
            </w:r>
          </w:p>
        </w:tc>
      </w:tr>
      <w:tr w:rsidR="002952A9" w14:paraId="7A8B51AD" w14:textId="77777777" w:rsidTr="00D27555">
        <w:trPr>
          <w:trHeight w:val="265"/>
        </w:trPr>
        <w:tc>
          <w:tcPr>
            <w:tcW w:w="7086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ACE7124" w14:textId="4FC5537B" w:rsidR="002952A9" w:rsidRPr="00D3234F" w:rsidRDefault="00C840A5" w:rsidP="00251EF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Funções Essenciais</w:t>
            </w:r>
            <w:r w:rsidRPr="00D919B4">
              <w:rPr>
                <w:lang w:val="pt-BR"/>
              </w:rPr>
              <w:t xml:space="preserve">, </w:t>
            </w:r>
            <w:r>
              <w:rPr>
                <w:lang w:val="pt-BR"/>
              </w:rPr>
              <w:t>Outras Atividades</w:t>
            </w:r>
            <w:r w:rsidRPr="00D919B4">
              <w:rPr>
                <w:lang w:val="pt-BR"/>
              </w:rPr>
              <w:t>, Consolida</w:t>
            </w:r>
            <w:r>
              <w:rPr>
                <w:lang w:val="pt-BR"/>
              </w:rPr>
              <w:t>ção</w:t>
            </w:r>
          </w:p>
        </w:tc>
        <w:tc>
          <w:tcPr>
            <w:tcW w:w="112" w:type="dxa"/>
            <w:noWrap/>
            <w:vAlign w:val="bottom"/>
          </w:tcPr>
          <w:p w14:paraId="3CD7634C" w14:textId="77777777" w:rsidR="002952A9" w:rsidRPr="00D3234F" w:rsidRDefault="002952A9" w:rsidP="00251EF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E091FB2" w14:textId="43D7078F" w:rsidR="002952A9" w:rsidRDefault="002952A9" w:rsidP="00251EF9">
            <w:pPr>
              <w:pStyle w:val="TBodynormalNumber"/>
              <w:keepNext/>
            </w:pPr>
            <w:r>
              <w:t>6</w:t>
            </w:r>
            <w:r w:rsidR="0016479A">
              <w:t>.</w:t>
            </w:r>
            <w:r>
              <w:t>186</w:t>
            </w:r>
          </w:p>
        </w:tc>
        <w:tc>
          <w:tcPr>
            <w:tcW w:w="112" w:type="dxa"/>
            <w:noWrap/>
            <w:vAlign w:val="bottom"/>
          </w:tcPr>
          <w:p w14:paraId="2F11B546" w14:textId="77777777" w:rsidR="002952A9" w:rsidRDefault="002952A9" w:rsidP="00251EF9">
            <w:pPr>
              <w:pStyle w:val="TBodynormalNumber"/>
              <w:keepNext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5640E74" w14:textId="7176BFED" w:rsidR="002952A9" w:rsidRDefault="002952A9" w:rsidP="00251EF9">
            <w:pPr>
              <w:pStyle w:val="TBodynormalNumber"/>
              <w:keepNext/>
            </w:pPr>
            <w:r>
              <w:t>6</w:t>
            </w:r>
            <w:r w:rsidR="0016479A">
              <w:t>.</w:t>
            </w:r>
            <w:r>
              <w:t>249</w:t>
            </w:r>
          </w:p>
        </w:tc>
      </w:tr>
      <w:tr w:rsidR="002952A9" w14:paraId="125FA7E1" w14:textId="77777777" w:rsidTr="00D27555">
        <w:trPr>
          <w:trHeight w:val="265"/>
        </w:trPr>
        <w:tc>
          <w:tcPr>
            <w:tcW w:w="7086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DC95C5F" w14:textId="77777777" w:rsidR="002952A9" w:rsidRDefault="002952A9" w:rsidP="00251EF9">
            <w:pPr>
              <w:pStyle w:val="TBodytotalText"/>
            </w:pPr>
            <w:bookmarkStart w:id="32" w:name="RANGE!B62:F62"/>
            <w:bookmarkEnd w:id="32"/>
            <w:r>
              <w:t>Grupo Evonik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40E99289" w14:textId="77777777" w:rsidR="002952A9" w:rsidRDefault="002952A9" w:rsidP="00251EF9">
            <w:pPr>
              <w:pStyle w:val="TBodytotalNumber"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BA76C6E" w14:textId="475401A5" w:rsidR="002952A9" w:rsidRDefault="002952A9" w:rsidP="00251EF9">
            <w:pPr>
              <w:pStyle w:val="TBodytotalNumber"/>
            </w:pPr>
            <w:r>
              <w:t>34</w:t>
            </w:r>
            <w:r w:rsidR="0016479A">
              <w:t>.</w:t>
            </w:r>
            <w:r>
              <w:t>029</w:t>
            </w:r>
          </w:p>
        </w:tc>
        <w:tc>
          <w:tcPr>
            <w:tcW w:w="112" w:type="dxa"/>
            <w:tcBorders>
              <w:bottom w:val="single" w:sz="16" w:space="0" w:color="991D85"/>
            </w:tcBorders>
            <w:noWrap/>
            <w:vAlign w:val="bottom"/>
          </w:tcPr>
          <w:p w14:paraId="40F7AFEC" w14:textId="77777777" w:rsidR="002952A9" w:rsidRDefault="002952A9" w:rsidP="00251EF9">
            <w:pPr>
              <w:pStyle w:val="TBodytotalNumber"/>
            </w:pPr>
          </w:p>
        </w:tc>
        <w:tc>
          <w:tcPr>
            <w:tcW w:w="968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7924C327" w14:textId="71306B0F" w:rsidR="002952A9" w:rsidRDefault="002952A9" w:rsidP="00251EF9">
            <w:pPr>
              <w:pStyle w:val="TBodytotalNumber"/>
            </w:pPr>
            <w:r>
              <w:t>33</w:t>
            </w:r>
            <w:r w:rsidR="0016479A">
              <w:t>.</w:t>
            </w:r>
            <w:r>
              <w:t>409</w:t>
            </w:r>
          </w:p>
        </w:tc>
      </w:tr>
    </w:tbl>
    <w:bookmarkEnd w:id="29"/>
    <w:p w14:paraId="7AB82E30" w14:textId="77777777" w:rsidR="002952A9" w:rsidRPr="00D3234F" w:rsidRDefault="002952A9" w:rsidP="002952A9">
      <w:pPr>
        <w:pStyle w:val="SNEvonikTabellenfu"/>
        <w:rPr>
          <w:lang w:val="pt-BR"/>
        </w:rPr>
      </w:pPr>
      <w:r w:rsidRPr="00D3234F">
        <w:rPr>
          <w:vertAlign w:val="superscript"/>
          <w:lang w:val="pt-BR"/>
        </w:rPr>
        <w:t>a</w:t>
      </w:r>
      <w:r w:rsidRPr="00D3234F">
        <w:rPr>
          <w:lang w:val="pt-BR"/>
        </w:rPr>
        <w:t xml:space="preserve"> Valores do ano anterior reapresentados.</w:t>
      </w:r>
    </w:p>
    <w:p w14:paraId="0FDFA34E" w14:textId="77777777" w:rsidR="002952A9" w:rsidRPr="00D3234F" w:rsidRDefault="002952A9" w:rsidP="002952A9">
      <w:pPr>
        <w:spacing w:line="240" w:lineRule="auto"/>
        <w:rPr>
          <w:lang w:val="pt-BR"/>
        </w:rPr>
      </w:pPr>
    </w:p>
    <w:p w14:paraId="11889C77" w14:textId="77777777" w:rsidR="002952A9" w:rsidRPr="00D3234F" w:rsidRDefault="002952A9" w:rsidP="002952A9">
      <w:pPr>
        <w:spacing w:line="240" w:lineRule="auto"/>
        <w:rPr>
          <w:lang w:val="pt-BR"/>
        </w:rPr>
      </w:pPr>
    </w:p>
    <w:p w14:paraId="05230D98" w14:textId="77777777" w:rsidR="00C840A5" w:rsidRPr="00D919B4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lastRenderedPageBreak/>
        <w:t>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6C8C8E6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p w14:paraId="67406A2C" w14:textId="77777777" w:rsidR="00C61A56" w:rsidRPr="00C40CC6" w:rsidRDefault="00C61A56" w:rsidP="00C61A56">
      <w:pPr>
        <w:rPr>
          <w:lang w:val="pt-BR"/>
        </w:rPr>
      </w:pPr>
    </w:p>
    <w:p w14:paraId="45B642EB" w14:textId="77777777" w:rsidR="000B1B97" w:rsidRPr="00D919B4" w:rsidRDefault="000B1B97" w:rsidP="00C61A56">
      <w:pPr>
        <w:spacing w:line="240" w:lineRule="auto"/>
        <w:rPr>
          <w:rFonts w:cs="Lucida Sans Unicode"/>
          <w:sz w:val="18"/>
          <w:szCs w:val="18"/>
          <w:lang w:val="pt-BR"/>
        </w:rPr>
      </w:pPr>
    </w:p>
    <w:sectPr w:rsidR="000B1B97" w:rsidRPr="00D919B4" w:rsidSect="00E56DB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B30D" w14:textId="77777777" w:rsidR="00BE5BED" w:rsidRDefault="00BE5BED" w:rsidP="00FD1184">
      <w:r>
        <w:separator/>
      </w:r>
    </w:p>
  </w:endnote>
  <w:endnote w:type="continuationSeparator" w:id="0">
    <w:p w14:paraId="05571BA9" w14:textId="77777777" w:rsidR="00BE5BED" w:rsidRDefault="00BE5BED" w:rsidP="00FD1184">
      <w:r>
        <w:continuationSeparator/>
      </w:r>
    </w:p>
  </w:endnote>
  <w:endnote w:type="continuationNotice" w:id="1">
    <w:p w14:paraId="42FBF4C3" w14:textId="77777777" w:rsidR="00BE5BED" w:rsidRDefault="00BE5B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27B5" w14:textId="2B808232" w:rsidR="004B3707" w:rsidRDefault="004B3707">
    <w:pPr>
      <w:pStyle w:val="Footer"/>
    </w:pPr>
  </w:p>
  <w:p w14:paraId="2893F790" w14:textId="0E8919C8" w:rsidR="004B3707" w:rsidRDefault="00B13F10">
    <w:pPr>
      <w:pStyle w:val="Footer"/>
    </w:pPr>
    <w:r>
      <w:t>P.</w:t>
    </w:r>
    <w:r w:rsidR="004B3707"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PAGE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  <w:r w:rsidR="004B3707">
      <w:rPr>
        <w:rStyle w:val="PageNumber"/>
      </w:rPr>
      <w:t xml:space="preserve"> </w:t>
    </w:r>
    <w:r>
      <w:rPr>
        <w:rStyle w:val="PageNumber"/>
      </w:rPr>
      <w:t>de</w:t>
    </w:r>
    <w:r w:rsidR="004B3707">
      <w:rPr>
        <w:rStyle w:val="PageNumber"/>
      </w:rPr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NUMPAGES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Footer"/>
    </w:pPr>
  </w:p>
  <w:p w14:paraId="11E9B465" w14:textId="77777777" w:rsidR="004B3707" w:rsidRPr="005225EC" w:rsidRDefault="004B3707" w:rsidP="00316EC0">
    <w:pPr>
      <w:pStyle w:val="Footer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 w:rsidRPr="005225EC">
      <w:rPr>
        <w:rStyle w:val="PageNumber"/>
        <w:szCs w:val="18"/>
      </w:rPr>
      <w:t xml:space="preserve"> von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7900" w14:textId="77777777" w:rsidR="00BE5BED" w:rsidRDefault="00BE5BED" w:rsidP="00FD1184">
      <w:r>
        <w:separator/>
      </w:r>
    </w:p>
  </w:footnote>
  <w:footnote w:type="continuationSeparator" w:id="0">
    <w:p w14:paraId="5353DBA3" w14:textId="77777777" w:rsidR="00BE5BED" w:rsidRDefault="00BE5BED" w:rsidP="00FD1184">
      <w:r>
        <w:continuationSeparator/>
      </w:r>
    </w:p>
  </w:footnote>
  <w:footnote w:type="continuationNotice" w:id="1">
    <w:p w14:paraId="3DD4444A" w14:textId="77777777" w:rsidR="00BE5BED" w:rsidRDefault="00BE5B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Header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Header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608A"/>
    <w:rsid w:val="0006653B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7091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9F8"/>
    <w:rsid w:val="000D4283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1B2B"/>
    <w:rsid w:val="00146F6D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405D"/>
    <w:rsid w:val="00275D17"/>
    <w:rsid w:val="00276C89"/>
    <w:rsid w:val="002771D9"/>
    <w:rsid w:val="002804AF"/>
    <w:rsid w:val="00282371"/>
    <w:rsid w:val="00282723"/>
    <w:rsid w:val="00287090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996"/>
    <w:rsid w:val="002D327B"/>
    <w:rsid w:val="002D464B"/>
    <w:rsid w:val="002E310E"/>
    <w:rsid w:val="002E671B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3023"/>
    <w:rsid w:val="00383BAE"/>
    <w:rsid w:val="00384C52"/>
    <w:rsid w:val="00384D11"/>
    <w:rsid w:val="00385A03"/>
    <w:rsid w:val="00385FED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469F"/>
    <w:rsid w:val="00462694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3356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5F2F"/>
    <w:rsid w:val="006460A9"/>
    <w:rsid w:val="0064779E"/>
    <w:rsid w:val="00647919"/>
    <w:rsid w:val="00650D2D"/>
    <w:rsid w:val="00651F1E"/>
    <w:rsid w:val="00652A75"/>
    <w:rsid w:val="0065314A"/>
    <w:rsid w:val="0065697E"/>
    <w:rsid w:val="00657E1F"/>
    <w:rsid w:val="00662D9E"/>
    <w:rsid w:val="00665007"/>
    <w:rsid w:val="006651E2"/>
    <w:rsid w:val="00666F8E"/>
    <w:rsid w:val="00671993"/>
    <w:rsid w:val="006729D2"/>
    <w:rsid w:val="00676B4B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5A48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7B3"/>
    <w:rsid w:val="006F47D3"/>
    <w:rsid w:val="006F5AC8"/>
    <w:rsid w:val="006F765C"/>
    <w:rsid w:val="0070241E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FA6"/>
    <w:rsid w:val="00745612"/>
    <w:rsid w:val="007466C5"/>
    <w:rsid w:val="00751E3D"/>
    <w:rsid w:val="007601B0"/>
    <w:rsid w:val="00763004"/>
    <w:rsid w:val="00770879"/>
    <w:rsid w:val="0077251E"/>
    <w:rsid w:val="00773048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2C7D"/>
    <w:rsid w:val="009031FF"/>
    <w:rsid w:val="009036F8"/>
    <w:rsid w:val="009045E1"/>
    <w:rsid w:val="00904D77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4DBE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5BED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4CA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7555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B8E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B36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Heading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06177F"/>
    <w:pPr>
      <w:numPr>
        <w:numId w:val="0"/>
      </w:numPr>
      <w:spacing w:before="0"/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56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6426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426"/>
    <w:rPr>
      <w:rFonts w:ascii="Lucida Sans Unicode" w:hAnsi="Lucida Sans Unicode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ion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DefaultParagraphFont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itleChar">
    <w:name w:val="Title Char"/>
    <w:basedOn w:val="DefaultParagraphFont"/>
    <w:link w:val="Title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3e86f-58e3-4db4-ae23-bda0ce9f8446" xsi:nil="true"/>
    <lcf76f155ced4ddcb4097134ff3c332f xmlns="b415715e-9e5f-41fb-99b2-94fa13c59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65E6A9755BA49A890BCF621E2948D" ma:contentTypeVersion="21" ma:contentTypeDescription="Create a new document." ma:contentTypeScope="" ma:versionID="127f290795cfa01962c08dbb47fad86a">
  <xsd:schema xmlns:xsd="http://www.w3.org/2001/XMLSchema" xmlns:xs="http://www.w3.org/2001/XMLSchema" xmlns:p="http://schemas.microsoft.com/office/2006/metadata/properties" xmlns:ns2="b415715e-9e5f-41fb-99b2-94fa13c59ef2" xmlns:ns3="ed93e86f-58e3-4db4-ae23-bda0ce9f8446" targetNamespace="http://schemas.microsoft.com/office/2006/metadata/properties" ma:root="true" ma:fieldsID="33d18217f67cc052c5f8c1113c1e8fcc" ns2:_="" ns3:_="">
    <xsd:import namespace="b415715e-9e5f-41fb-99b2-94fa13c59ef2"/>
    <xsd:import namespace="ed93e86f-58e3-4db4-ae23-bda0ce9f8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715e-9e5f-41fb-99b2-94fa13c59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e86f-58e3-4db4-ae23-bda0ce9f8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fa22bc-f675-437d-8941-eb1cea8ebfe8}" ma:internalName="TaxCatchAll" ma:showField="CatchAllData" ma:web="ed93e86f-58e3-4db4-ae23-bda0ce9f8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ed93e86f-58e3-4db4-ae23-bda0ce9f8446"/>
    <ds:schemaRef ds:uri="b415715e-9e5f-41fb-99b2-94fa13c59ef2"/>
  </ds:schemaRefs>
</ds:datastoreItem>
</file>

<file path=customXml/itemProps2.xml><?xml version="1.0" encoding="utf-8"?>
<ds:datastoreItem xmlns:ds="http://schemas.openxmlformats.org/officeDocument/2006/customXml" ds:itemID="{2D3A1DCF-5D45-4B0D-94BC-A037B4F7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715e-9e5f-41fb-99b2-94fa13c59ef2"/>
    <ds:schemaRef ds:uri="ed93e86f-58e3-4db4-ae23-bda0ce9f8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2032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13594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2023</dc:subject>
  <dc:creator>Taís Augusto</dc:creator>
  <cp:keywords/>
  <dc:description>Março 2024</dc:description>
  <cp:lastModifiedBy>Cabrera, Guilherme</cp:lastModifiedBy>
  <cp:revision>3</cp:revision>
  <cp:lastPrinted>2024-03-07T16:09:00Z</cp:lastPrinted>
  <dcterms:created xsi:type="dcterms:W3CDTF">2024-03-07T12:19:00Z</dcterms:created>
  <dcterms:modified xsi:type="dcterms:W3CDTF">2024-03-07T16:09:00Z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0x01010060B65E6A9755BA49A890BCF621E2948D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