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5F4A8" w14:textId="35DDD5FE" w:rsidR="009F572D" w:rsidRPr="00F53E96" w:rsidRDefault="009F572D" w:rsidP="003D3082">
      <w:pPr>
        <w:pStyle w:val="Ttulo"/>
        <w:rPr>
          <w:lang w:val="pt-BR"/>
        </w:rPr>
      </w:pPr>
      <w:bookmarkStart w:id="0" w:name="_Int_q3zN2eWu"/>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F572D" w:rsidRPr="008D6C5B" w14:paraId="0B9C242A" w14:textId="77777777" w:rsidTr="00F0526A">
        <w:trPr>
          <w:trHeight w:val="851"/>
        </w:trPr>
        <w:tc>
          <w:tcPr>
            <w:tcW w:w="2552" w:type="dxa"/>
            <w:shd w:val="clear" w:color="auto" w:fill="auto"/>
          </w:tcPr>
          <w:p w14:paraId="1667A900" w14:textId="1FC9D182" w:rsidR="009F572D" w:rsidRPr="008D6C5B" w:rsidRDefault="005F3346" w:rsidP="00F0526A">
            <w:pPr>
              <w:pStyle w:val="M7"/>
              <w:framePr w:wrap="auto" w:vAnchor="margin" w:hAnchor="text" w:xAlign="left" w:yAlign="inline"/>
              <w:suppressOverlap w:val="0"/>
              <w:rPr>
                <w:b w:val="0"/>
                <w:sz w:val="18"/>
                <w:szCs w:val="18"/>
                <w:lang w:val="pt-BR"/>
              </w:rPr>
            </w:pPr>
            <w:r>
              <w:rPr>
                <w:b w:val="0"/>
                <w:sz w:val="18"/>
                <w:szCs w:val="18"/>
                <w:lang w:val="pt-BR"/>
              </w:rPr>
              <w:t>17</w:t>
            </w:r>
            <w:r w:rsidR="009F572D" w:rsidRPr="008D6C5B">
              <w:rPr>
                <w:b w:val="0"/>
                <w:sz w:val="18"/>
                <w:szCs w:val="18"/>
                <w:lang w:val="pt-BR"/>
              </w:rPr>
              <w:t xml:space="preserve"> de</w:t>
            </w:r>
            <w:r w:rsidR="009F572D">
              <w:rPr>
                <w:b w:val="0"/>
                <w:sz w:val="18"/>
                <w:szCs w:val="18"/>
                <w:lang w:val="pt-BR"/>
              </w:rPr>
              <w:t xml:space="preserve"> </w:t>
            </w:r>
            <w:r>
              <w:rPr>
                <w:b w:val="0"/>
                <w:sz w:val="18"/>
                <w:szCs w:val="18"/>
                <w:lang w:val="pt-BR"/>
              </w:rPr>
              <w:t>julh</w:t>
            </w:r>
            <w:r w:rsidR="009F572D">
              <w:rPr>
                <w:b w:val="0"/>
                <w:sz w:val="18"/>
                <w:szCs w:val="18"/>
                <w:lang w:val="pt-BR"/>
              </w:rPr>
              <w:t xml:space="preserve">o </w:t>
            </w:r>
            <w:r w:rsidR="009F572D" w:rsidRPr="008D6C5B">
              <w:rPr>
                <w:b w:val="0"/>
                <w:sz w:val="18"/>
                <w:szCs w:val="18"/>
                <w:lang w:val="pt-BR"/>
              </w:rPr>
              <w:t>de 20</w:t>
            </w:r>
            <w:r w:rsidR="009F572D">
              <w:rPr>
                <w:b w:val="0"/>
                <w:sz w:val="18"/>
                <w:szCs w:val="18"/>
                <w:lang w:val="pt-BR"/>
              </w:rPr>
              <w:t>24</w:t>
            </w:r>
          </w:p>
          <w:p w14:paraId="21CB21EB" w14:textId="77777777" w:rsidR="009F572D" w:rsidRPr="008D6C5B" w:rsidRDefault="009F572D" w:rsidP="00F0526A">
            <w:pPr>
              <w:pStyle w:val="M7"/>
              <w:framePr w:wrap="auto" w:vAnchor="margin" w:hAnchor="text" w:xAlign="left" w:yAlign="inline"/>
              <w:suppressOverlap w:val="0"/>
              <w:rPr>
                <w:lang w:val="pt-BR"/>
              </w:rPr>
            </w:pPr>
          </w:p>
          <w:p w14:paraId="08E101B3" w14:textId="77777777" w:rsidR="009F572D" w:rsidRPr="008D6C5B" w:rsidRDefault="009F572D" w:rsidP="00F0526A">
            <w:pPr>
              <w:pStyle w:val="M7"/>
              <w:framePr w:wrap="auto" w:vAnchor="margin" w:hAnchor="text" w:xAlign="left" w:yAlign="inline"/>
              <w:suppressOverlap w:val="0"/>
              <w:rPr>
                <w:lang w:val="pt-BR"/>
              </w:rPr>
            </w:pPr>
          </w:p>
          <w:p w14:paraId="3B0AF4E3" w14:textId="77777777" w:rsidR="009F572D" w:rsidRPr="008D6C5B" w:rsidRDefault="009F572D" w:rsidP="00F0526A">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2E617F88" w14:textId="77777777" w:rsidR="009F572D" w:rsidRPr="008D6C5B" w:rsidRDefault="009F572D" w:rsidP="00F0526A">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6D6660CA" w14:textId="77777777" w:rsidR="009F572D" w:rsidRPr="008D6C5B" w:rsidRDefault="009F572D" w:rsidP="00F0526A">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9F572D" w:rsidRPr="008D6C5B" w14:paraId="04DDF1BB" w14:textId="77777777" w:rsidTr="00F0526A">
        <w:trPr>
          <w:trHeight w:val="851"/>
        </w:trPr>
        <w:tc>
          <w:tcPr>
            <w:tcW w:w="2552" w:type="dxa"/>
            <w:shd w:val="clear" w:color="auto" w:fill="auto"/>
          </w:tcPr>
          <w:p w14:paraId="00241FA0" w14:textId="77777777" w:rsidR="009F572D" w:rsidRPr="008D6C5B" w:rsidRDefault="009F572D" w:rsidP="00F0526A">
            <w:pPr>
              <w:pStyle w:val="M10"/>
              <w:framePr w:wrap="auto" w:vAnchor="margin" w:hAnchor="text" w:xAlign="left" w:yAlign="inline"/>
              <w:suppressOverlap w:val="0"/>
              <w:rPr>
                <w:lang w:val="pt-BR"/>
              </w:rPr>
            </w:pPr>
          </w:p>
        </w:tc>
      </w:tr>
    </w:tbl>
    <w:p w14:paraId="57C5CDE0" w14:textId="6D8F8492" w:rsidR="005F3346" w:rsidRPr="005F3346" w:rsidRDefault="005F3346" w:rsidP="005F3346">
      <w:pPr>
        <w:pStyle w:val="Ttulo"/>
        <w:rPr>
          <w:sz w:val="28"/>
          <w:szCs w:val="28"/>
          <w:lang w:val="pt-BR"/>
        </w:rPr>
      </w:pPr>
      <w:r w:rsidRPr="005F3346">
        <w:rPr>
          <w:rFonts w:cs="Lucida Sans Unicode"/>
          <w:kern w:val="36"/>
          <w:sz w:val="28"/>
          <w:szCs w:val="28"/>
          <w:lang w:val="pt-BR"/>
        </w:rPr>
        <w:t>Evonik eleva significativamente sua previsão para 2024</w:t>
      </w:r>
    </w:p>
    <w:p w14:paraId="5A77E2A4" w14:textId="77777777" w:rsidR="005F3346" w:rsidRPr="008206CE" w:rsidRDefault="005F3346" w:rsidP="005F3346">
      <w:pPr>
        <w:rPr>
          <w:rFonts w:cs="Lucida Sans Unicode"/>
          <w:b/>
          <w:bCs/>
          <w:szCs w:val="22"/>
          <w:lang w:val="pt-BR"/>
        </w:rPr>
      </w:pPr>
    </w:p>
    <w:p w14:paraId="443E865E" w14:textId="32575867" w:rsidR="005F3346" w:rsidRPr="008206CE" w:rsidRDefault="005F3346" w:rsidP="005F3346">
      <w:pPr>
        <w:numPr>
          <w:ilvl w:val="0"/>
          <w:numId w:val="32"/>
        </w:numPr>
        <w:tabs>
          <w:tab w:val="clear" w:pos="1425"/>
          <w:tab w:val="num" w:pos="360"/>
        </w:tabs>
        <w:ind w:left="360" w:right="85"/>
        <w:rPr>
          <w:rFonts w:cs="Lucida Sans Unicode"/>
          <w:color w:val="000000"/>
          <w:sz w:val="24"/>
          <w:lang w:val="pt-BR"/>
        </w:rPr>
      </w:pPr>
      <w:r w:rsidRPr="004E5784">
        <w:rPr>
          <w:rFonts w:cs="Lucida Sans Unicode"/>
          <w:sz w:val="24"/>
          <w:lang w:val="pt-BR"/>
        </w:rPr>
        <w:t xml:space="preserve">EBITDA ajustado </w:t>
      </w:r>
      <w:r w:rsidR="00651146">
        <w:rPr>
          <w:rFonts w:cs="Lucida Sans Unicode"/>
          <w:sz w:val="24"/>
          <w:lang w:val="pt-BR"/>
        </w:rPr>
        <w:t>n</w:t>
      </w:r>
      <w:r w:rsidRPr="004E5784">
        <w:rPr>
          <w:rFonts w:cs="Lucida Sans Unicode"/>
          <w:sz w:val="24"/>
          <w:lang w:val="pt-BR"/>
        </w:rPr>
        <w:t>o segundo trimestre bem acima do ano anterior</w:t>
      </w:r>
    </w:p>
    <w:p w14:paraId="2DB5A75B" w14:textId="5CDFACA2" w:rsidR="005F3346" w:rsidRPr="008206CE" w:rsidRDefault="005F3346" w:rsidP="005F3346">
      <w:pPr>
        <w:numPr>
          <w:ilvl w:val="0"/>
          <w:numId w:val="32"/>
        </w:numPr>
        <w:tabs>
          <w:tab w:val="clear" w:pos="1425"/>
          <w:tab w:val="num" w:pos="360"/>
        </w:tabs>
        <w:ind w:left="360" w:right="85"/>
        <w:rPr>
          <w:rFonts w:cs="Lucida Sans Unicode"/>
          <w:color w:val="000000"/>
          <w:sz w:val="24"/>
          <w:lang w:val="pt-BR"/>
        </w:rPr>
      </w:pPr>
      <w:r w:rsidRPr="004E5784">
        <w:rPr>
          <w:rFonts w:cs="Lucida Sans Unicode"/>
          <w:sz w:val="24"/>
          <w:lang w:val="pt-BR"/>
        </w:rPr>
        <w:t xml:space="preserve">Melhora também na comparação com o já </w:t>
      </w:r>
      <w:r w:rsidR="00651146">
        <w:rPr>
          <w:rFonts w:cs="Lucida Sans Unicode"/>
          <w:sz w:val="24"/>
          <w:lang w:val="pt-BR"/>
        </w:rPr>
        <w:t xml:space="preserve">positivo </w:t>
      </w:r>
      <w:r w:rsidRPr="004E5784">
        <w:rPr>
          <w:rFonts w:cs="Lucida Sans Unicode"/>
          <w:sz w:val="24"/>
          <w:lang w:val="pt-BR"/>
        </w:rPr>
        <w:t>primeiro trimestre</w:t>
      </w:r>
    </w:p>
    <w:p w14:paraId="2CE2146B" w14:textId="5489010D" w:rsidR="005F3346" w:rsidRPr="008206CE" w:rsidRDefault="00651146" w:rsidP="005F3346">
      <w:pPr>
        <w:numPr>
          <w:ilvl w:val="0"/>
          <w:numId w:val="32"/>
        </w:numPr>
        <w:tabs>
          <w:tab w:val="clear" w:pos="1425"/>
          <w:tab w:val="num" w:pos="360"/>
        </w:tabs>
        <w:ind w:left="360" w:right="85"/>
        <w:rPr>
          <w:rFonts w:cs="Lucida Sans Unicode"/>
          <w:color w:val="000000"/>
          <w:sz w:val="24"/>
          <w:lang w:val="pt-BR"/>
        </w:rPr>
      </w:pPr>
      <w:r>
        <w:rPr>
          <w:rFonts w:cs="Lucida Sans Unicode"/>
          <w:sz w:val="24"/>
          <w:lang w:val="pt-BR"/>
        </w:rPr>
        <w:t>Expectativ</w:t>
      </w:r>
      <w:r w:rsidR="005F3346" w:rsidRPr="004E5784">
        <w:rPr>
          <w:rFonts w:cs="Lucida Sans Unicode"/>
          <w:sz w:val="24"/>
          <w:lang w:val="pt-BR"/>
        </w:rPr>
        <w:t>as para o ano inteiro:</w:t>
      </w:r>
      <w:r w:rsidR="005F3346" w:rsidRPr="008206CE">
        <w:rPr>
          <w:rFonts w:cs="Lucida Sans Unicode"/>
          <w:color w:val="000000" w:themeColor="text1"/>
          <w:sz w:val="24"/>
          <w:lang w:val="pt-BR"/>
        </w:rPr>
        <w:t xml:space="preserve"> </w:t>
      </w:r>
      <w:r w:rsidR="005F3346" w:rsidRPr="004E5784">
        <w:rPr>
          <w:rFonts w:cs="Lucida Sans Unicode"/>
          <w:sz w:val="24"/>
          <w:lang w:val="pt-BR"/>
        </w:rPr>
        <w:t>EBITDA ajustado estimado entre 1,9</w:t>
      </w:r>
      <w:r>
        <w:rPr>
          <w:rFonts w:cs="Lucida Sans Unicode"/>
          <w:sz w:val="24"/>
          <w:lang w:val="pt-BR"/>
        </w:rPr>
        <w:t xml:space="preserve"> e </w:t>
      </w:r>
      <w:r w:rsidR="005F3346" w:rsidRPr="004E5784">
        <w:rPr>
          <w:rFonts w:cs="Lucida Sans Unicode"/>
          <w:sz w:val="24"/>
          <w:lang w:val="pt-BR"/>
        </w:rPr>
        <w:t xml:space="preserve">2,2 bilhões de euros. </w:t>
      </w:r>
    </w:p>
    <w:p w14:paraId="783615D9" w14:textId="77777777" w:rsidR="005F3346" w:rsidRDefault="005F3346" w:rsidP="005F3346">
      <w:pPr>
        <w:ind w:right="85"/>
        <w:rPr>
          <w:color w:val="000000"/>
          <w:sz w:val="24"/>
          <w:lang w:val="pt-BR"/>
        </w:rPr>
      </w:pPr>
    </w:p>
    <w:p w14:paraId="245F8CAC" w14:textId="77777777" w:rsidR="005F3346" w:rsidRPr="008206CE" w:rsidRDefault="005F3346" w:rsidP="005F3346">
      <w:pPr>
        <w:ind w:right="85"/>
        <w:rPr>
          <w:color w:val="000000"/>
          <w:sz w:val="24"/>
          <w:lang w:val="pt-BR"/>
        </w:rPr>
      </w:pPr>
    </w:p>
    <w:p w14:paraId="4DF122E3" w14:textId="0503CFE2" w:rsidR="005F3346" w:rsidRPr="008206CE" w:rsidRDefault="005F3346" w:rsidP="005F3346">
      <w:pPr>
        <w:rPr>
          <w:color w:val="000000"/>
          <w:lang w:val="pt-BR"/>
        </w:rPr>
      </w:pPr>
      <w:r w:rsidRPr="004E5784">
        <w:rPr>
          <w:lang w:val="pt-BR"/>
        </w:rPr>
        <w:t>Em uma conjuntura difícil, a Evonik registrou mais um trimestre robusto, excedendo as expectativas dos analistas.</w:t>
      </w:r>
      <w:r w:rsidRPr="008206CE">
        <w:rPr>
          <w:color w:val="000000" w:themeColor="text1"/>
          <w:lang w:val="pt-BR"/>
        </w:rPr>
        <w:t xml:space="preserve"> </w:t>
      </w:r>
      <w:r w:rsidRPr="004E5784">
        <w:rPr>
          <w:lang w:val="pt-BR"/>
        </w:rPr>
        <w:t xml:space="preserve">Por essa razão, a empresa publica antecipadamente seus principais resultados preliminares para o segundo trimestre e aumenta </w:t>
      </w:r>
      <w:r>
        <w:rPr>
          <w:lang w:val="pt-BR"/>
        </w:rPr>
        <w:t xml:space="preserve">de maneira considerável </w:t>
      </w:r>
      <w:r w:rsidRPr="004E5784">
        <w:rPr>
          <w:lang w:val="pt-BR"/>
        </w:rPr>
        <w:t xml:space="preserve">sua perspectiva para o ano fiscal de 2024. </w:t>
      </w:r>
    </w:p>
    <w:p w14:paraId="36D43E73" w14:textId="77777777" w:rsidR="005F3346" w:rsidRPr="008206CE" w:rsidRDefault="005F3346" w:rsidP="005F3346">
      <w:pPr>
        <w:rPr>
          <w:color w:val="000000"/>
          <w:lang w:val="pt-BR"/>
        </w:rPr>
      </w:pPr>
    </w:p>
    <w:p w14:paraId="076C8F68" w14:textId="62D4A17D" w:rsidR="005F3346" w:rsidRPr="008206CE" w:rsidRDefault="00545831" w:rsidP="005F3346">
      <w:pPr>
        <w:rPr>
          <w:color w:val="000000" w:themeColor="text1"/>
          <w:lang w:val="pt-BR"/>
        </w:rPr>
      </w:pPr>
      <w:r>
        <w:rPr>
          <w:lang w:val="pt-BR"/>
        </w:rPr>
        <w:t>Com</w:t>
      </w:r>
      <w:r w:rsidR="005F3346" w:rsidRPr="004E5784">
        <w:rPr>
          <w:lang w:val="pt-BR"/>
        </w:rPr>
        <w:t xml:space="preserve"> base </w:t>
      </w:r>
      <w:r>
        <w:rPr>
          <w:lang w:val="pt-BR"/>
        </w:rPr>
        <w:t xml:space="preserve">em </w:t>
      </w:r>
      <w:r w:rsidR="005F3346" w:rsidRPr="004E5784">
        <w:rPr>
          <w:lang w:val="pt-BR"/>
        </w:rPr>
        <w:t xml:space="preserve">números preliminares e não auditados, a Evonik contabilizou um EBITDA ajustado de 578 milhões de euros no segundo trimestre, um valor 29% acima do registrado </w:t>
      </w:r>
      <w:r w:rsidR="005F3346">
        <w:rPr>
          <w:lang w:val="pt-BR"/>
        </w:rPr>
        <w:t>n</w:t>
      </w:r>
      <w:r w:rsidR="005F3346" w:rsidRPr="004E5784">
        <w:rPr>
          <w:lang w:val="pt-BR"/>
        </w:rPr>
        <w:t>o ano anterior (Q2 2023: 450 milhões de euros).</w:t>
      </w:r>
      <w:r w:rsidR="005F3346" w:rsidRPr="008206CE">
        <w:rPr>
          <w:color w:val="000000" w:themeColor="text1"/>
          <w:lang w:val="pt-BR"/>
        </w:rPr>
        <w:t xml:space="preserve"> </w:t>
      </w:r>
      <w:r w:rsidR="005F3346" w:rsidRPr="004E5784">
        <w:rPr>
          <w:lang w:val="pt-BR"/>
        </w:rPr>
        <w:t>Os analistas haviam estimado o valor de 531 milhões de euros (Vara Consensus a partir de 29 de maio de 2024).</w:t>
      </w:r>
      <w:r w:rsidR="005F3346" w:rsidRPr="008206CE">
        <w:rPr>
          <w:color w:val="000000" w:themeColor="text1"/>
          <w:lang w:val="pt-BR"/>
        </w:rPr>
        <w:t xml:space="preserve"> </w:t>
      </w:r>
      <w:r w:rsidR="005F3346" w:rsidRPr="004E5784">
        <w:rPr>
          <w:lang w:val="pt-BR"/>
        </w:rPr>
        <w:t xml:space="preserve">Ao mesmo tempo, o resultado está 11% acima </w:t>
      </w:r>
      <w:r w:rsidR="005F3346">
        <w:rPr>
          <w:lang w:val="pt-BR"/>
        </w:rPr>
        <w:t>do</w:t>
      </w:r>
      <w:r w:rsidR="005F3346" w:rsidRPr="004E5784">
        <w:rPr>
          <w:lang w:val="pt-BR"/>
        </w:rPr>
        <w:t xml:space="preserve"> obtido no primeiro trimestre, que já era </w:t>
      </w:r>
      <w:r>
        <w:rPr>
          <w:lang w:val="pt-BR"/>
        </w:rPr>
        <w:t>positivo</w:t>
      </w:r>
      <w:r w:rsidR="005F3346" w:rsidRPr="004E5784">
        <w:rPr>
          <w:lang w:val="pt-BR"/>
        </w:rPr>
        <w:t xml:space="preserve">. </w:t>
      </w:r>
    </w:p>
    <w:p w14:paraId="3E42FF3E" w14:textId="77777777" w:rsidR="00651146" w:rsidRDefault="00651146" w:rsidP="005F3346">
      <w:pPr>
        <w:rPr>
          <w:color w:val="000000"/>
          <w:lang w:val="pt-BR"/>
        </w:rPr>
      </w:pPr>
    </w:p>
    <w:p w14:paraId="530AF5C0" w14:textId="20760CE7" w:rsidR="005F3346" w:rsidRPr="008206CE" w:rsidRDefault="005F3346" w:rsidP="005F3346">
      <w:pPr>
        <w:rPr>
          <w:color w:val="000000"/>
          <w:lang w:val="pt-BR"/>
        </w:rPr>
      </w:pPr>
      <w:r w:rsidRPr="004E5784">
        <w:rPr>
          <w:lang w:val="pt-BR"/>
        </w:rPr>
        <w:t>Como ainda não se verificou uma recuperação macroeconômica generalizada, este desenvolvimento positivo</w:t>
      </w:r>
      <w:r>
        <w:rPr>
          <w:lang w:val="pt-BR"/>
        </w:rPr>
        <w:t xml:space="preserve"> se deveu</w:t>
      </w:r>
      <w:r w:rsidRPr="004E5784">
        <w:rPr>
          <w:lang w:val="pt-BR"/>
        </w:rPr>
        <w:t xml:space="preserve"> sobretudo </w:t>
      </w:r>
      <w:r>
        <w:rPr>
          <w:lang w:val="pt-BR"/>
        </w:rPr>
        <w:br/>
      </w:r>
      <w:r w:rsidRPr="004E5784">
        <w:rPr>
          <w:lang w:val="pt-BR"/>
        </w:rPr>
        <w:t xml:space="preserve">a fatores específicos </w:t>
      </w:r>
      <w:r w:rsidR="00545831">
        <w:rPr>
          <w:lang w:val="pt-BR"/>
        </w:rPr>
        <w:t>da</w:t>
      </w:r>
      <w:r w:rsidRPr="004E5784">
        <w:rPr>
          <w:lang w:val="pt-BR"/>
        </w:rPr>
        <w:t xml:space="preserve"> empresa:</w:t>
      </w:r>
      <w:r w:rsidRPr="008206CE">
        <w:rPr>
          <w:color w:val="000000" w:themeColor="text1"/>
          <w:lang w:val="pt-BR"/>
        </w:rPr>
        <w:t xml:space="preserve"> </w:t>
      </w:r>
      <w:r w:rsidRPr="004E5784">
        <w:rPr>
          <w:lang w:val="pt-BR"/>
        </w:rPr>
        <w:t xml:space="preserve">além da contínua e rigorosa disciplina de custos, o bom </w:t>
      </w:r>
      <w:r w:rsidR="00545831">
        <w:rPr>
          <w:lang w:val="pt-BR"/>
        </w:rPr>
        <w:t>desempenho</w:t>
      </w:r>
      <w:r w:rsidRPr="004E5784">
        <w:rPr>
          <w:lang w:val="pt-BR"/>
        </w:rPr>
        <w:t xml:space="preserve"> dos volumes na divisão Specialty Additives aliad</w:t>
      </w:r>
      <w:r w:rsidR="00545831">
        <w:rPr>
          <w:lang w:val="pt-BR"/>
        </w:rPr>
        <w:t>o</w:t>
      </w:r>
      <w:r w:rsidRPr="004E5784">
        <w:rPr>
          <w:lang w:val="pt-BR"/>
        </w:rPr>
        <w:t xml:space="preserve"> à recuperação dos preços na </w:t>
      </w:r>
      <w:r>
        <w:rPr>
          <w:lang w:val="pt-BR"/>
        </w:rPr>
        <w:t>divisão</w:t>
      </w:r>
      <w:r w:rsidRPr="004E5784">
        <w:rPr>
          <w:lang w:val="pt-BR"/>
        </w:rPr>
        <w:t xml:space="preserve"> Animal Nutrition e a</w:t>
      </w:r>
      <w:r w:rsidR="00545831">
        <w:rPr>
          <w:lang w:val="pt-BR"/>
        </w:rPr>
        <w:t>os</w:t>
      </w:r>
      <w:r w:rsidRPr="004E5784">
        <w:rPr>
          <w:lang w:val="pt-BR"/>
        </w:rPr>
        <w:t xml:space="preserve"> custos de produção mais baixos</w:t>
      </w:r>
      <w:r w:rsidR="00545831">
        <w:rPr>
          <w:lang w:val="pt-BR"/>
        </w:rPr>
        <w:t xml:space="preserve">, impulsionaram </w:t>
      </w:r>
      <w:r w:rsidRPr="004E5784">
        <w:rPr>
          <w:lang w:val="pt-BR"/>
        </w:rPr>
        <w:t>o aumento sequencial.</w:t>
      </w:r>
    </w:p>
    <w:p w14:paraId="5DEDEA31" w14:textId="77777777" w:rsidR="00545831" w:rsidRPr="008206CE" w:rsidRDefault="00545831" w:rsidP="005F3346">
      <w:pPr>
        <w:rPr>
          <w:color w:val="000000"/>
          <w:lang w:val="pt-BR"/>
        </w:rPr>
      </w:pPr>
    </w:p>
    <w:p w14:paraId="3CF88B49" w14:textId="77777777" w:rsidR="005F3346" w:rsidRDefault="005F3346" w:rsidP="005F3346">
      <w:pPr>
        <w:rPr>
          <w:lang w:val="pt-BR"/>
        </w:rPr>
      </w:pPr>
      <w:r w:rsidRPr="004E5784">
        <w:rPr>
          <w:lang w:val="pt-BR"/>
        </w:rPr>
        <w:t xml:space="preserve">Com base nessa evolução, a Evonik está aumentando suas perspectivas para o EBITDA ajustado, elevando o intervalo para </w:t>
      </w:r>
      <w:r>
        <w:rPr>
          <w:lang w:val="pt-BR"/>
        </w:rPr>
        <w:br/>
      </w:r>
      <w:r w:rsidRPr="004E5784">
        <w:rPr>
          <w:lang w:val="pt-BR"/>
        </w:rPr>
        <w:t>o ano inteiro de 2024 em 200 milhões de euros.</w:t>
      </w:r>
      <w:r w:rsidRPr="008206CE">
        <w:rPr>
          <w:color w:val="000000" w:themeColor="text1"/>
          <w:lang w:val="pt-BR"/>
        </w:rPr>
        <w:t xml:space="preserve"> </w:t>
      </w:r>
      <w:r>
        <w:rPr>
          <w:lang w:val="pt-BR"/>
        </w:rPr>
        <w:t>Conta-se agora</w:t>
      </w:r>
      <w:r w:rsidRPr="004E5784">
        <w:rPr>
          <w:lang w:val="pt-BR"/>
        </w:rPr>
        <w:t xml:space="preserve"> </w:t>
      </w:r>
    </w:p>
    <w:p w14:paraId="26044850" w14:textId="77777777" w:rsidR="005F3346" w:rsidRPr="008206CE" w:rsidRDefault="005F3346" w:rsidP="005F3346">
      <w:pPr>
        <w:rPr>
          <w:color w:val="000000" w:themeColor="text1"/>
          <w:lang w:val="pt-BR"/>
        </w:rPr>
      </w:pPr>
      <w:r>
        <w:rPr>
          <w:lang w:val="pt-BR"/>
        </w:rPr>
        <w:t>com</w:t>
      </w:r>
      <w:r w:rsidRPr="004E5784">
        <w:rPr>
          <w:lang w:val="pt-BR"/>
        </w:rPr>
        <w:t xml:space="preserve"> resultados entre 1,9 e 2,2 bilhões de euros (anteriormente: </w:t>
      </w:r>
      <w:r w:rsidRPr="008206CE">
        <w:rPr>
          <w:color w:val="000000" w:themeColor="text1"/>
          <w:lang w:val="pt-BR"/>
        </w:rPr>
        <w:t xml:space="preserve"> </w:t>
      </w:r>
      <w:r w:rsidRPr="004E5784">
        <w:rPr>
          <w:lang w:val="pt-BR"/>
        </w:rPr>
        <w:t>1,7 a 2,0 bilhões de euros).</w:t>
      </w:r>
    </w:p>
    <w:p w14:paraId="0D56E1E8" w14:textId="77777777" w:rsidR="005F3346" w:rsidRPr="008206CE" w:rsidRDefault="005F3346" w:rsidP="005F3346">
      <w:pPr>
        <w:rPr>
          <w:color w:val="000000" w:themeColor="text1"/>
          <w:lang w:val="pt-BR"/>
        </w:rPr>
      </w:pPr>
    </w:p>
    <w:p w14:paraId="592547A3" w14:textId="77777777" w:rsidR="005F3346" w:rsidRPr="008206CE" w:rsidRDefault="005F3346" w:rsidP="005F3346">
      <w:pPr>
        <w:rPr>
          <w:color w:val="000000" w:themeColor="text1"/>
          <w:lang w:val="pt-BR"/>
        </w:rPr>
      </w:pPr>
      <w:r w:rsidRPr="004E5784">
        <w:rPr>
          <w:lang w:val="pt-BR"/>
        </w:rPr>
        <w:lastRenderedPageBreak/>
        <w:t>Em seguida e um ligeiro declínio no primeiro trimestre, as vendas no segundo trimestre, tendo como base valores preliminares, ficaram pouco acima de 3,9 bilhões de euros e, assim, próximas do nível do ano anterior (Q2 2023:</w:t>
      </w:r>
      <w:r>
        <w:rPr>
          <w:rStyle w:val="tw4winMark"/>
          <w:lang w:val="pt-BR"/>
        </w:rPr>
        <w:t xml:space="preserve"> </w:t>
      </w:r>
      <w:r w:rsidRPr="004E5784">
        <w:rPr>
          <w:lang w:val="pt-BR"/>
        </w:rPr>
        <w:t>3,9 bilhões de euros).</w:t>
      </w:r>
    </w:p>
    <w:p w14:paraId="063A2790" w14:textId="77777777" w:rsidR="005F3346" w:rsidRPr="008206CE" w:rsidRDefault="005F3346" w:rsidP="005F3346">
      <w:pPr>
        <w:rPr>
          <w:color w:val="000000" w:themeColor="text1"/>
          <w:lang w:val="pt-BR"/>
        </w:rPr>
      </w:pPr>
      <w:r w:rsidRPr="004E5784">
        <w:rPr>
          <w:lang w:val="pt-BR"/>
        </w:rPr>
        <w:t>As rigorosas medidas de contingência levaram à redução dos custos no Grupo inteiro.</w:t>
      </w:r>
      <w:r w:rsidRPr="008206CE">
        <w:rPr>
          <w:color w:val="000000" w:themeColor="text1"/>
          <w:lang w:val="pt-BR"/>
        </w:rPr>
        <w:t xml:space="preserve"> </w:t>
      </w:r>
      <w:r w:rsidRPr="004E5784">
        <w:rPr>
          <w:lang w:val="pt-BR"/>
        </w:rPr>
        <w:t xml:space="preserve">Essa estratégia exerceu impacto positivo sobre a margem EBITDA ajustada, que </w:t>
      </w:r>
      <w:r>
        <w:rPr>
          <w:lang w:val="pt-BR"/>
        </w:rPr>
        <w:t>apresentou melhora de</w:t>
      </w:r>
      <w:r w:rsidRPr="004E5784">
        <w:rPr>
          <w:lang w:val="pt-BR"/>
        </w:rPr>
        <w:t xml:space="preserve"> 3,1 pontos percentuais em relação ao ano anterior para 14,7% (Q2 2023:</w:t>
      </w:r>
      <w:r w:rsidRPr="008206CE">
        <w:rPr>
          <w:color w:val="000000" w:themeColor="text1"/>
          <w:lang w:val="pt-BR"/>
        </w:rPr>
        <w:t xml:space="preserve"> </w:t>
      </w:r>
      <w:r w:rsidRPr="004E5784">
        <w:rPr>
          <w:lang w:val="pt-BR"/>
        </w:rPr>
        <w:t>11,6%).</w:t>
      </w:r>
      <w:r w:rsidRPr="008206CE">
        <w:rPr>
          <w:color w:val="000000" w:themeColor="text1"/>
          <w:lang w:val="pt-BR"/>
        </w:rPr>
        <w:t xml:space="preserve"> </w:t>
      </w:r>
    </w:p>
    <w:p w14:paraId="000C6FA5" w14:textId="77777777" w:rsidR="005F3346" w:rsidRPr="008206CE" w:rsidRDefault="005F3346" w:rsidP="005F3346">
      <w:pPr>
        <w:rPr>
          <w:color w:val="000000" w:themeColor="text1"/>
          <w:lang w:val="pt-BR"/>
        </w:rPr>
      </w:pPr>
    </w:p>
    <w:p w14:paraId="7823C67C" w14:textId="57C3DE63" w:rsidR="005F3346" w:rsidRPr="008206CE" w:rsidRDefault="005F3346" w:rsidP="005F3346">
      <w:pPr>
        <w:rPr>
          <w:color w:val="000000" w:themeColor="text1"/>
          <w:lang w:val="pt-BR"/>
        </w:rPr>
      </w:pPr>
      <w:r w:rsidRPr="004E5784">
        <w:rPr>
          <w:lang w:val="pt-BR"/>
        </w:rPr>
        <w:t>A Evonik publicará seus resultados finais do segundo trimestre de 2024 conforme planejado</w:t>
      </w:r>
      <w:r w:rsidR="00545831">
        <w:rPr>
          <w:lang w:val="pt-BR"/>
        </w:rPr>
        <w:t xml:space="preserve">, </w:t>
      </w:r>
      <w:r w:rsidRPr="004E5784">
        <w:rPr>
          <w:lang w:val="pt-BR"/>
        </w:rPr>
        <w:t xml:space="preserve">em 1° de agosto. </w:t>
      </w:r>
    </w:p>
    <w:p w14:paraId="0F827012" w14:textId="77777777" w:rsidR="005F3346" w:rsidRPr="008206CE" w:rsidRDefault="005F3346" w:rsidP="005F3346">
      <w:pPr>
        <w:rPr>
          <w:color w:val="000000" w:themeColor="text1"/>
          <w:lang w:val="pt-BR"/>
        </w:rPr>
      </w:pPr>
    </w:p>
    <w:p w14:paraId="1A122EBE" w14:textId="77777777" w:rsidR="005F3346" w:rsidRPr="008206CE" w:rsidRDefault="005F3346" w:rsidP="005F3346">
      <w:pPr>
        <w:rPr>
          <w:color w:val="000000"/>
          <w:lang w:val="pt-BR"/>
        </w:rPr>
      </w:pPr>
    </w:p>
    <w:p w14:paraId="4697FE73" w14:textId="77777777" w:rsidR="005F3346" w:rsidRPr="005F3346" w:rsidRDefault="005F3346" w:rsidP="005F3346">
      <w:pPr>
        <w:rPr>
          <w:b/>
          <w:bCs/>
          <w:color w:val="000000"/>
          <w:lang w:val="pt-BR"/>
        </w:rPr>
      </w:pPr>
      <w:r w:rsidRPr="005F3346">
        <w:rPr>
          <w:b/>
          <w:bCs/>
          <w:u w:val="single"/>
          <w:lang w:val="pt-BR"/>
        </w:rPr>
        <w:t xml:space="preserve">Desenvolvimento nas divisões </w:t>
      </w:r>
    </w:p>
    <w:p w14:paraId="500949EF" w14:textId="77777777" w:rsidR="005F3346" w:rsidRPr="008206CE" w:rsidRDefault="005F3346" w:rsidP="005F3346">
      <w:pPr>
        <w:rPr>
          <w:color w:val="000000"/>
          <w:lang w:val="pt-BR"/>
        </w:rPr>
      </w:pPr>
    </w:p>
    <w:p w14:paraId="0F662C98" w14:textId="29FA1B09" w:rsidR="005F3346" w:rsidRDefault="005F3346" w:rsidP="005F3346">
      <w:pPr>
        <w:rPr>
          <w:lang w:val="pt-BR"/>
        </w:rPr>
      </w:pPr>
      <w:r w:rsidRPr="004E5784">
        <w:rPr>
          <w:lang w:val="pt-BR"/>
        </w:rPr>
        <w:t xml:space="preserve">Com EBITDA ajustado de 220 milhões de euros, a divisão Specialty </w:t>
      </w:r>
      <w:r w:rsidRPr="005F3346">
        <w:rPr>
          <w:lang w:val="pt-BR"/>
        </w:rPr>
        <w:t>Additives conseguiu elevar em 19% seu resultado já positivo do</w:t>
      </w:r>
      <w:r w:rsidRPr="004E5784">
        <w:rPr>
          <w:lang w:val="pt-BR"/>
        </w:rPr>
        <w:t xml:space="preserve"> primeiro trimestre.</w:t>
      </w:r>
      <w:r w:rsidRPr="008206CE">
        <w:rPr>
          <w:color w:val="000000" w:themeColor="text1"/>
          <w:lang w:val="pt-BR"/>
        </w:rPr>
        <w:t xml:space="preserve"> </w:t>
      </w:r>
      <w:r w:rsidRPr="004E5784">
        <w:rPr>
          <w:lang w:val="pt-BR"/>
        </w:rPr>
        <w:t>Na comparação com o ano anterior, os resultados melhoraram 10% (Q2 2023:</w:t>
      </w:r>
      <w:r>
        <w:rPr>
          <w:lang w:val="pt-BR"/>
        </w:rPr>
        <w:t xml:space="preserve"> </w:t>
      </w:r>
      <w:r w:rsidRPr="004E5784">
        <w:rPr>
          <w:lang w:val="pt-BR"/>
        </w:rPr>
        <w:t>199 milhões de euros).</w:t>
      </w:r>
      <w:r w:rsidRPr="008206CE">
        <w:rPr>
          <w:color w:val="000000" w:themeColor="text1"/>
          <w:lang w:val="pt-BR"/>
        </w:rPr>
        <w:t xml:space="preserve"> </w:t>
      </w:r>
      <w:r w:rsidRPr="004E5784">
        <w:rPr>
          <w:lang w:val="pt-BR"/>
        </w:rPr>
        <w:t>A margem EBITDA ajustada subiu para cerca de 23%.</w:t>
      </w:r>
      <w:r w:rsidRPr="008206CE">
        <w:rPr>
          <w:color w:val="000000" w:themeColor="text1"/>
          <w:lang w:val="pt-BR"/>
        </w:rPr>
        <w:t xml:space="preserve"> </w:t>
      </w:r>
      <w:r w:rsidRPr="004E5784">
        <w:rPr>
          <w:lang w:val="pt-BR"/>
        </w:rPr>
        <w:t xml:space="preserve">Na comparação com o primeiro trimestre, o volume de vendas e, em consequência, a utilização da capacidade, aumentou ainda mais. </w:t>
      </w:r>
      <w:r w:rsidRPr="008206CE">
        <w:rPr>
          <w:color w:val="000000" w:themeColor="text1"/>
          <w:lang w:val="pt-BR"/>
        </w:rPr>
        <w:t xml:space="preserve"> </w:t>
      </w:r>
      <w:r w:rsidRPr="004E5784">
        <w:rPr>
          <w:lang w:val="pt-BR"/>
        </w:rPr>
        <w:t xml:space="preserve">A queda dos preços da matéria-prima </w:t>
      </w:r>
      <w:r>
        <w:rPr>
          <w:lang w:val="pt-BR"/>
        </w:rPr>
        <w:t xml:space="preserve">contribuiu para o quadro. </w:t>
      </w:r>
    </w:p>
    <w:p w14:paraId="5DC983BB" w14:textId="77777777" w:rsidR="005F3346" w:rsidRPr="008206CE" w:rsidRDefault="005F3346" w:rsidP="005F3346">
      <w:pPr>
        <w:rPr>
          <w:color w:val="000000" w:themeColor="text1"/>
          <w:lang w:val="pt-BR"/>
        </w:rPr>
      </w:pPr>
    </w:p>
    <w:p w14:paraId="16CF85D6" w14:textId="49390657" w:rsidR="005F3346" w:rsidRPr="008206CE" w:rsidRDefault="005F3346" w:rsidP="005F3346">
      <w:pPr>
        <w:rPr>
          <w:color w:val="000000" w:themeColor="text1"/>
          <w:lang w:val="pt-BR"/>
        </w:rPr>
      </w:pPr>
      <w:r w:rsidRPr="004E5784">
        <w:rPr>
          <w:lang w:val="pt-BR"/>
        </w:rPr>
        <w:t>Com um EBITDA ajustado de 140 milhões de euros, a divisão Nutrition &amp; Care dobrou os resultados na comparação com o fraco ano anterior (Q2 2023:</w:t>
      </w:r>
      <w:r w:rsidRPr="008206CE">
        <w:rPr>
          <w:color w:val="000000" w:themeColor="text1"/>
          <w:lang w:val="pt-BR"/>
        </w:rPr>
        <w:t xml:space="preserve"> </w:t>
      </w:r>
      <w:r w:rsidRPr="004E5784">
        <w:rPr>
          <w:lang w:val="pt-BR"/>
        </w:rPr>
        <w:t>71 milhões de euros).</w:t>
      </w:r>
      <w:r w:rsidRPr="008206CE">
        <w:rPr>
          <w:color w:val="000000" w:themeColor="text1"/>
          <w:lang w:val="pt-BR"/>
        </w:rPr>
        <w:t xml:space="preserve"> </w:t>
      </w:r>
      <w:r w:rsidRPr="004E5784">
        <w:rPr>
          <w:lang w:val="pt-BR"/>
        </w:rPr>
        <w:t xml:space="preserve">O valor </w:t>
      </w:r>
      <w:r w:rsidR="00747838">
        <w:rPr>
          <w:lang w:val="pt-BR"/>
        </w:rPr>
        <w:t xml:space="preserve">permaneceu </w:t>
      </w:r>
      <w:r w:rsidRPr="004E5784">
        <w:rPr>
          <w:lang w:val="pt-BR"/>
        </w:rPr>
        <w:t>no mesmo nível registrado no primeiro trimestre.</w:t>
      </w:r>
      <w:r w:rsidRPr="008206CE">
        <w:rPr>
          <w:color w:val="000000" w:themeColor="text1"/>
          <w:lang w:val="pt-BR"/>
        </w:rPr>
        <w:t xml:space="preserve"> </w:t>
      </w:r>
      <w:r w:rsidRPr="004E5784">
        <w:rPr>
          <w:lang w:val="pt-BR"/>
        </w:rPr>
        <w:t xml:space="preserve">Esse </w:t>
      </w:r>
      <w:r>
        <w:rPr>
          <w:lang w:val="pt-BR"/>
        </w:rPr>
        <w:t>avanço</w:t>
      </w:r>
      <w:r w:rsidRPr="004E5784">
        <w:rPr>
          <w:lang w:val="pt-BR"/>
        </w:rPr>
        <w:t xml:space="preserve"> se deveu</w:t>
      </w:r>
      <w:r w:rsidR="00747838">
        <w:rPr>
          <w:lang w:val="pt-BR"/>
        </w:rPr>
        <w:t>,</w:t>
      </w:r>
      <w:r w:rsidRPr="004E5784">
        <w:rPr>
          <w:lang w:val="pt-BR"/>
        </w:rPr>
        <w:t xml:space="preserve"> sobretudo</w:t>
      </w:r>
      <w:r w:rsidR="00747838">
        <w:rPr>
          <w:lang w:val="pt-BR"/>
        </w:rPr>
        <w:t>,</w:t>
      </w:r>
      <w:r w:rsidRPr="004E5784">
        <w:rPr>
          <w:lang w:val="pt-BR"/>
        </w:rPr>
        <w:t xml:space="preserve"> à divisão Animal Nutrition, na qual novos aumentos de preços compensaram os volumes mais baixos decorrentes da parali</w:t>
      </w:r>
      <w:r>
        <w:rPr>
          <w:lang w:val="pt-BR"/>
        </w:rPr>
        <w:t>s</w:t>
      </w:r>
      <w:r w:rsidRPr="004E5784">
        <w:rPr>
          <w:lang w:val="pt-BR"/>
        </w:rPr>
        <w:t>ação da unidade de Singapura para ampliação d</w:t>
      </w:r>
      <w:r>
        <w:rPr>
          <w:lang w:val="pt-BR"/>
        </w:rPr>
        <w:t>a</w:t>
      </w:r>
      <w:r w:rsidRPr="004E5784">
        <w:rPr>
          <w:lang w:val="pt-BR"/>
        </w:rPr>
        <w:t xml:space="preserve"> capacidade.</w:t>
      </w:r>
      <w:r w:rsidRPr="008206CE">
        <w:rPr>
          <w:color w:val="000000" w:themeColor="text1"/>
          <w:lang w:val="pt-BR"/>
        </w:rPr>
        <w:t xml:space="preserve"> </w:t>
      </w:r>
      <w:r w:rsidRPr="004E5784">
        <w:rPr>
          <w:lang w:val="pt-BR"/>
        </w:rPr>
        <w:t>A parali</w:t>
      </w:r>
      <w:r>
        <w:rPr>
          <w:lang w:val="pt-BR"/>
        </w:rPr>
        <w:t>s</w:t>
      </w:r>
      <w:r w:rsidRPr="004E5784">
        <w:rPr>
          <w:lang w:val="pt-BR"/>
        </w:rPr>
        <w:t xml:space="preserve">ação </w:t>
      </w:r>
      <w:r w:rsidR="00747838">
        <w:rPr>
          <w:lang w:val="pt-BR"/>
        </w:rPr>
        <w:t>terminou</w:t>
      </w:r>
      <w:r w:rsidRPr="004E5784">
        <w:rPr>
          <w:lang w:val="pt-BR"/>
        </w:rPr>
        <w:t xml:space="preserve"> no final do trimestre, conforme </w:t>
      </w:r>
      <w:r w:rsidR="00747838">
        <w:rPr>
          <w:lang w:val="pt-BR"/>
        </w:rPr>
        <w:t>previsto</w:t>
      </w:r>
      <w:r w:rsidRPr="004E5784">
        <w:rPr>
          <w:lang w:val="pt-BR"/>
        </w:rPr>
        <w:t>.</w:t>
      </w:r>
      <w:r w:rsidRPr="008206CE">
        <w:rPr>
          <w:color w:val="000000" w:themeColor="text1"/>
          <w:lang w:val="pt-BR"/>
        </w:rPr>
        <w:t xml:space="preserve"> </w:t>
      </w:r>
      <w:r w:rsidRPr="004E5784">
        <w:rPr>
          <w:lang w:val="pt-BR"/>
        </w:rPr>
        <w:t xml:space="preserve">A linha de Care Solutions </w:t>
      </w:r>
      <w:r w:rsidR="00747838">
        <w:rPr>
          <w:lang w:val="pt-BR"/>
        </w:rPr>
        <w:t>manteve a</w:t>
      </w:r>
      <w:r w:rsidRPr="004E5784">
        <w:rPr>
          <w:lang w:val="pt-BR"/>
        </w:rPr>
        <w:t xml:space="preserve"> tendência positiva, especialmente no negócio de Active</w:t>
      </w:r>
      <w:r w:rsidRPr="004E5784">
        <w:rPr>
          <w:i/>
          <w:iCs/>
          <w:lang w:val="pt-BR"/>
        </w:rPr>
        <w:t xml:space="preserve"> </w:t>
      </w:r>
      <w:r w:rsidRPr="004E5784">
        <w:rPr>
          <w:lang w:val="pt-BR"/>
        </w:rPr>
        <w:t>Ingredients.</w:t>
      </w:r>
      <w:r w:rsidRPr="008206CE">
        <w:rPr>
          <w:color w:val="000000" w:themeColor="text1"/>
          <w:lang w:val="pt-BR"/>
        </w:rPr>
        <w:t xml:space="preserve"> </w:t>
      </w:r>
      <w:r w:rsidR="00747838">
        <w:rPr>
          <w:lang w:val="pt-BR"/>
        </w:rPr>
        <w:t>Toda a</w:t>
      </w:r>
      <w:r w:rsidRPr="004E5784">
        <w:rPr>
          <w:lang w:val="pt-BR"/>
        </w:rPr>
        <w:t xml:space="preserve"> divisão se beneficiou de custos variáveis menores. </w:t>
      </w:r>
    </w:p>
    <w:p w14:paraId="189A7B86" w14:textId="77777777" w:rsidR="00747838" w:rsidRPr="008206CE" w:rsidRDefault="00747838" w:rsidP="005F3346">
      <w:pPr>
        <w:rPr>
          <w:color w:val="000000" w:themeColor="text1"/>
          <w:lang w:val="pt-BR"/>
        </w:rPr>
      </w:pPr>
    </w:p>
    <w:p w14:paraId="7A6C205B" w14:textId="77777777" w:rsidR="005F3346" w:rsidRDefault="005F3346" w:rsidP="005F3346">
      <w:pPr>
        <w:rPr>
          <w:color w:val="000000" w:themeColor="text1"/>
          <w:lang w:val="pt-BR"/>
        </w:rPr>
      </w:pPr>
      <w:r w:rsidRPr="004E5784">
        <w:rPr>
          <w:lang w:val="pt-BR"/>
        </w:rPr>
        <w:t>A divisão Smart Materials continuou a sua recuperação no segundo trimestre.</w:t>
      </w:r>
      <w:r w:rsidRPr="008206CE">
        <w:rPr>
          <w:color w:val="000000" w:themeColor="text1"/>
          <w:lang w:val="pt-BR"/>
        </w:rPr>
        <w:t xml:space="preserve"> </w:t>
      </w:r>
      <w:r w:rsidRPr="004E5784">
        <w:rPr>
          <w:lang w:val="pt-BR"/>
        </w:rPr>
        <w:t xml:space="preserve">Na comparação com o ano anterior, o EBITDA </w:t>
      </w:r>
      <w:r w:rsidRPr="004E5784">
        <w:rPr>
          <w:lang w:val="pt-BR"/>
        </w:rPr>
        <w:lastRenderedPageBreak/>
        <w:t xml:space="preserve">ajustado </w:t>
      </w:r>
      <w:r>
        <w:rPr>
          <w:lang w:val="pt-BR"/>
        </w:rPr>
        <w:t>cresceu</w:t>
      </w:r>
      <w:r w:rsidRPr="004E5784">
        <w:rPr>
          <w:lang w:val="pt-BR"/>
        </w:rPr>
        <w:t xml:space="preserve"> 41% para 171 milhões de euros (Q2 2023:</w:t>
      </w:r>
      <w:r w:rsidRPr="008206CE">
        <w:rPr>
          <w:color w:val="000000" w:themeColor="text1"/>
          <w:lang w:val="pt-BR"/>
        </w:rPr>
        <w:t xml:space="preserve"> </w:t>
      </w:r>
      <w:r w:rsidRPr="004E5784">
        <w:rPr>
          <w:lang w:val="pt-BR"/>
        </w:rPr>
        <w:t>122 milhões de euros).</w:t>
      </w:r>
      <w:r w:rsidRPr="008206CE">
        <w:rPr>
          <w:color w:val="000000" w:themeColor="text1"/>
          <w:lang w:val="pt-BR"/>
        </w:rPr>
        <w:t xml:space="preserve"> </w:t>
      </w:r>
      <w:r w:rsidRPr="004E5784">
        <w:rPr>
          <w:lang w:val="pt-BR"/>
        </w:rPr>
        <w:t>O valor também aumentou 8% quando comparado com o do trimestre anterior.</w:t>
      </w:r>
      <w:r w:rsidRPr="008206CE">
        <w:rPr>
          <w:color w:val="000000" w:themeColor="text1"/>
          <w:lang w:val="pt-BR"/>
        </w:rPr>
        <w:t xml:space="preserve"> </w:t>
      </w:r>
      <w:r w:rsidRPr="004E5784">
        <w:rPr>
          <w:lang w:val="pt-BR"/>
        </w:rPr>
        <w:t>A melhoria operacional foi ainda maior quando se leva em conta que o primeiro trimestre havia se beneficiado da venda de uma licença.</w:t>
      </w:r>
      <w:r w:rsidRPr="008206CE">
        <w:rPr>
          <w:color w:val="000000" w:themeColor="text1"/>
          <w:lang w:val="pt-BR"/>
        </w:rPr>
        <w:t xml:space="preserve"> </w:t>
      </w:r>
      <w:r w:rsidRPr="004E5784">
        <w:rPr>
          <w:lang w:val="pt-BR"/>
        </w:rPr>
        <w:t>A melhoria foi impulsionada por uma ligeira recuperação, especialmente em produtos inorgânicos, além de custos mais baixos na matéria-prima.</w:t>
      </w:r>
      <w:r w:rsidRPr="008206CE">
        <w:rPr>
          <w:color w:val="000000" w:themeColor="text1"/>
          <w:lang w:val="pt-BR"/>
        </w:rPr>
        <w:t xml:space="preserve"> </w:t>
      </w:r>
      <w:r w:rsidRPr="004E5784">
        <w:rPr>
          <w:lang w:val="pt-BR"/>
        </w:rPr>
        <w:t>No ano anterior, uma interrupção planejada na planta de PA12 em Marl, Alemanha, havia tido impacto negativo significativo sobre os resultados.</w:t>
      </w:r>
      <w:r w:rsidRPr="008206CE">
        <w:rPr>
          <w:color w:val="000000" w:themeColor="text1"/>
          <w:lang w:val="pt-BR"/>
        </w:rPr>
        <w:t xml:space="preserve"> </w:t>
      </w:r>
    </w:p>
    <w:p w14:paraId="2122363A" w14:textId="77777777" w:rsidR="005F3346" w:rsidRPr="008206CE" w:rsidRDefault="005F3346" w:rsidP="005F3346">
      <w:pPr>
        <w:rPr>
          <w:color w:val="000000" w:themeColor="text1"/>
          <w:lang w:val="pt-BR"/>
        </w:rPr>
      </w:pPr>
    </w:p>
    <w:p w14:paraId="38870997" w14:textId="77777777" w:rsidR="005F3346" w:rsidRPr="008206CE" w:rsidRDefault="005F3346" w:rsidP="005F3346">
      <w:pPr>
        <w:rPr>
          <w:color w:val="000000" w:themeColor="text1"/>
          <w:lang w:val="pt-BR"/>
        </w:rPr>
      </w:pPr>
      <w:r w:rsidRPr="004E5784">
        <w:rPr>
          <w:lang w:val="pt-BR"/>
        </w:rPr>
        <w:t xml:space="preserve">Com um EBITDA ajustado de 52 milhões de euros, a divisão Performance Materials </w:t>
      </w:r>
      <w:r>
        <w:rPr>
          <w:lang w:val="pt-BR"/>
        </w:rPr>
        <w:t xml:space="preserve">contabilizou um resultado </w:t>
      </w:r>
      <w:r w:rsidRPr="004E5784">
        <w:rPr>
          <w:lang w:val="pt-BR"/>
        </w:rPr>
        <w:t>17% acima do nível do ano anterior (Q2 2023:</w:t>
      </w:r>
      <w:r w:rsidRPr="008206CE">
        <w:rPr>
          <w:color w:val="000000" w:themeColor="text1"/>
          <w:lang w:val="pt-BR"/>
        </w:rPr>
        <w:t xml:space="preserve"> </w:t>
      </w:r>
      <w:r w:rsidRPr="004E5784">
        <w:rPr>
          <w:lang w:val="pt-BR"/>
        </w:rPr>
        <w:t>45 milhões de euros) e 22% acima do primeiro trimestre.</w:t>
      </w:r>
      <w:r w:rsidRPr="008206CE">
        <w:rPr>
          <w:rStyle w:val="tw4winMark"/>
          <w:lang w:val="pt-BR"/>
        </w:rPr>
        <w:t>&lt;0}</w:t>
      </w:r>
      <w:r w:rsidRPr="008206CE">
        <w:rPr>
          <w:color w:val="000000" w:themeColor="text1"/>
          <w:lang w:val="pt-BR"/>
        </w:rPr>
        <w:t xml:space="preserve"> </w:t>
      </w:r>
      <w:r w:rsidRPr="004E5784">
        <w:rPr>
          <w:lang w:val="pt-BR"/>
        </w:rPr>
        <w:t xml:space="preserve">No início do trimestre, interrupções nas cadeias de fornecimento exerceram impacto positivo, especialmente nos negócios de oxo-álcool e plastificantes.  </w:t>
      </w:r>
    </w:p>
    <w:p w14:paraId="2F87BA60" w14:textId="77777777" w:rsidR="005F3346" w:rsidRPr="008206CE" w:rsidRDefault="005F3346" w:rsidP="005F3346">
      <w:pPr>
        <w:rPr>
          <w:color w:val="000000" w:themeColor="text1"/>
          <w:lang w:val="pt-BR"/>
        </w:rPr>
      </w:pPr>
    </w:p>
    <w:p w14:paraId="0505CA86" w14:textId="7CEDA8C7" w:rsidR="005F3346" w:rsidRPr="008206CE" w:rsidRDefault="005F3346" w:rsidP="005F3346">
      <w:pPr>
        <w:rPr>
          <w:color w:val="000000" w:themeColor="text1"/>
          <w:lang w:val="pt-BR"/>
        </w:rPr>
      </w:pPr>
      <w:r w:rsidRPr="004E5784">
        <w:rPr>
          <w:lang w:val="pt-BR"/>
        </w:rPr>
        <w:t xml:space="preserve">Como ocorreu em trimestres anteriores, a divisão Technology &amp; Infrastructure / Other refletiu positivamente </w:t>
      </w:r>
      <w:r w:rsidR="00E34B35">
        <w:rPr>
          <w:lang w:val="pt-BR"/>
        </w:rPr>
        <w:t>à</w:t>
      </w:r>
      <w:r w:rsidRPr="004E5784">
        <w:rPr>
          <w:lang w:val="pt-BR"/>
        </w:rPr>
        <w:t>s medidas de contingência do Grupo.</w:t>
      </w:r>
      <w:r w:rsidRPr="008206CE">
        <w:rPr>
          <w:color w:val="000000" w:themeColor="text1"/>
          <w:lang w:val="pt-BR"/>
        </w:rPr>
        <w:t xml:space="preserve"> </w:t>
      </w:r>
      <w:r w:rsidRPr="004E5784">
        <w:rPr>
          <w:lang w:val="pt-BR"/>
        </w:rPr>
        <w:t xml:space="preserve">No entanto, essa vantagem foi compensada por provisões mais elevadas </w:t>
      </w:r>
      <w:r>
        <w:rPr>
          <w:lang w:val="pt-BR"/>
        </w:rPr>
        <w:t xml:space="preserve">de </w:t>
      </w:r>
      <w:r w:rsidRPr="004E5784">
        <w:rPr>
          <w:lang w:val="pt-BR"/>
        </w:rPr>
        <w:t xml:space="preserve">cerca de </w:t>
      </w:r>
      <w:r w:rsidRPr="004E5784">
        <w:rPr>
          <w:lang w:val="pt-BR"/>
        </w:rPr>
        <w:br/>
        <w:t xml:space="preserve">-30 milhões de euros, </w:t>
      </w:r>
      <w:r w:rsidR="00E34B35">
        <w:rPr>
          <w:lang w:val="pt-BR"/>
        </w:rPr>
        <w:t>entre outras,</w:t>
      </w:r>
      <w:r w:rsidRPr="004E5784">
        <w:rPr>
          <w:lang w:val="pt-BR"/>
        </w:rPr>
        <w:t xml:space="preserve"> para remuneração variável.</w:t>
      </w:r>
      <w:r w:rsidRPr="008206CE">
        <w:rPr>
          <w:color w:val="000000" w:themeColor="text1"/>
          <w:lang w:val="pt-BR"/>
        </w:rPr>
        <w:t xml:space="preserve"> </w:t>
      </w:r>
      <w:r w:rsidRPr="004E5784">
        <w:rPr>
          <w:lang w:val="pt-BR"/>
        </w:rPr>
        <w:t xml:space="preserve">Por conseguinte, o EBITDA ajustado totalizou cinco milhões de euros negativos na comparação com um valor positivo de 13 milhões de euros no mesmo trimestre do ano anterior. </w:t>
      </w:r>
    </w:p>
    <w:p w14:paraId="0FD22AEC" w14:textId="77777777" w:rsidR="005F3346" w:rsidRDefault="005F3346" w:rsidP="003D3082">
      <w:pPr>
        <w:rPr>
          <w:color w:val="000000"/>
          <w:lang w:val="pt-BR"/>
        </w:rPr>
      </w:pPr>
    </w:p>
    <w:bookmarkEnd w:id="0"/>
    <w:p w14:paraId="05230D98" w14:textId="77777777" w:rsidR="00C840A5" w:rsidRPr="00D919B4" w:rsidRDefault="00C840A5" w:rsidP="00C840A5">
      <w:pPr>
        <w:spacing w:line="240" w:lineRule="auto"/>
        <w:rPr>
          <w:lang w:val="pt-BR"/>
        </w:rPr>
      </w:pPr>
    </w:p>
    <w:p w14:paraId="2CCD2D41" w14:textId="77777777" w:rsidR="00C840A5" w:rsidRPr="009D2B8F" w:rsidRDefault="00C840A5" w:rsidP="00C840A5">
      <w:pPr>
        <w:spacing w:line="220" w:lineRule="exact"/>
        <w:outlineLvl w:val="0"/>
        <w:rPr>
          <w:rFonts w:eastAsia="Lucida Sans Unicode" w:cs="Lucida Sans Unicode"/>
          <w:b/>
          <w:sz w:val="18"/>
          <w:szCs w:val="18"/>
          <w:bdr w:val="nil"/>
          <w:lang w:val="pt-BR"/>
        </w:rPr>
      </w:pPr>
      <w:r w:rsidRPr="009D2B8F">
        <w:rPr>
          <w:rFonts w:eastAsia="Lucida Sans Unicode" w:cs="Lucida Sans Unicode"/>
          <w:b/>
          <w:sz w:val="18"/>
          <w:szCs w:val="18"/>
          <w:bdr w:val="nil"/>
          <w:lang w:val="pt-BR"/>
        </w:rPr>
        <w:t>Informações da Empresa</w:t>
      </w:r>
    </w:p>
    <w:p w14:paraId="564DD075" w14:textId="1D48ACE7" w:rsidR="00C840A5" w:rsidRPr="00C40CC6" w:rsidRDefault="00C840A5" w:rsidP="00C840A5">
      <w:pPr>
        <w:spacing w:line="220" w:lineRule="exact"/>
        <w:outlineLvl w:val="0"/>
        <w:rPr>
          <w:rFonts w:cs="Lucida Sans Unicode"/>
          <w:b/>
          <w:bCs/>
          <w:noProof/>
          <w:sz w:val="18"/>
          <w:szCs w:val="18"/>
          <w:lang w:val="pt-BR"/>
        </w:rPr>
      </w:pPr>
      <w:r w:rsidRPr="00C40CC6">
        <w:rPr>
          <w:rFonts w:eastAsia="Lucida Sans Unicode" w:cs="Lucida Sans Unicode"/>
          <w:bCs/>
          <w:sz w:val="18"/>
          <w:szCs w:val="18"/>
          <w:bdr w:val="nil"/>
          <w:lang w:val="pt-BR"/>
        </w:rPr>
        <w:t>A Evonik é uma das líderes mundiais em especialidades químicas. A empresa atua em mais de 100 países no mundo inteiro. Em 202</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 registrou vendas de </w:t>
      </w:r>
      <w:r>
        <w:rPr>
          <w:rFonts w:eastAsia="Lucida Sans Unicode" w:cs="Lucida Sans Unicode"/>
          <w:bCs/>
          <w:sz w:val="18"/>
          <w:szCs w:val="18"/>
          <w:bdr w:val="nil"/>
          <w:lang w:val="pt-BR"/>
        </w:rPr>
        <w:t>15,3</w:t>
      </w:r>
      <w:r w:rsidRPr="00C40CC6">
        <w:rPr>
          <w:rFonts w:eastAsia="Lucida Sans Unicode" w:cs="Lucida Sans Unicode"/>
          <w:bCs/>
          <w:sz w:val="18"/>
          <w:szCs w:val="18"/>
          <w:bdr w:val="nil"/>
          <w:lang w:val="pt-BR"/>
        </w:rPr>
        <w:t xml:space="preserve"> bilhões de euros e um lucro operacional (EBITDA ajustado) de </w:t>
      </w:r>
      <w:r>
        <w:rPr>
          <w:rFonts w:eastAsia="Lucida Sans Unicode" w:cs="Lucida Sans Unicode"/>
          <w:bCs/>
          <w:sz w:val="18"/>
          <w:szCs w:val="18"/>
          <w:bdr w:val="nil"/>
          <w:lang w:val="pt-BR"/>
        </w:rPr>
        <w:t xml:space="preserve">1,66 </w:t>
      </w:r>
      <w:r w:rsidRPr="00C40CC6">
        <w:rPr>
          <w:rFonts w:eastAsia="Lucida Sans Unicode" w:cs="Lucida Sans Unicode"/>
          <w:bCs/>
          <w:sz w:val="18"/>
          <w:szCs w:val="18"/>
          <w:bdr w:val="nil"/>
          <w:lang w:val="pt-BR"/>
        </w:rPr>
        <w:t>bilh</w:t>
      </w:r>
      <w:r>
        <w:rPr>
          <w:rFonts w:eastAsia="Lucida Sans Unicode" w:cs="Lucida Sans Unicode"/>
          <w:bCs/>
          <w:sz w:val="18"/>
          <w:szCs w:val="18"/>
          <w:bdr w:val="nil"/>
          <w:lang w:val="pt-BR"/>
        </w:rPr>
        <w:t xml:space="preserve">ão </w:t>
      </w:r>
      <w:r w:rsidRPr="00C40CC6">
        <w:rPr>
          <w:rFonts w:eastAsia="Lucida Sans Unicode" w:cs="Lucida Sans Unicode"/>
          <w:bCs/>
          <w:sz w:val="18"/>
          <w:szCs w:val="18"/>
          <w:bdr w:val="nil"/>
          <w:lang w:val="pt-BR"/>
        </w:rPr>
        <w:t xml:space="preserve">de euros. A Evonik vai muito além da química para criar soluções inovadoras, lucrativas e sustentáveis para seus clientes. </w:t>
      </w:r>
      <w:r>
        <w:rPr>
          <w:rFonts w:eastAsia="Lucida Sans Unicode" w:cs="Lucida Sans Unicode"/>
          <w:bCs/>
          <w:sz w:val="18"/>
          <w:szCs w:val="18"/>
          <w:bdr w:val="nil"/>
          <w:lang w:val="pt-BR"/>
        </w:rPr>
        <w:t>Mais de</w:t>
      </w:r>
      <w:r w:rsidRPr="00C40CC6">
        <w:rPr>
          <w:rFonts w:eastAsia="Lucida Sans Unicode" w:cs="Lucida Sans Unicode"/>
          <w:bCs/>
          <w:sz w:val="18"/>
          <w:szCs w:val="18"/>
          <w:bdr w:val="nil"/>
          <w:lang w:val="pt-BR"/>
        </w:rPr>
        <w:t xml:space="preserve"> 3</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.000 colaboradores trabalham juntos em prol de um objetivo comum: melhorar a vida das pessoas hoje e no futuro. </w:t>
      </w:r>
    </w:p>
    <w:p w14:paraId="6B292F22" w14:textId="77777777" w:rsidR="0063095F" w:rsidRPr="00C840A5" w:rsidRDefault="0063095F">
      <w:pPr>
        <w:rPr>
          <w:lang w:val="pt-BR"/>
        </w:rPr>
      </w:pPr>
    </w:p>
    <w:p w14:paraId="2F73CED2" w14:textId="77777777" w:rsidR="00C61A56" w:rsidRPr="00C40CC6" w:rsidRDefault="00C61A56" w:rsidP="00C61A56">
      <w:pPr>
        <w:spacing w:line="220" w:lineRule="exact"/>
        <w:jc w:val="both"/>
        <w:outlineLvl w:val="0"/>
        <w:rPr>
          <w:b/>
          <w:bCs/>
          <w:sz w:val="18"/>
          <w:szCs w:val="18"/>
          <w:lang w:val="pt-BR"/>
        </w:rPr>
      </w:pPr>
    </w:p>
    <w:p w14:paraId="08D224C3" w14:textId="77777777" w:rsidR="00C61A56" w:rsidRPr="00C40CC6" w:rsidRDefault="00C61A56" w:rsidP="00C61A56">
      <w:pPr>
        <w:spacing w:line="220" w:lineRule="exact"/>
        <w:jc w:val="both"/>
        <w:outlineLvl w:val="0"/>
        <w:rPr>
          <w:rFonts w:cs="Lucida Sans Unicode"/>
          <w:b/>
          <w:bCs/>
          <w:sz w:val="18"/>
          <w:szCs w:val="18"/>
          <w:lang w:val="pt-BR"/>
        </w:rPr>
      </w:pPr>
      <w:r w:rsidRPr="00C40CC6">
        <w:rPr>
          <w:b/>
          <w:bCs/>
          <w:sz w:val="18"/>
          <w:szCs w:val="18"/>
          <w:lang w:val="pt-BR"/>
        </w:rPr>
        <w:t xml:space="preserve">Ressalva: </w:t>
      </w:r>
    </w:p>
    <w:p w14:paraId="00D8F17C" w14:textId="77777777" w:rsidR="00C61A56" w:rsidRPr="00C40CC6" w:rsidRDefault="00C61A56" w:rsidP="00C61A56">
      <w:pPr>
        <w:spacing w:line="220" w:lineRule="exact"/>
        <w:rPr>
          <w:rFonts w:eastAsia="Lucida Sans Unicode" w:cs="Lucida Sans Unicode"/>
          <w:bCs/>
          <w:sz w:val="18"/>
          <w:szCs w:val="18"/>
          <w:bdr w:val="nil"/>
          <w:lang w:val="pt-BR"/>
        </w:rPr>
      </w:pPr>
      <w:r w:rsidRPr="00C40CC6">
        <w:rPr>
          <w:rFonts w:eastAsia="Lucida Sans Unicode" w:cs="Lucida Sans Unicode"/>
          <w:bCs/>
          <w:sz w:val="18"/>
          <w:szCs w:val="18"/>
          <w:bdr w:val="nil"/>
          <w:lang w:val="pt-BR"/>
        </w:rPr>
        <w:t xml:space="preserve">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w:t>
      </w:r>
      <w:r w:rsidRPr="00C40CC6">
        <w:rPr>
          <w:rFonts w:eastAsia="Lucida Sans Unicode" w:cs="Lucida Sans Unicode"/>
          <w:bCs/>
          <w:sz w:val="18"/>
          <w:szCs w:val="18"/>
          <w:bdr w:val="nil"/>
          <w:lang w:val="pt-BR"/>
        </w:rPr>
        <w:lastRenderedPageBreak/>
        <w:t>Industries AG e suas coligadas não assumem nenhuma obrigação no sentido de atualizar os prognósticos, as expectativas ou declarações contidas neste comunicado.</w:t>
      </w:r>
    </w:p>
    <w:p w14:paraId="1DB4CEB5" w14:textId="77777777" w:rsidR="00C61A56" w:rsidRPr="00C40CC6" w:rsidRDefault="00C61A56" w:rsidP="00C61A56">
      <w:pPr>
        <w:spacing w:line="220" w:lineRule="exact"/>
        <w:rPr>
          <w:rFonts w:eastAsia="Lucida Sans Unicode" w:cs="Lucida Sans Unicode"/>
          <w:bCs/>
          <w:sz w:val="18"/>
          <w:szCs w:val="18"/>
          <w:bdr w:val="nil"/>
          <w:lang w:val="pt-BR"/>
        </w:rPr>
      </w:pPr>
    </w:p>
    <w:p w14:paraId="03C3993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Evonik Brasil Ltda.</w:t>
      </w:r>
    </w:p>
    <w:p w14:paraId="01DA9BC5"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Fone: (11) 3146-4100</w:t>
      </w:r>
    </w:p>
    <w:p w14:paraId="3A96898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www.evonik.com.br</w:t>
      </w:r>
    </w:p>
    <w:p w14:paraId="3C275D16"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facebook.com/Evonik</w:t>
      </w:r>
    </w:p>
    <w:p w14:paraId="4D2AD954"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instagram.com/Evonik.Brasil</w:t>
      </w:r>
    </w:p>
    <w:p w14:paraId="7FE0382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youtube.com/EvonikIndustries</w:t>
      </w:r>
    </w:p>
    <w:p w14:paraId="57D79C7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linkedin.com/company/Evonik</w:t>
      </w:r>
    </w:p>
    <w:p w14:paraId="059B63B8"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twitter.com/Evonik</w:t>
      </w:r>
      <w:r w:rsidRPr="00C40CC6">
        <w:rPr>
          <w:rStyle w:val="Hyperlink"/>
          <w:rFonts w:cs="Lucida Sans Unicode"/>
          <w:bCs/>
          <w:sz w:val="18"/>
          <w:szCs w:val="18"/>
          <w:lang w:val="pt-BR"/>
        </w:rPr>
        <w:t>_BR</w:t>
      </w:r>
    </w:p>
    <w:p w14:paraId="354D4A6F" w14:textId="77777777" w:rsidR="00C61A56" w:rsidRPr="00C40CC6" w:rsidRDefault="00C61A56" w:rsidP="00C61A56">
      <w:pPr>
        <w:spacing w:line="220" w:lineRule="exact"/>
        <w:outlineLvl w:val="0"/>
        <w:rPr>
          <w:bCs/>
          <w:sz w:val="18"/>
          <w:szCs w:val="18"/>
          <w:lang w:val="pt-BR"/>
        </w:rPr>
      </w:pPr>
    </w:p>
    <w:p w14:paraId="712D4DD4" w14:textId="77777777" w:rsidR="00C61A56" w:rsidRPr="00C40CC6" w:rsidRDefault="00C61A56" w:rsidP="00C61A56">
      <w:pPr>
        <w:spacing w:line="220" w:lineRule="exact"/>
        <w:rPr>
          <w:rFonts w:eastAsia="Lucida Sans Unicode" w:cs="Lucida Sans Unicode"/>
          <w:bCs/>
          <w:sz w:val="18"/>
          <w:szCs w:val="18"/>
          <w:bdr w:val="nil"/>
          <w:lang w:val="pt-BR"/>
        </w:rPr>
      </w:pPr>
    </w:p>
    <w:p w14:paraId="720F9F1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Informações para imprensa</w:t>
      </w:r>
    </w:p>
    <w:p w14:paraId="5C5851A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Via Pública Comunicação - www.viapublicacomunicacao.com.br</w:t>
      </w:r>
    </w:p>
    <w:p w14:paraId="4342964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Sheila Diez: (11) 3473.0255 - sheila@viapublicacomunicacao.com.br</w:t>
      </w:r>
    </w:p>
    <w:p w14:paraId="45B642EB" w14:textId="00CD84E9" w:rsidR="000B1B97" w:rsidRPr="003B50BB" w:rsidRDefault="00C61A56" w:rsidP="00C61A56">
      <w:pPr>
        <w:spacing w:line="240" w:lineRule="auto"/>
        <w:rPr>
          <w:rFonts w:cs="Lucida Sans Unicode"/>
          <w:bCs/>
          <w:sz w:val="18"/>
          <w:szCs w:val="18"/>
          <w:lang w:val="pt-BR"/>
        </w:rPr>
      </w:pPr>
      <w:r w:rsidRPr="00C40CC6">
        <w:rPr>
          <w:rFonts w:cs="Lucida Sans Unicode"/>
          <w:bCs/>
          <w:sz w:val="18"/>
          <w:szCs w:val="18"/>
          <w:lang w:val="pt-BR"/>
        </w:rPr>
        <w:t>Taís Augusto: (11) 3562.5555 - tais@viapublicacomunicacao.com.br</w:t>
      </w:r>
    </w:p>
    <w:sectPr w:rsidR="000B1B97" w:rsidRPr="003B50BB" w:rsidSect="00363C73">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7E94" w14:textId="77777777" w:rsidR="00684C05" w:rsidRDefault="00684C05" w:rsidP="00FD1184">
      <w:r>
        <w:separator/>
      </w:r>
    </w:p>
  </w:endnote>
  <w:endnote w:type="continuationSeparator" w:id="0">
    <w:p w14:paraId="357E1C26" w14:textId="77777777" w:rsidR="00684C05" w:rsidRDefault="00684C05" w:rsidP="00FD1184">
      <w:r>
        <w:continuationSeparator/>
      </w:r>
    </w:p>
  </w:endnote>
  <w:endnote w:type="continuationNotice" w:id="1">
    <w:p w14:paraId="2CB32EF7" w14:textId="77777777" w:rsidR="00684C05" w:rsidRDefault="00684C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427B5" w14:textId="2B808232" w:rsidR="004B3707" w:rsidRDefault="004B3707">
    <w:pPr>
      <w:pStyle w:val="Rodap"/>
    </w:pPr>
  </w:p>
  <w:p w14:paraId="2893F790" w14:textId="0E8919C8" w:rsidR="004B3707" w:rsidRDefault="00B13F10">
    <w:pPr>
      <w:pStyle w:val="Rodap"/>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6880" w14:textId="35588D24" w:rsidR="004B3707" w:rsidRDefault="004B3707" w:rsidP="00316EC0">
    <w:pPr>
      <w:pStyle w:val="Rodap"/>
    </w:pPr>
  </w:p>
  <w:p w14:paraId="11E9B465" w14:textId="77777777" w:rsidR="004B3707" w:rsidRPr="005225EC" w:rsidRDefault="004B3707"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8848B" w14:textId="77777777" w:rsidR="00684C05" w:rsidRDefault="00684C05" w:rsidP="00FD1184">
      <w:r>
        <w:separator/>
      </w:r>
    </w:p>
  </w:footnote>
  <w:footnote w:type="continuationSeparator" w:id="0">
    <w:p w14:paraId="37DDB006" w14:textId="77777777" w:rsidR="00684C05" w:rsidRDefault="00684C05" w:rsidP="00FD1184">
      <w:r>
        <w:continuationSeparator/>
      </w:r>
    </w:p>
  </w:footnote>
  <w:footnote w:type="continuationNotice" w:id="1">
    <w:p w14:paraId="4E9A635F" w14:textId="77777777" w:rsidR="00684C05" w:rsidRDefault="00684C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16AF" w14:textId="6EEA962E" w:rsidR="004B3707" w:rsidRPr="006C35A6" w:rsidRDefault="00940BB9" w:rsidP="00316EC0">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BF612" w14:textId="77777777" w:rsidR="004B3707" w:rsidRPr="006C35A6" w:rsidRDefault="004B3707">
    <w:pPr>
      <w:pStyle w:val="Cabealh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7459"/>
    <w:rsid w:val="00014019"/>
    <w:rsid w:val="00017DD1"/>
    <w:rsid w:val="00017FD6"/>
    <w:rsid w:val="00022955"/>
    <w:rsid w:val="000261BB"/>
    <w:rsid w:val="00031010"/>
    <w:rsid w:val="00031C52"/>
    <w:rsid w:val="00033332"/>
    <w:rsid w:val="00033B6F"/>
    <w:rsid w:val="00035360"/>
    <w:rsid w:val="00035CA5"/>
    <w:rsid w:val="00036D31"/>
    <w:rsid w:val="00042660"/>
    <w:rsid w:val="00044EB8"/>
    <w:rsid w:val="00046D8D"/>
    <w:rsid w:val="000478DF"/>
    <w:rsid w:val="00047E57"/>
    <w:rsid w:val="00050FC3"/>
    <w:rsid w:val="00052D1E"/>
    <w:rsid w:val="00052FB1"/>
    <w:rsid w:val="00054327"/>
    <w:rsid w:val="0005492A"/>
    <w:rsid w:val="000557A8"/>
    <w:rsid w:val="0006177F"/>
    <w:rsid w:val="000619F7"/>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4F53"/>
    <w:rsid w:val="000A7091"/>
    <w:rsid w:val="000B0109"/>
    <w:rsid w:val="000B1B97"/>
    <w:rsid w:val="000B48F4"/>
    <w:rsid w:val="000B4D73"/>
    <w:rsid w:val="000B52A3"/>
    <w:rsid w:val="000C2CC1"/>
    <w:rsid w:val="000C455F"/>
    <w:rsid w:val="000C590A"/>
    <w:rsid w:val="000C6C10"/>
    <w:rsid w:val="000C7337"/>
    <w:rsid w:val="000D13BE"/>
    <w:rsid w:val="000D167D"/>
    <w:rsid w:val="000D1DD8"/>
    <w:rsid w:val="000D34C7"/>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5D"/>
    <w:rsid w:val="0013017C"/>
    <w:rsid w:val="00130280"/>
    <w:rsid w:val="00130512"/>
    <w:rsid w:val="0013258C"/>
    <w:rsid w:val="00132BCB"/>
    <w:rsid w:val="00133179"/>
    <w:rsid w:val="00133E0B"/>
    <w:rsid w:val="00134299"/>
    <w:rsid w:val="00137117"/>
    <w:rsid w:val="00140BFC"/>
    <w:rsid w:val="00140D65"/>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3E6"/>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5F21"/>
    <w:rsid w:val="002A67F0"/>
    <w:rsid w:val="002A777D"/>
    <w:rsid w:val="002A77D8"/>
    <w:rsid w:val="002B149D"/>
    <w:rsid w:val="002B60A3"/>
    <w:rsid w:val="002B6293"/>
    <w:rsid w:val="002B62A3"/>
    <w:rsid w:val="002B645E"/>
    <w:rsid w:val="002B6670"/>
    <w:rsid w:val="002B6B13"/>
    <w:rsid w:val="002B6E5B"/>
    <w:rsid w:val="002C029B"/>
    <w:rsid w:val="002C058B"/>
    <w:rsid w:val="002C10C6"/>
    <w:rsid w:val="002C12A0"/>
    <w:rsid w:val="002C5C8E"/>
    <w:rsid w:val="002D206A"/>
    <w:rsid w:val="002D23B8"/>
    <w:rsid w:val="002D2996"/>
    <w:rsid w:val="002D327B"/>
    <w:rsid w:val="002D464B"/>
    <w:rsid w:val="002E310E"/>
    <w:rsid w:val="002E671B"/>
    <w:rsid w:val="002E698A"/>
    <w:rsid w:val="002F03E7"/>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387D"/>
    <w:rsid w:val="0035474F"/>
    <w:rsid w:val="003603CB"/>
    <w:rsid w:val="003609B3"/>
    <w:rsid w:val="00363C7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5FED"/>
    <w:rsid w:val="003868B6"/>
    <w:rsid w:val="003935F4"/>
    <w:rsid w:val="00395524"/>
    <w:rsid w:val="00397877"/>
    <w:rsid w:val="003A023D"/>
    <w:rsid w:val="003A0E96"/>
    <w:rsid w:val="003A1BB1"/>
    <w:rsid w:val="003A390F"/>
    <w:rsid w:val="003A4CED"/>
    <w:rsid w:val="003A555F"/>
    <w:rsid w:val="003A6890"/>
    <w:rsid w:val="003B0938"/>
    <w:rsid w:val="003B46BD"/>
    <w:rsid w:val="003B50BB"/>
    <w:rsid w:val="003B5E1A"/>
    <w:rsid w:val="003B7457"/>
    <w:rsid w:val="003C0198"/>
    <w:rsid w:val="003C0B6A"/>
    <w:rsid w:val="003C14F1"/>
    <w:rsid w:val="003C1A93"/>
    <w:rsid w:val="003C2F96"/>
    <w:rsid w:val="003C30A8"/>
    <w:rsid w:val="003C3519"/>
    <w:rsid w:val="003D3082"/>
    <w:rsid w:val="003D3C20"/>
    <w:rsid w:val="003D4604"/>
    <w:rsid w:val="003D5621"/>
    <w:rsid w:val="003D6991"/>
    <w:rsid w:val="003D6E84"/>
    <w:rsid w:val="003E3A9B"/>
    <w:rsid w:val="003E4161"/>
    <w:rsid w:val="003E607B"/>
    <w:rsid w:val="003F01FD"/>
    <w:rsid w:val="003F092C"/>
    <w:rsid w:val="003F0B74"/>
    <w:rsid w:val="003F217C"/>
    <w:rsid w:val="003F37FB"/>
    <w:rsid w:val="003F4BE4"/>
    <w:rsid w:val="003F5509"/>
    <w:rsid w:val="003F5690"/>
    <w:rsid w:val="003F67EB"/>
    <w:rsid w:val="003F7122"/>
    <w:rsid w:val="004010A5"/>
    <w:rsid w:val="004016F5"/>
    <w:rsid w:val="00401CCC"/>
    <w:rsid w:val="00402562"/>
    <w:rsid w:val="0040488E"/>
    <w:rsid w:val="00404D8B"/>
    <w:rsid w:val="004050DF"/>
    <w:rsid w:val="004060FC"/>
    <w:rsid w:val="00410352"/>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23C4"/>
    <w:rsid w:val="0045469F"/>
    <w:rsid w:val="00462694"/>
    <w:rsid w:val="00462845"/>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C043A"/>
    <w:rsid w:val="004C0873"/>
    <w:rsid w:val="004C0E1C"/>
    <w:rsid w:val="004C28A5"/>
    <w:rsid w:val="004C520C"/>
    <w:rsid w:val="004C5E53"/>
    <w:rsid w:val="004C681D"/>
    <w:rsid w:val="004D117E"/>
    <w:rsid w:val="004D1330"/>
    <w:rsid w:val="004D2D91"/>
    <w:rsid w:val="004D5CA3"/>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10ACF"/>
    <w:rsid w:val="00513D7D"/>
    <w:rsid w:val="00515029"/>
    <w:rsid w:val="0051648B"/>
    <w:rsid w:val="00516E89"/>
    <w:rsid w:val="005225B4"/>
    <w:rsid w:val="005225EC"/>
    <w:rsid w:val="00523650"/>
    <w:rsid w:val="00525014"/>
    <w:rsid w:val="00525847"/>
    <w:rsid w:val="00530D61"/>
    <w:rsid w:val="0053273E"/>
    <w:rsid w:val="005337DD"/>
    <w:rsid w:val="005374D9"/>
    <w:rsid w:val="00537644"/>
    <w:rsid w:val="00537FE8"/>
    <w:rsid w:val="00540E64"/>
    <w:rsid w:val="0054257B"/>
    <w:rsid w:val="00545831"/>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3CD"/>
    <w:rsid w:val="005D1F12"/>
    <w:rsid w:val="005D3E2C"/>
    <w:rsid w:val="005D6F8C"/>
    <w:rsid w:val="005D774D"/>
    <w:rsid w:val="005E0314"/>
    <w:rsid w:val="005E0397"/>
    <w:rsid w:val="005E799F"/>
    <w:rsid w:val="005F14F3"/>
    <w:rsid w:val="005F234C"/>
    <w:rsid w:val="005F26C2"/>
    <w:rsid w:val="005F3346"/>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4028"/>
    <w:rsid w:val="00645F2F"/>
    <w:rsid w:val="006460A9"/>
    <w:rsid w:val="0064779E"/>
    <w:rsid w:val="00647919"/>
    <w:rsid w:val="00650D2D"/>
    <w:rsid w:val="00651146"/>
    <w:rsid w:val="00651F1E"/>
    <w:rsid w:val="00652A75"/>
    <w:rsid w:val="0065314A"/>
    <w:rsid w:val="0065697E"/>
    <w:rsid w:val="00657E1F"/>
    <w:rsid w:val="00661635"/>
    <w:rsid w:val="00662D9E"/>
    <w:rsid w:val="00665007"/>
    <w:rsid w:val="006651E2"/>
    <w:rsid w:val="00665AD6"/>
    <w:rsid w:val="00666F8E"/>
    <w:rsid w:val="00671993"/>
    <w:rsid w:val="006729D2"/>
    <w:rsid w:val="00676B4B"/>
    <w:rsid w:val="0068334F"/>
    <w:rsid w:val="00684C05"/>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A7D5C"/>
    <w:rsid w:val="006B0C0D"/>
    <w:rsid w:val="006B0EAD"/>
    <w:rsid w:val="006B5A48"/>
    <w:rsid w:val="006B78F2"/>
    <w:rsid w:val="006B7C22"/>
    <w:rsid w:val="006C35A6"/>
    <w:rsid w:val="006C388A"/>
    <w:rsid w:val="006C6ABC"/>
    <w:rsid w:val="006C6B58"/>
    <w:rsid w:val="006C733A"/>
    <w:rsid w:val="006D0B36"/>
    <w:rsid w:val="006D12F9"/>
    <w:rsid w:val="006D2890"/>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43FE"/>
    <w:rsid w:val="006F47B3"/>
    <w:rsid w:val="006F47D3"/>
    <w:rsid w:val="006F5AC8"/>
    <w:rsid w:val="006F765C"/>
    <w:rsid w:val="0070241E"/>
    <w:rsid w:val="0070259F"/>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73B"/>
    <w:rsid w:val="00744FA6"/>
    <w:rsid w:val="00745612"/>
    <w:rsid w:val="007466C5"/>
    <w:rsid w:val="00747838"/>
    <w:rsid w:val="00751E3D"/>
    <w:rsid w:val="007601B0"/>
    <w:rsid w:val="00763004"/>
    <w:rsid w:val="00770879"/>
    <w:rsid w:val="00771CD8"/>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5051"/>
    <w:rsid w:val="007A7E47"/>
    <w:rsid w:val="007A7F8A"/>
    <w:rsid w:val="007B0012"/>
    <w:rsid w:val="007B05D6"/>
    <w:rsid w:val="007B0E41"/>
    <w:rsid w:val="007B3B39"/>
    <w:rsid w:val="007C2596"/>
    <w:rsid w:val="007C3F8C"/>
    <w:rsid w:val="007C42FA"/>
    <w:rsid w:val="007D1E07"/>
    <w:rsid w:val="007D611B"/>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609B6"/>
    <w:rsid w:val="00860A6B"/>
    <w:rsid w:val="00860CDC"/>
    <w:rsid w:val="00861A39"/>
    <w:rsid w:val="0086407A"/>
    <w:rsid w:val="00864967"/>
    <w:rsid w:val="00866B7D"/>
    <w:rsid w:val="00873FD4"/>
    <w:rsid w:val="008766FF"/>
    <w:rsid w:val="00876A28"/>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C88"/>
    <w:rsid w:val="00A43D2C"/>
    <w:rsid w:val="00A44514"/>
    <w:rsid w:val="00A46449"/>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3E02"/>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2590"/>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69A5"/>
    <w:rsid w:val="00CC7E85"/>
    <w:rsid w:val="00CD12B9"/>
    <w:rsid w:val="00CD18DB"/>
    <w:rsid w:val="00CD2BC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4CA"/>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120CF"/>
    <w:rsid w:val="00E127FB"/>
    <w:rsid w:val="00E13506"/>
    <w:rsid w:val="00E13A98"/>
    <w:rsid w:val="00E13C7A"/>
    <w:rsid w:val="00E172A1"/>
    <w:rsid w:val="00E241F5"/>
    <w:rsid w:val="00E24D67"/>
    <w:rsid w:val="00E31CFE"/>
    <w:rsid w:val="00E32972"/>
    <w:rsid w:val="00E34B35"/>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6DB3"/>
    <w:rsid w:val="00E57CAB"/>
    <w:rsid w:val="00E57DB6"/>
    <w:rsid w:val="00E62725"/>
    <w:rsid w:val="00E63441"/>
    <w:rsid w:val="00E67025"/>
    <w:rsid w:val="00E67709"/>
    <w:rsid w:val="00E73043"/>
    <w:rsid w:val="00E8047E"/>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4577"/>
    <w:rsid w:val="00EF4BF6"/>
    <w:rsid w:val="00EF5FFC"/>
    <w:rsid w:val="00EF7C78"/>
    <w:rsid w:val="00EF7CED"/>
    <w:rsid w:val="00EF7EB3"/>
    <w:rsid w:val="00F01E13"/>
    <w:rsid w:val="00F025CB"/>
    <w:rsid w:val="00F02BAF"/>
    <w:rsid w:val="00F07F0E"/>
    <w:rsid w:val="00F10108"/>
    <w:rsid w:val="00F116BF"/>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3C8C"/>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20B6"/>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2D"/>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character" w:customStyle="1" w:styleId="tw4winMark">
    <w:name w:val="tw4winMark"/>
    <w:basedOn w:val="Fontepargpadro"/>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har">
    <w:name w:val="Título Char"/>
    <w:basedOn w:val="Fontepargpadro"/>
    <w:link w:val="Ttulo"/>
    <w:uiPriority w:val="10"/>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artesuperior-zdoformulrio">
    <w:name w:val="HTML Top of Form"/>
    <w:basedOn w:val="Normal"/>
    <w:next w:val="Normal"/>
    <w:link w:val="Partesuperior-zdoformulrio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031010"/>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2.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96469-8551-4322-B6EB-ABC46552734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415715e-9e5f-41fb-99b2-94fa13c59ef2"/>
    <ds:schemaRef ds:uri="ed93e86f-58e3-4db4-ae23-bda0ce9f8446"/>
    <ds:schemaRef ds:uri="http://www.w3.org/XML/1998/namespace"/>
    <ds:schemaRef ds:uri="http://purl.org/dc/dcmitype/"/>
  </ds:schemaRefs>
</ds:datastoreItem>
</file>

<file path=customXml/itemProps4.xml><?xml version="1.0" encoding="utf-8"?>
<ds:datastoreItem xmlns:ds="http://schemas.openxmlformats.org/officeDocument/2006/customXml" ds:itemID="{A475DE18-FD1D-432E-A305-AA283B910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5612</Characters>
  <Application>Microsoft Office Word</Application>
  <DocSecurity>0</DocSecurity>
  <Lines>46</Lines>
  <Paragraphs>13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6584</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2Trim 2024</dc:subject>
  <dc:creator>Taís Augusto</dc:creator>
  <cp:keywords/>
  <dc:description>Julho 2024</dc:description>
  <cp:lastModifiedBy>Cabrera, Guilherme</cp:lastModifiedBy>
  <cp:revision>3</cp:revision>
  <cp:lastPrinted>2024-07-18T13:55:00Z</cp:lastPrinted>
  <dcterms:created xsi:type="dcterms:W3CDTF">2024-07-17T12:51:00Z</dcterms:created>
  <dcterms:modified xsi:type="dcterms:W3CDTF">2024-07-18T13:55:00Z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0x01010060B65E6A9755BA49A890BCF621E2948D</vt:lpwstr>
  </property>
  <property fmtid="{D5CDD505-2E9C-101B-9397-08002B2CF9AE}" pid="10" name="MediaServiceImageTags">
    <vt:lpwstr/>
  </property>
  <property fmtid="{D5CDD505-2E9C-101B-9397-08002B2CF9AE}" pid="11" name="43b072f0-0f82-4aac-be1e-8abeffc32f66">
    <vt:bool>false</vt:bool>
  </property>
</Properties>
</file>