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176882F8" w:rsidR="004F1918" w:rsidRPr="008D6C5B" w:rsidRDefault="00694FE8" w:rsidP="004F1918">
            <w:pPr>
              <w:pStyle w:val="M7"/>
              <w:framePr w:wrap="auto" w:vAnchor="margin" w:hAnchor="text" w:xAlign="left" w:yAlign="inline"/>
              <w:suppressOverlap w:val="0"/>
              <w:rPr>
                <w:b w:val="0"/>
                <w:sz w:val="18"/>
                <w:szCs w:val="18"/>
                <w:lang w:val="pt-BR"/>
              </w:rPr>
            </w:pPr>
            <w:r>
              <w:rPr>
                <w:b w:val="0"/>
                <w:sz w:val="18"/>
                <w:szCs w:val="18"/>
                <w:lang w:val="pt-BR"/>
              </w:rPr>
              <w:t>21</w:t>
            </w:r>
            <w:r w:rsidR="009C0B75" w:rsidRPr="008D6C5B">
              <w:rPr>
                <w:b w:val="0"/>
                <w:sz w:val="18"/>
                <w:szCs w:val="18"/>
                <w:lang w:val="pt-BR"/>
              </w:rPr>
              <w:t xml:space="preserve"> de </w:t>
            </w:r>
            <w:r w:rsidR="0052428C">
              <w:rPr>
                <w:b w:val="0"/>
                <w:sz w:val="18"/>
                <w:szCs w:val="18"/>
                <w:lang w:val="pt-BR"/>
              </w:rPr>
              <w:t>outu</w:t>
            </w:r>
            <w:r w:rsidR="0066143A">
              <w:rPr>
                <w:b w:val="0"/>
                <w:sz w:val="18"/>
                <w:szCs w:val="18"/>
                <w:lang w:val="pt-BR"/>
              </w:rPr>
              <w:t>br</w:t>
            </w:r>
            <w:r w:rsidR="004926DB">
              <w:rPr>
                <w:b w:val="0"/>
                <w:sz w:val="18"/>
                <w:szCs w:val="18"/>
                <w:lang w:val="pt-BR"/>
              </w:rPr>
              <w:t>o</w:t>
            </w:r>
            <w:r w:rsidR="009E6E7B">
              <w:rPr>
                <w:b w:val="0"/>
                <w:sz w:val="18"/>
                <w:szCs w:val="18"/>
                <w:lang w:val="pt-BR"/>
              </w:rPr>
              <w:t xml:space="preserve"> </w:t>
            </w:r>
            <w:r w:rsidR="009C0B75" w:rsidRPr="008D6C5B">
              <w:rPr>
                <w:b w:val="0"/>
                <w:sz w:val="18"/>
                <w:szCs w:val="18"/>
                <w:lang w:val="pt-BR"/>
              </w:rPr>
              <w:t>de 202</w:t>
            </w:r>
            <w:r w:rsidR="0046009F">
              <w:rPr>
                <w:b w:val="0"/>
                <w:sz w:val="18"/>
                <w:szCs w:val="18"/>
                <w:lang w:val="pt-BR"/>
              </w:rPr>
              <w:t>4</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01160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1160A">
        <w:rPr>
          <w:rFonts w:eastAsia="Lucida Sans Unicode" w:cs="Lucida Sans Unicode"/>
          <w:sz w:val="13"/>
          <w:szCs w:val="13"/>
          <w:bdr w:val="nil"/>
        </w:rPr>
        <w:t>linkedin.com/company/Evonik</w:t>
      </w:r>
    </w:p>
    <w:p w14:paraId="2D59D986" w14:textId="77777777" w:rsidR="004B3B1B" w:rsidRPr="00106D4A" w:rsidRDefault="004B3B1B" w:rsidP="004B3B1B">
      <w:pPr>
        <w:rPr>
          <w:b/>
          <w:bCs/>
          <w:sz w:val="24"/>
        </w:rPr>
      </w:pPr>
      <w:r w:rsidRPr="00E56D2C">
        <w:rPr>
          <w:b/>
          <w:bCs/>
          <w:sz w:val="24"/>
        </w:rPr>
        <w:t>Evonik alinha duas linhas de negócios com nova estratégia de crescimento</w:t>
      </w:r>
    </w:p>
    <w:p w14:paraId="0EFF6293" w14:textId="77777777" w:rsidR="004B3B1B" w:rsidRPr="00E56D2C" w:rsidRDefault="004B3B1B" w:rsidP="004B3B1B"/>
    <w:p w14:paraId="6AFAB727" w14:textId="3D3098F9" w:rsidR="004B3B1B" w:rsidRPr="00E56D2C" w:rsidRDefault="00106D4A" w:rsidP="004B3B1B">
      <w:pPr>
        <w:numPr>
          <w:ilvl w:val="0"/>
          <w:numId w:val="51"/>
        </w:numPr>
      </w:pPr>
      <w:proofErr w:type="spellStart"/>
      <w:r w:rsidRPr="006672C3">
        <w:rPr>
          <w:rFonts w:cs="Lucida Sans Unicode"/>
          <w:szCs w:val="22"/>
        </w:rPr>
        <w:t>Coating</w:t>
      </w:r>
      <w:proofErr w:type="spellEnd"/>
      <w:r w:rsidRPr="006672C3">
        <w:rPr>
          <w:rFonts w:cs="Lucida Sans Unicode"/>
          <w:szCs w:val="22"/>
        </w:rPr>
        <w:t xml:space="preserve"> &amp; </w:t>
      </w:r>
      <w:proofErr w:type="spellStart"/>
      <w:r w:rsidRPr="006672C3">
        <w:rPr>
          <w:rFonts w:cs="Lucida Sans Unicode"/>
          <w:szCs w:val="22"/>
        </w:rPr>
        <w:t>Adhesive</w:t>
      </w:r>
      <w:proofErr w:type="spellEnd"/>
      <w:r w:rsidRPr="006672C3">
        <w:rPr>
          <w:rFonts w:cs="Lucida Sans Unicode"/>
          <w:szCs w:val="22"/>
        </w:rPr>
        <w:t xml:space="preserve"> </w:t>
      </w:r>
      <w:proofErr w:type="spellStart"/>
      <w:r w:rsidRPr="006672C3">
        <w:rPr>
          <w:rFonts w:cs="Lucida Sans Unicode"/>
          <w:szCs w:val="22"/>
        </w:rPr>
        <w:t>Resins</w:t>
      </w:r>
      <w:proofErr w:type="spellEnd"/>
      <w:r w:rsidRPr="006672C3">
        <w:rPr>
          <w:rFonts w:cs="Lucida Sans Unicode"/>
          <w:szCs w:val="22"/>
        </w:rPr>
        <w:t xml:space="preserve"> e Health Care</w:t>
      </w:r>
      <w:r w:rsidR="004B3B1B" w:rsidRPr="00E56D2C">
        <w:t xml:space="preserve"> serão amplamente reorganizadas</w:t>
      </w:r>
    </w:p>
    <w:p w14:paraId="2F514C54" w14:textId="77777777" w:rsidR="004B3B1B" w:rsidRPr="00E56D2C" w:rsidRDefault="004B3B1B" w:rsidP="004B3B1B">
      <w:pPr>
        <w:numPr>
          <w:ilvl w:val="0"/>
          <w:numId w:val="51"/>
        </w:numPr>
      </w:pPr>
      <w:r w:rsidRPr="00E56D2C">
        <w:t>Foco em áreas de crescimento permite investimentos mais direcionados</w:t>
      </w:r>
    </w:p>
    <w:p w14:paraId="5CEA016A" w14:textId="77777777" w:rsidR="004B3B1B" w:rsidRPr="00E56D2C" w:rsidRDefault="004B3B1B" w:rsidP="004B3B1B">
      <w:pPr>
        <w:numPr>
          <w:ilvl w:val="0"/>
          <w:numId w:val="51"/>
        </w:numPr>
      </w:pPr>
      <w:r w:rsidRPr="00E56D2C">
        <w:t>Negócios fora das áreas principais serão vendidos ou descontinuados</w:t>
      </w:r>
    </w:p>
    <w:p w14:paraId="3FA48C71" w14:textId="77777777" w:rsidR="004B3B1B" w:rsidRDefault="004B3B1B" w:rsidP="006672C3">
      <w:pPr>
        <w:rPr>
          <w:rFonts w:cs="Lucida Sans Unicode"/>
          <w:szCs w:val="22"/>
        </w:rPr>
      </w:pPr>
    </w:p>
    <w:p w14:paraId="1C3DBFBC" w14:textId="2BAB2F86" w:rsidR="004B3B1B" w:rsidRDefault="004B3B1B" w:rsidP="004B3B1B">
      <w:pPr>
        <w:rPr>
          <w:rFonts w:cs="Lucida Sans Unicode"/>
          <w:szCs w:val="22"/>
        </w:rPr>
      </w:pPr>
      <w:r w:rsidRPr="004B3B1B">
        <w:rPr>
          <w:rFonts w:cs="Lucida Sans Unicode"/>
          <w:szCs w:val="22"/>
        </w:rPr>
        <w:t xml:space="preserve">A Evonik está reorganizando duas linhas de negócios para fortalecer suas perspectivas de crescimento. </w:t>
      </w:r>
      <w:proofErr w:type="spellStart"/>
      <w:r w:rsidRPr="006672C3">
        <w:rPr>
          <w:rFonts w:cs="Lucida Sans Unicode"/>
          <w:szCs w:val="22"/>
        </w:rPr>
        <w:t>Coating</w:t>
      </w:r>
      <w:proofErr w:type="spellEnd"/>
      <w:r w:rsidRPr="006672C3">
        <w:rPr>
          <w:rFonts w:cs="Lucida Sans Unicode"/>
          <w:szCs w:val="22"/>
        </w:rPr>
        <w:t xml:space="preserve"> &amp; </w:t>
      </w:r>
      <w:proofErr w:type="spellStart"/>
      <w:r w:rsidRPr="006672C3">
        <w:rPr>
          <w:rFonts w:cs="Lucida Sans Unicode"/>
          <w:szCs w:val="22"/>
        </w:rPr>
        <w:t>Adhesive</w:t>
      </w:r>
      <w:proofErr w:type="spellEnd"/>
      <w:r w:rsidRPr="006672C3">
        <w:rPr>
          <w:rFonts w:cs="Lucida Sans Unicode"/>
          <w:szCs w:val="22"/>
        </w:rPr>
        <w:t xml:space="preserve"> </w:t>
      </w:r>
      <w:proofErr w:type="spellStart"/>
      <w:r w:rsidRPr="006672C3">
        <w:rPr>
          <w:rFonts w:cs="Lucida Sans Unicode"/>
          <w:szCs w:val="22"/>
        </w:rPr>
        <w:t>Resins</w:t>
      </w:r>
      <w:proofErr w:type="spellEnd"/>
      <w:r w:rsidRPr="006672C3">
        <w:rPr>
          <w:rFonts w:cs="Lucida Sans Unicode"/>
          <w:szCs w:val="22"/>
        </w:rPr>
        <w:t xml:space="preserve"> e Health Care </w:t>
      </w:r>
      <w:r w:rsidRPr="004B3B1B">
        <w:rPr>
          <w:rFonts w:cs="Lucida Sans Unicode"/>
          <w:szCs w:val="22"/>
        </w:rPr>
        <w:t xml:space="preserve">concentrarão investimentos futuros em seus respectivos negócios principais. </w:t>
      </w:r>
      <w:proofErr w:type="gramStart"/>
      <w:r w:rsidRPr="004B3B1B">
        <w:rPr>
          <w:rFonts w:cs="Lucida Sans Unicode"/>
          <w:szCs w:val="22"/>
        </w:rPr>
        <w:t>As atividades fora</w:t>
      </w:r>
      <w:proofErr w:type="gramEnd"/>
      <w:r w:rsidRPr="004B3B1B">
        <w:rPr>
          <w:rFonts w:cs="Lucida Sans Unicode"/>
          <w:szCs w:val="22"/>
        </w:rPr>
        <w:t xml:space="preserve"> dessas áreas principais serão vendidas para novos proprietários ou incorporadas a parcerias. Em casos individuais, os negócios poderão ser descontinuados de maneira socialmente responsável. No total, os negócios afetados por essas mudanças geram </w:t>
      </w:r>
      <w:r w:rsidRPr="006672C3">
        <w:rPr>
          <w:rFonts w:cs="Lucida Sans Unicode"/>
          <w:szCs w:val="22"/>
        </w:rPr>
        <w:t>vendas de 350 milhões de euros.</w:t>
      </w:r>
    </w:p>
    <w:p w14:paraId="232A2BCB" w14:textId="77777777" w:rsidR="004B3B1B" w:rsidRDefault="004B3B1B" w:rsidP="006672C3">
      <w:pPr>
        <w:rPr>
          <w:rFonts w:cs="Lucida Sans Unicode"/>
          <w:szCs w:val="22"/>
        </w:rPr>
      </w:pPr>
    </w:p>
    <w:p w14:paraId="663B4637" w14:textId="129C1AF9" w:rsidR="004B3B1B" w:rsidRDefault="004B3B1B" w:rsidP="006672C3">
      <w:pPr>
        <w:rPr>
          <w:rFonts w:cs="Lucida Sans Unicode"/>
          <w:szCs w:val="22"/>
        </w:rPr>
      </w:pPr>
      <w:r w:rsidRPr="004B3B1B">
        <w:rPr>
          <w:rFonts w:cs="Lucida Sans Unicode"/>
          <w:szCs w:val="22"/>
        </w:rPr>
        <w:t>“Nossa indústria está passando por uma mudança estrutural fundamental em nível global,” afirma Christian Kullmann, presidente do conselho executivo da Evonik. “Alinharemos todos os nossos recursos com nossos negócios mais fortes. Só assim poderemos aproveitar as oportunidades de crescimento nesses mercados com a velocidade necessária. Por outro lado, isso também significa que, para negócios nos quais não podemos oferecer perspectivas adequadas, implementaremos soluções fora da Evonik”</w:t>
      </w:r>
      <w:r w:rsidR="00106D4A">
        <w:rPr>
          <w:rFonts w:cs="Lucida Sans Unicode"/>
          <w:szCs w:val="22"/>
        </w:rPr>
        <w:t>.</w:t>
      </w:r>
    </w:p>
    <w:p w14:paraId="6FA2F139" w14:textId="77777777" w:rsidR="006672C3" w:rsidRPr="006672C3" w:rsidRDefault="006672C3" w:rsidP="006672C3">
      <w:pPr>
        <w:rPr>
          <w:rFonts w:cs="Lucida Sans Unicode"/>
          <w:szCs w:val="22"/>
        </w:rPr>
      </w:pPr>
    </w:p>
    <w:p w14:paraId="30F46C3A" w14:textId="526BAE77" w:rsidR="004B3B1B" w:rsidRDefault="006672C3" w:rsidP="006672C3">
      <w:pPr>
        <w:rPr>
          <w:rFonts w:cs="Lucida Sans Unicode"/>
          <w:szCs w:val="22"/>
        </w:rPr>
      </w:pPr>
      <w:r w:rsidRPr="006672C3">
        <w:rPr>
          <w:rFonts w:cs="Lucida Sans Unicode"/>
          <w:szCs w:val="22"/>
        </w:rPr>
        <w:t xml:space="preserve">No futuro, a linha de negócios Health Care se concentrará em suas áreas de crescimento: lipídios para mRNA e terapias genéticas, sistemas de </w:t>
      </w:r>
      <w:r w:rsidR="004B3B1B">
        <w:rPr>
          <w:rFonts w:cs="Lucida Sans Unicode"/>
          <w:szCs w:val="22"/>
        </w:rPr>
        <w:t>liberação</w:t>
      </w:r>
      <w:r w:rsidRPr="006672C3">
        <w:rPr>
          <w:rFonts w:cs="Lucida Sans Unicode"/>
          <w:szCs w:val="22"/>
        </w:rPr>
        <w:t xml:space="preserve"> de medicamentos e ingredientes para cultura de células. A produção de </w:t>
      </w:r>
      <w:proofErr w:type="spellStart"/>
      <w:r w:rsidRPr="006672C3">
        <w:rPr>
          <w:rFonts w:cs="Lucida Sans Unicode"/>
          <w:szCs w:val="22"/>
        </w:rPr>
        <w:t>cetoácidos</w:t>
      </w:r>
      <w:proofErr w:type="spellEnd"/>
      <w:r w:rsidR="00E547D8">
        <w:rPr>
          <w:rFonts w:cs="Lucida Sans Unicode"/>
          <w:szCs w:val="22"/>
        </w:rPr>
        <w:t xml:space="preserve"> </w:t>
      </w:r>
      <w:r w:rsidRPr="006672C3">
        <w:rPr>
          <w:rFonts w:cs="Lucida Sans Unicode"/>
          <w:szCs w:val="22"/>
        </w:rPr>
        <w:t xml:space="preserve">para aplicações farmacêuticas em </w:t>
      </w:r>
      <w:proofErr w:type="spellStart"/>
      <w:r w:rsidRPr="006672C3">
        <w:rPr>
          <w:rFonts w:cs="Lucida Sans Unicode"/>
          <w:szCs w:val="22"/>
        </w:rPr>
        <w:t>Hanau</w:t>
      </w:r>
      <w:proofErr w:type="spellEnd"/>
      <w:r w:rsidRPr="006672C3">
        <w:rPr>
          <w:rFonts w:cs="Lucida Sans Unicode"/>
          <w:szCs w:val="22"/>
        </w:rPr>
        <w:t xml:space="preserve"> será descontinuada no final de 2025. </w:t>
      </w:r>
      <w:r w:rsidR="004B3B1B">
        <w:rPr>
          <w:rFonts w:cs="Lucida Sans Unicode"/>
          <w:szCs w:val="22"/>
        </w:rPr>
        <w:t>A</w:t>
      </w:r>
      <w:r w:rsidRPr="006672C3">
        <w:rPr>
          <w:rFonts w:cs="Lucida Sans Unicode"/>
          <w:szCs w:val="22"/>
        </w:rPr>
        <w:t xml:space="preserve">proximadamente 260 </w:t>
      </w:r>
      <w:r w:rsidR="004B3B1B">
        <w:rPr>
          <w:rFonts w:cs="Lucida Sans Unicode"/>
          <w:szCs w:val="22"/>
        </w:rPr>
        <w:t>colaboradore</w:t>
      </w:r>
      <w:r w:rsidRPr="006672C3">
        <w:rPr>
          <w:rFonts w:cs="Lucida Sans Unicode"/>
          <w:szCs w:val="22"/>
        </w:rPr>
        <w:t xml:space="preserve">s afetados </w:t>
      </w:r>
      <w:r w:rsidR="004B3B1B">
        <w:rPr>
          <w:rFonts w:cs="Lucida Sans Unicode"/>
          <w:szCs w:val="22"/>
        </w:rPr>
        <w:t>receberão apoio ativo na</w:t>
      </w:r>
      <w:r w:rsidRPr="006672C3">
        <w:rPr>
          <w:rFonts w:cs="Lucida Sans Unicode"/>
          <w:szCs w:val="22"/>
        </w:rPr>
        <w:t xml:space="preserve"> busca </w:t>
      </w:r>
      <w:r w:rsidR="004B3B1B">
        <w:rPr>
          <w:rFonts w:cs="Lucida Sans Unicode"/>
          <w:szCs w:val="22"/>
        </w:rPr>
        <w:t>de</w:t>
      </w:r>
      <w:r w:rsidRPr="006672C3">
        <w:rPr>
          <w:rFonts w:cs="Lucida Sans Unicode"/>
          <w:szCs w:val="22"/>
        </w:rPr>
        <w:t xml:space="preserve"> novas </w:t>
      </w:r>
      <w:r w:rsidR="004B3B1B">
        <w:rPr>
          <w:rFonts w:cs="Lucida Sans Unicode"/>
          <w:szCs w:val="22"/>
        </w:rPr>
        <w:t>oportunidades em o</w:t>
      </w:r>
      <w:r w:rsidRPr="006672C3">
        <w:rPr>
          <w:rFonts w:cs="Lucida Sans Unicode"/>
          <w:szCs w:val="22"/>
        </w:rPr>
        <w:t>utr</w:t>
      </w:r>
      <w:r w:rsidR="004B3B1B">
        <w:rPr>
          <w:rFonts w:cs="Lucida Sans Unicode"/>
          <w:szCs w:val="22"/>
        </w:rPr>
        <w:t>a</w:t>
      </w:r>
      <w:r w:rsidRPr="006672C3">
        <w:rPr>
          <w:rFonts w:cs="Lucida Sans Unicode"/>
          <w:szCs w:val="22"/>
        </w:rPr>
        <w:t>s</w:t>
      </w:r>
      <w:r w:rsidR="004B3B1B">
        <w:rPr>
          <w:rFonts w:cs="Lucida Sans Unicode"/>
          <w:szCs w:val="22"/>
        </w:rPr>
        <w:t xml:space="preserve"> áreas de</w:t>
      </w:r>
      <w:r w:rsidRPr="006672C3">
        <w:rPr>
          <w:rFonts w:cs="Lucida Sans Unicode"/>
          <w:szCs w:val="22"/>
        </w:rPr>
        <w:t xml:space="preserve"> negócios da Evonik ou fora do Grupo. Para as unidades de Ham (França) e </w:t>
      </w:r>
      <w:proofErr w:type="spellStart"/>
      <w:r w:rsidRPr="006672C3">
        <w:rPr>
          <w:rFonts w:cs="Lucida Sans Unicode"/>
          <w:szCs w:val="22"/>
        </w:rPr>
        <w:t>Wuming</w:t>
      </w:r>
      <w:proofErr w:type="spellEnd"/>
      <w:r w:rsidRPr="006672C3">
        <w:rPr>
          <w:rFonts w:cs="Lucida Sans Unicode"/>
          <w:szCs w:val="22"/>
        </w:rPr>
        <w:t xml:space="preserve"> (China), que atuam no mesmo negócio, várias opções estratégicas estão sendo avaliadas. </w:t>
      </w:r>
      <w:r w:rsidR="004B3B1B" w:rsidRPr="004B3B1B">
        <w:rPr>
          <w:rFonts w:cs="Lucida Sans Unicode"/>
          <w:szCs w:val="22"/>
        </w:rPr>
        <w:t xml:space="preserve">Nos últimos anos, o </w:t>
      </w:r>
      <w:r w:rsidR="004B3B1B" w:rsidRPr="004B3B1B">
        <w:rPr>
          <w:rFonts w:cs="Lucida Sans Unicode"/>
          <w:szCs w:val="22"/>
        </w:rPr>
        <w:lastRenderedPageBreak/>
        <w:t xml:space="preserve">negócio de </w:t>
      </w:r>
      <w:r w:rsidR="00E547D8" w:rsidRPr="006672C3">
        <w:rPr>
          <w:rFonts w:cs="Lucida Sans Unicode"/>
          <w:szCs w:val="22"/>
        </w:rPr>
        <w:t xml:space="preserve">amino e </w:t>
      </w:r>
      <w:proofErr w:type="spellStart"/>
      <w:r w:rsidR="00E547D8" w:rsidRPr="006672C3">
        <w:rPr>
          <w:rFonts w:cs="Lucida Sans Unicode"/>
          <w:szCs w:val="22"/>
        </w:rPr>
        <w:t>cetoácidos</w:t>
      </w:r>
      <w:proofErr w:type="spellEnd"/>
      <w:r w:rsidR="00E547D8" w:rsidRPr="006672C3">
        <w:rPr>
          <w:rFonts w:cs="Lucida Sans Unicode"/>
          <w:szCs w:val="22"/>
        </w:rPr>
        <w:t xml:space="preserve"> </w:t>
      </w:r>
      <w:r w:rsidR="004B3B1B" w:rsidRPr="004B3B1B">
        <w:rPr>
          <w:rFonts w:cs="Lucida Sans Unicode"/>
          <w:szCs w:val="22"/>
        </w:rPr>
        <w:t xml:space="preserve">gerou, em média, um faturamento de cerca de </w:t>
      </w:r>
      <w:r w:rsidR="004B3B1B" w:rsidRPr="006672C3">
        <w:rPr>
          <w:rFonts w:cs="Lucida Sans Unicode"/>
          <w:szCs w:val="22"/>
        </w:rPr>
        <w:t>100 milhões de euros</w:t>
      </w:r>
      <w:r w:rsidR="004B3B1B" w:rsidRPr="004B3B1B">
        <w:rPr>
          <w:rFonts w:cs="Lucida Sans Unicode"/>
          <w:szCs w:val="22"/>
        </w:rPr>
        <w:t>.</w:t>
      </w:r>
    </w:p>
    <w:p w14:paraId="4A2D259F" w14:textId="77777777" w:rsidR="004B3B1B" w:rsidRPr="006672C3" w:rsidRDefault="004B3B1B" w:rsidP="006672C3">
      <w:pPr>
        <w:rPr>
          <w:rFonts w:cs="Lucida Sans Unicode"/>
          <w:szCs w:val="22"/>
        </w:rPr>
      </w:pPr>
    </w:p>
    <w:p w14:paraId="0300E62B" w14:textId="04E698DF" w:rsidR="00E547D8" w:rsidRDefault="006672C3" w:rsidP="006672C3">
      <w:pPr>
        <w:rPr>
          <w:rFonts w:cs="Lucida Sans Unicode"/>
          <w:szCs w:val="22"/>
        </w:rPr>
      </w:pPr>
      <w:r w:rsidRPr="006672C3">
        <w:rPr>
          <w:rFonts w:cs="Lucida Sans Unicode"/>
          <w:szCs w:val="22"/>
        </w:rPr>
        <w:t xml:space="preserve">"Nossos negócios de amino e </w:t>
      </w:r>
      <w:proofErr w:type="spellStart"/>
      <w:r w:rsidRPr="006672C3">
        <w:rPr>
          <w:rFonts w:cs="Lucida Sans Unicode"/>
          <w:szCs w:val="22"/>
        </w:rPr>
        <w:t>cetoácidos</w:t>
      </w:r>
      <w:proofErr w:type="spellEnd"/>
      <w:r w:rsidRPr="006672C3">
        <w:rPr>
          <w:rFonts w:cs="Lucida Sans Unicode"/>
          <w:szCs w:val="22"/>
        </w:rPr>
        <w:t xml:space="preserve"> em Ham e </w:t>
      </w:r>
      <w:proofErr w:type="spellStart"/>
      <w:r w:rsidRPr="006672C3">
        <w:rPr>
          <w:rFonts w:cs="Lucida Sans Unicode"/>
          <w:szCs w:val="22"/>
        </w:rPr>
        <w:t>Wuming</w:t>
      </w:r>
      <w:proofErr w:type="spellEnd"/>
      <w:r w:rsidRPr="006672C3">
        <w:rPr>
          <w:rFonts w:cs="Lucida Sans Unicode"/>
          <w:szCs w:val="22"/>
        </w:rPr>
        <w:t xml:space="preserve"> são fortes e oferecem grande potencial", diz </w:t>
      </w:r>
      <w:proofErr w:type="spellStart"/>
      <w:r w:rsidRPr="006672C3">
        <w:rPr>
          <w:rFonts w:cs="Lucida Sans Unicode"/>
          <w:szCs w:val="22"/>
        </w:rPr>
        <w:t>Caspar</w:t>
      </w:r>
      <w:proofErr w:type="spellEnd"/>
      <w:r w:rsidRPr="006672C3">
        <w:rPr>
          <w:rFonts w:cs="Lucida Sans Unicode"/>
          <w:szCs w:val="22"/>
        </w:rPr>
        <w:t xml:space="preserve"> </w:t>
      </w:r>
      <w:proofErr w:type="spellStart"/>
      <w:r w:rsidRPr="006672C3">
        <w:rPr>
          <w:rFonts w:cs="Lucida Sans Unicode"/>
          <w:szCs w:val="22"/>
        </w:rPr>
        <w:t>Gammelin</w:t>
      </w:r>
      <w:proofErr w:type="spellEnd"/>
      <w:r w:rsidRPr="006672C3">
        <w:rPr>
          <w:rFonts w:cs="Lucida Sans Unicode"/>
          <w:szCs w:val="22"/>
        </w:rPr>
        <w:t xml:space="preserve">, </w:t>
      </w:r>
      <w:r w:rsidR="00106D4A">
        <w:rPr>
          <w:rFonts w:cs="Lucida Sans Unicode"/>
          <w:szCs w:val="22"/>
        </w:rPr>
        <w:t>responsável pel</w:t>
      </w:r>
      <w:r w:rsidRPr="006672C3">
        <w:rPr>
          <w:rFonts w:cs="Lucida Sans Unicode"/>
          <w:szCs w:val="22"/>
        </w:rPr>
        <w:t>a divisão Nutrition &amp; Care. "Portanto, não estamos pensando em fechá-los. Com investimentos nessas unidades, esses negócios poderiam atingir seu potencial máximo e prosperar. Portanto, estamos examinando opções como parcerias ou desinvestimentos que permitam que os negócios prosperem"</w:t>
      </w:r>
      <w:r w:rsidR="00E547D8">
        <w:rPr>
          <w:rFonts w:cs="Lucida Sans Unicode"/>
          <w:szCs w:val="22"/>
        </w:rPr>
        <w:t>.</w:t>
      </w:r>
    </w:p>
    <w:p w14:paraId="53471551" w14:textId="77777777" w:rsidR="00106D4A" w:rsidRDefault="00106D4A" w:rsidP="006672C3">
      <w:pPr>
        <w:rPr>
          <w:rFonts w:cs="Lucida Sans Unicode"/>
          <w:szCs w:val="22"/>
        </w:rPr>
      </w:pPr>
    </w:p>
    <w:p w14:paraId="5155801C" w14:textId="77777777" w:rsidR="00E547D8" w:rsidRDefault="006672C3" w:rsidP="006672C3">
      <w:pPr>
        <w:rPr>
          <w:rFonts w:cs="Lucida Sans Unicode"/>
          <w:szCs w:val="22"/>
        </w:rPr>
      </w:pPr>
      <w:r w:rsidRPr="006672C3">
        <w:rPr>
          <w:rFonts w:cs="Lucida Sans Unicode"/>
          <w:szCs w:val="22"/>
        </w:rPr>
        <w:t xml:space="preserve">A linha de negócios </w:t>
      </w:r>
      <w:proofErr w:type="spellStart"/>
      <w:r w:rsidRPr="006672C3">
        <w:rPr>
          <w:rFonts w:cs="Lucida Sans Unicode"/>
          <w:szCs w:val="22"/>
        </w:rPr>
        <w:t>Coating</w:t>
      </w:r>
      <w:proofErr w:type="spellEnd"/>
      <w:r w:rsidRPr="006672C3">
        <w:rPr>
          <w:rFonts w:cs="Lucida Sans Unicode"/>
          <w:szCs w:val="22"/>
        </w:rPr>
        <w:t xml:space="preserve"> &amp; </w:t>
      </w:r>
      <w:proofErr w:type="spellStart"/>
      <w:r w:rsidRPr="006672C3">
        <w:rPr>
          <w:rFonts w:cs="Lucida Sans Unicode"/>
          <w:szCs w:val="22"/>
        </w:rPr>
        <w:t>Adhesive</w:t>
      </w:r>
      <w:proofErr w:type="spellEnd"/>
      <w:r w:rsidRPr="006672C3">
        <w:rPr>
          <w:rFonts w:cs="Lucida Sans Unicode"/>
          <w:szCs w:val="22"/>
        </w:rPr>
        <w:t xml:space="preserve"> </w:t>
      </w:r>
      <w:proofErr w:type="spellStart"/>
      <w:r w:rsidRPr="006672C3">
        <w:rPr>
          <w:rFonts w:cs="Lucida Sans Unicode"/>
          <w:szCs w:val="22"/>
        </w:rPr>
        <w:t>Resins</w:t>
      </w:r>
      <w:proofErr w:type="spellEnd"/>
      <w:r w:rsidRPr="006672C3">
        <w:rPr>
          <w:rFonts w:cs="Lucida Sans Unicode"/>
          <w:szCs w:val="22"/>
        </w:rPr>
        <w:t xml:space="preserve"> está sendo desenvolvida de forma semelhante. No futuro, ela se concentrará em duas áreas principais de crescimento: </w:t>
      </w:r>
      <w:proofErr w:type="spellStart"/>
      <w:r w:rsidRPr="006672C3">
        <w:rPr>
          <w:rFonts w:cs="Lucida Sans Unicode"/>
          <w:szCs w:val="22"/>
        </w:rPr>
        <w:t>polibutadienos</w:t>
      </w:r>
      <w:proofErr w:type="spellEnd"/>
      <w:r w:rsidRPr="006672C3">
        <w:rPr>
          <w:rFonts w:cs="Lucida Sans Unicode"/>
          <w:szCs w:val="22"/>
        </w:rPr>
        <w:t xml:space="preserve"> líquidos como aditivos para adesivos e selantes ou pneus, e acrílicos especiais para tecnologia médica e o setor de embalagens. </w:t>
      </w:r>
    </w:p>
    <w:p w14:paraId="39220290" w14:textId="77777777" w:rsidR="00E547D8" w:rsidRDefault="00E547D8" w:rsidP="00E547D8">
      <w:pPr>
        <w:rPr>
          <w:rFonts w:cs="Lucida Sans Unicode"/>
          <w:szCs w:val="22"/>
        </w:rPr>
      </w:pPr>
    </w:p>
    <w:p w14:paraId="3ED3ECCA" w14:textId="09C37C4E" w:rsidR="00E547D8" w:rsidRDefault="00E547D8" w:rsidP="006672C3">
      <w:pPr>
        <w:rPr>
          <w:rFonts w:cs="Lucida Sans Unicode"/>
          <w:szCs w:val="22"/>
        </w:rPr>
      </w:pPr>
      <w:r w:rsidRPr="00E547D8">
        <w:rPr>
          <w:rFonts w:cs="Lucida Sans Unicode"/>
          <w:szCs w:val="22"/>
        </w:rPr>
        <w:t xml:space="preserve">O negócio existente de poliolefinas, </w:t>
      </w:r>
      <w:r w:rsidR="006672C3" w:rsidRPr="006672C3">
        <w:rPr>
          <w:rFonts w:cs="Lucida Sans Unicode"/>
          <w:szCs w:val="22"/>
        </w:rPr>
        <w:t xml:space="preserve">com vendas de cerca de 100 milhões de euros, será transferido para a </w:t>
      </w:r>
      <w:r>
        <w:rPr>
          <w:rFonts w:cs="Lucida Sans Unicode"/>
          <w:szCs w:val="22"/>
        </w:rPr>
        <w:t xml:space="preserve">unidade de </w:t>
      </w:r>
      <w:r w:rsidR="006672C3" w:rsidRPr="006672C3">
        <w:rPr>
          <w:rFonts w:cs="Lucida Sans Unicode"/>
          <w:szCs w:val="22"/>
        </w:rPr>
        <w:t>cadeia de C</w:t>
      </w:r>
      <w:r w:rsidR="006672C3" w:rsidRPr="006672C3">
        <w:rPr>
          <w:rFonts w:cs="Lucida Sans Unicode"/>
          <w:szCs w:val="22"/>
          <w:vertAlign w:val="subscript"/>
        </w:rPr>
        <w:t>4</w:t>
      </w:r>
      <w:r w:rsidR="006672C3" w:rsidRPr="006672C3">
        <w:rPr>
          <w:rFonts w:cs="Lucida Sans Unicode"/>
          <w:szCs w:val="22"/>
        </w:rPr>
        <w:t xml:space="preserve"> da Evonik. </w:t>
      </w:r>
      <w:r w:rsidRPr="00E547D8">
        <w:rPr>
          <w:rFonts w:cs="Lucida Sans Unicode"/>
          <w:szCs w:val="22"/>
        </w:rPr>
        <w:t xml:space="preserve">Isso permitirá uma melhor utilização das vantagens das relações próximas entre fornecedores das duas unidades, com sede em </w:t>
      </w:r>
      <w:proofErr w:type="spellStart"/>
      <w:r w:rsidRPr="00E547D8">
        <w:rPr>
          <w:rFonts w:cs="Lucida Sans Unicode"/>
          <w:szCs w:val="22"/>
        </w:rPr>
        <w:t>Marl</w:t>
      </w:r>
      <w:proofErr w:type="spellEnd"/>
      <w:r w:rsidRPr="00E547D8">
        <w:rPr>
          <w:rFonts w:cs="Lucida Sans Unicode"/>
          <w:szCs w:val="22"/>
        </w:rPr>
        <w:t xml:space="preserve"> (Alemanha). No futuro, esse negócio será vendido como parte da unidade de cadeia de C4</w:t>
      </w:r>
      <w:r w:rsidR="00106D4A">
        <w:rPr>
          <w:rFonts w:cs="Lucida Sans Unicode"/>
          <w:szCs w:val="22"/>
        </w:rPr>
        <w:t>.</w:t>
      </w:r>
    </w:p>
    <w:p w14:paraId="1DE873DD" w14:textId="77777777" w:rsidR="00E547D8" w:rsidRDefault="00E547D8" w:rsidP="006672C3">
      <w:pPr>
        <w:rPr>
          <w:rFonts w:cs="Lucida Sans Unicode"/>
          <w:szCs w:val="22"/>
        </w:rPr>
      </w:pPr>
    </w:p>
    <w:p w14:paraId="6FDEAE6C" w14:textId="13C3B015" w:rsidR="008C2483" w:rsidRDefault="006672C3" w:rsidP="006672C3">
      <w:pPr>
        <w:rPr>
          <w:rFonts w:cs="Lucida Sans Unicode"/>
          <w:szCs w:val="22"/>
        </w:rPr>
      </w:pPr>
      <w:r w:rsidRPr="006672C3">
        <w:rPr>
          <w:rFonts w:cs="Lucida Sans Unicode"/>
          <w:szCs w:val="22"/>
        </w:rPr>
        <w:t xml:space="preserve">O negócio de poliéster para aplicações </w:t>
      </w:r>
      <w:r w:rsidR="008C2483">
        <w:rPr>
          <w:rFonts w:cs="Lucida Sans Unicode"/>
          <w:szCs w:val="22"/>
        </w:rPr>
        <w:t>de</w:t>
      </w:r>
      <w:r w:rsidRPr="006672C3">
        <w:rPr>
          <w:rFonts w:cs="Lucida Sans Unicode"/>
          <w:szCs w:val="22"/>
        </w:rPr>
        <w:t xml:space="preserve"> revestimentos e adesivos será vendido. El</w:t>
      </w:r>
      <w:r w:rsidR="008C2483">
        <w:rPr>
          <w:rFonts w:cs="Lucida Sans Unicode"/>
          <w:szCs w:val="22"/>
        </w:rPr>
        <w:t>e</w:t>
      </w:r>
      <w:r w:rsidRPr="006672C3">
        <w:rPr>
          <w:rFonts w:cs="Lucida Sans Unicode"/>
          <w:szCs w:val="22"/>
        </w:rPr>
        <w:t xml:space="preserve"> tem cerca de 330 </w:t>
      </w:r>
      <w:r w:rsidR="008C2483">
        <w:rPr>
          <w:rFonts w:cs="Lucida Sans Unicode"/>
          <w:szCs w:val="22"/>
        </w:rPr>
        <w:t>colaboradore</w:t>
      </w:r>
      <w:r w:rsidRPr="006672C3">
        <w:rPr>
          <w:rFonts w:cs="Lucida Sans Unicode"/>
          <w:szCs w:val="22"/>
        </w:rPr>
        <w:t xml:space="preserve">s </w:t>
      </w:r>
      <w:r w:rsidR="008C2483">
        <w:rPr>
          <w:rFonts w:cs="Lucida Sans Unicode"/>
          <w:szCs w:val="22"/>
        </w:rPr>
        <w:t>globalmente</w:t>
      </w:r>
      <w:r w:rsidRPr="006672C3">
        <w:rPr>
          <w:rFonts w:cs="Lucida Sans Unicode"/>
          <w:szCs w:val="22"/>
        </w:rPr>
        <w:t xml:space="preserve">, na Alemanha e na China. A maior unidade, com cerca de 250 funcionários, fica em Witten (Alemanha). Há também uma fábrica menor em Xangai, com cerca de 30 </w:t>
      </w:r>
      <w:r w:rsidR="008C2483">
        <w:rPr>
          <w:rFonts w:cs="Lucida Sans Unicode"/>
          <w:szCs w:val="22"/>
        </w:rPr>
        <w:t>colaboradores</w:t>
      </w:r>
      <w:r w:rsidRPr="006672C3">
        <w:rPr>
          <w:rFonts w:cs="Lucida Sans Unicode"/>
          <w:szCs w:val="22"/>
        </w:rPr>
        <w:t xml:space="preserve">. A empresa tem um faturamento anual de cerca de 150 milhões de euros. </w:t>
      </w:r>
    </w:p>
    <w:p w14:paraId="731DD9D9" w14:textId="77777777" w:rsidR="008C2483" w:rsidRDefault="008C2483" w:rsidP="006672C3">
      <w:pPr>
        <w:rPr>
          <w:rFonts w:cs="Lucida Sans Unicode"/>
          <w:szCs w:val="22"/>
        </w:rPr>
      </w:pPr>
    </w:p>
    <w:p w14:paraId="04047F0C" w14:textId="7B103734" w:rsidR="008C2483" w:rsidRDefault="008C2483" w:rsidP="006672C3">
      <w:pPr>
        <w:rPr>
          <w:rFonts w:cs="Lucida Sans Unicode"/>
          <w:szCs w:val="22"/>
        </w:rPr>
      </w:pPr>
      <w:r w:rsidRPr="008C2483">
        <w:rPr>
          <w:rFonts w:cs="Lucida Sans Unicode"/>
          <w:szCs w:val="22"/>
        </w:rPr>
        <w:t xml:space="preserve">“A expertise tecnológica do nosso negócio de poliéster é extensa,” afirma Lauren </w:t>
      </w:r>
      <w:proofErr w:type="spellStart"/>
      <w:r w:rsidRPr="008C2483">
        <w:rPr>
          <w:rFonts w:cs="Lucida Sans Unicode"/>
          <w:szCs w:val="22"/>
        </w:rPr>
        <w:t>Kjeldsen</w:t>
      </w:r>
      <w:proofErr w:type="spellEnd"/>
      <w:r w:rsidRPr="008C2483">
        <w:rPr>
          <w:rFonts w:cs="Lucida Sans Unicode"/>
          <w:szCs w:val="22"/>
        </w:rPr>
        <w:t xml:space="preserve">, </w:t>
      </w:r>
      <w:r>
        <w:rPr>
          <w:rFonts w:cs="Lucida Sans Unicode"/>
          <w:szCs w:val="22"/>
        </w:rPr>
        <w:t>responsável pela</w:t>
      </w:r>
      <w:r w:rsidRPr="008C2483">
        <w:rPr>
          <w:rFonts w:cs="Lucida Sans Unicode"/>
          <w:szCs w:val="22"/>
        </w:rPr>
        <w:t xml:space="preserve"> divisão </w:t>
      </w:r>
      <w:proofErr w:type="spellStart"/>
      <w:r w:rsidRPr="008C2483">
        <w:rPr>
          <w:rFonts w:cs="Lucida Sans Unicode"/>
          <w:szCs w:val="22"/>
        </w:rPr>
        <w:t>Smart</w:t>
      </w:r>
      <w:proofErr w:type="spellEnd"/>
      <w:r w:rsidRPr="008C2483">
        <w:rPr>
          <w:rFonts w:cs="Lucida Sans Unicode"/>
          <w:szCs w:val="22"/>
        </w:rPr>
        <w:t xml:space="preserve"> </w:t>
      </w:r>
      <w:proofErr w:type="spellStart"/>
      <w:r w:rsidRPr="008C2483">
        <w:rPr>
          <w:rFonts w:cs="Lucida Sans Unicode"/>
          <w:szCs w:val="22"/>
        </w:rPr>
        <w:t>Materials</w:t>
      </w:r>
      <w:proofErr w:type="spellEnd"/>
      <w:r w:rsidRPr="008C2483">
        <w:rPr>
          <w:rFonts w:cs="Lucida Sans Unicode"/>
          <w:szCs w:val="22"/>
        </w:rPr>
        <w:t xml:space="preserve">. “Mas, para competir com sucesso a longo prazo globalmente e gerar as margens necessárias, são necessários investimentos – e outras empresas, para as quais o poliéster é </w:t>
      </w:r>
      <w:r w:rsidR="00106D4A">
        <w:rPr>
          <w:rFonts w:cs="Lucida Sans Unicode"/>
          <w:szCs w:val="22"/>
        </w:rPr>
        <w:t>o foco</w:t>
      </w:r>
      <w:r w:rsidRPr="008C2483">
        <w:rPr>
          <w:rFonts w:cs="Lucida Sans Unicode"/>
          <w:szCs w:val="22"/>
        </w:rPr>
        <w:t xml:space="preserve"> central, podem realizar isso melhor do que nós”</w:t>
      </w:r>
      <w:r>
        <w:rPr>
          <w:rFonts w:cs="Lucida Sans Unicode"/>
          <w:szCs w:val="22"/>
        </w:rPr>
        <w:t>.</w:t>
      </w:r>
      <w:r w:rsidRPr="008C2483">
        <w:rPr>
          <w:rFonts w:cs="Lucida Sans Unicode"/>
          <w:szCs w:val="22"/>
        </w:rPr>
        <w:t xml:space="preserve"> A busca por interessados começará ainda este ano.</w:t>
      </w:r>
    </w:p>
    <w:p w14:paraId="66644470" w14:textId="77777777" w:rsidR="00400C62" w:rsidRDefault="00400C62" w:rsidP="006672C3">
      <w:pPr>
        <w:rPr>
          <w:rFonts w:cs="Lucida Sans Unicode"/>
          <w:szCs w:val="22"/>
        </w:rPr>
      </w:pPr>
    </w:p>
    <w:p w14:paraId="50CF3AD4" w14:textId="554E7AC1" w:rsidR="008C2483" w:rsidRDefault="00400C62" w:rsidP="006672C3">
      <w:pPr>
        <w:rPr>
          <w:rFonts w:cs="Lucida Sans Unicode"/>
          <w:szCs w:val="22"/>
        </w:rPr>
      </w:pPr>
      <w:r w:rsidRPr="00106D4A">
        <w:rPr>
          <w:rFonts w:cs="Lucida Sans Unicode"/>
          <w:szCs w:val="22"/>
        </w:rPr>
        <w:lastRenderedPageBreak/>
        <w:t xml:space="preserve">Para Thomas Wessel, Diretor de Recursos Humanos e Diretor de Trabalho da Evonik, uma coisa é clara: “Seja transferindo negócios para novos proprietários ou descontinuando-os em casos individuais, sempre fazemos isso de maneira socialmente </w:t>
      </w:r>
      <w:r w:rsidRPr="00400C62">
        <w:rPr>
          <w:rFonts w:cs="Lucida Sans Unicode"/>
          <w:szCs w:val="22"/>
        </w:rPr>
        <w:t xml:space="preserve">responsável, com a participação ativa dos representantes dos </w:t>
      </w:r>
      <w:r>
        <w:rPr>
          <w:rFonts w:cs="Lucida Sans Unicode"/>
          <w:szCs w:val="22"/>
        </w:rPr>
        <w:t>colaboradore</w:t>
      </w:r>
      <w:r w:rsidRPr="00400C62">
        <w:rPr>
          <w:rFonts w:cs="Lucida Sans Unicode"/>
          <w:szCs w:val="22"/>
        </w:rPr>
        <w:t>s. Além disso, ao desinvestir negócios, temos mostrado que escolhemos os investidores com cuidado, sempre considerando o futuro da nossa empresa e o bem-estar de nossos colaboradores”</w:t>
      </w:r>
      <w:r>
        <w:rPr>
          <w:rFonts w:cs="Lucida Sans Unicode"/>
          <w:szCs w:val="22"/>
        </w:rPr>
        <w:t>.</w:t>
      </w:r>
    </w:p>
    <w:p w14:paraId="5F6F97E9" w14:textId="77777777" w:rsidR="00400C62" w:rsidRDefault="00400C62" w:rsidP="006672C3">
      <w:pPr>
        <w:rPr>
          <w:rFonts w:cs="Lucida Sans Unicode"/>
          <w:szCs w:val="22"/>
        </w:rPr>
      </w:pPr>
    </w:p>
    <w:p w14:paraId="66F59A16" w14:textId="7B32586B" w:rsidR="00400C62" w:rsidRPr="00400C62" w:rsidRDefault="00400C62" w:rsidP="00400C62">
      <w:pPr>
        <w:rPr>
          <w:rFonts w:cs="Lucida Sans Unicode"/>
          <w:szCs w:val="22"/>
        </w:rPr>
      </w:pPr>
      <w:r w:rsidRPr="00400C62">
        <w:rPr>
          <w:rFonts w:cs="Lucida Sans Unicode"/>
          <w:szCs w:val="22"/>
        </w:rPr>
        <w:t xml:space="preserve">O CEO Christian Kullmann conclui: “O realinhamento das duas linhas de negócios exemplifica nossa abordagem. Ao concentrar-nos em nossos pontos fortes, podemos liberar o potencial de crescimento que </w:t>
      </w:r>
      <w:r>
        <w:rPr>
          <w:rFonts w:cs="Lucida Sans Unicode"/>
          <w:szCs w:val="22"/>
        </w:rPr>
        <w:t>existe</w:t>
      </w:r>
      <w:r w:rsidRPr="00400C62">
        <w:rPr>
          <w:rFonts w:cs="Lucida Sans Unicode"/>
          <w:szCs w:val="22"/>
        </w:rPr>
        <w:t xml:space="preserve"> dentro da nossa empresa”</w:t>
      </w:r>
      <w:r>
        <w:rPr>
          <w:rFonts w:cs="Lucida Sans Unicode"/>
          <w:szCs w:val="22"/>
        </w:rPr>
        <w:t>.</w:t>
      </w:r>
    </w:p>
    <w:p w14:paraId="483A0A05" w14:textId="77777777" w:rsidR="00F53B78" w:rsidRDefault="00F53B78" w:rsidP="003B3ACE">
      <w:pPr>
        <w:rPr>
          <w:rFonts w:cs="Lucida Sans Unicode"/>
          <w:szCs w:val="22"/>
        </w:rPr>
      </w:pPr>
    </w:p>
    <w:p w14:paraId="25006012" w14:textId="77777777" w:rsidR="00400C62" w:rsidRDefault="00400C62" w:rsidP="003B3ACE">
      <w:pPr>
        <w:rPr>
          <w:rFonts w:cs="Lucida Sans Unicode"/>
          <w:szCs w:val="22"/>
        </w:rPr>
      </w:pPr>
    </w:p>
    <w:p w14:paraId="3227BD40" w14:textId="77777777" w:rsidR="00400C62" w:rsidRDefault="00400C62" w:rsidP="003B3ACE">
      <w:pPr>
        <w:rPr>
          <w:rFonts w:cs="Lucida Sans Unicode"/>
          <w:szCs w:val="22"/>
        </w:rPr>
      </w:pPr>
    </w:p>
    <w:p w14:paraId="788CBB7E" w14:textId="77777777" w:rsidR="00F53B78" w:rsidRPr="005642EB" w:rsidRDefault="00F53B78" w:rsidP="003B3ACE">
      <w:pPr>
        <w:rPr>
          <w:rFonts w:cs="Lucida Sans Unicode"/>
          <w:szCs w:val="22"/>
        </w:rPr>
      </w:pPr>
    </w:p>
    <w:p w14:paraId="097DA941" w14:textId="77777777" w:rsidR="005642EB" w:rsidRPr="009D2B8F" w:rsidRDefault="005642EB" w:rsidP="005642EB">
      <w:pPr>
        <w:spacing w:line="220" w:lineRule="exact"/>
        <w:outlineLvl w:val="0"/>
        <w:rPr>
          <w:rFonts w:eastAsia="Lucida Sans Unicode" w:cs="Lucida Sans Unicode"/>
          <w:b/>
          <w:sz w:val="18"/>
          <w:szCs w:val="18"/>
          <w:bdr w:val="nil"/>
        </w:rPr>
      </w:pPr>
      <w:r w:rsidRPr="009D2B8F">
        <w:rPr>
          <w:rFonts w:eastAsia="Lucida Sans Unicode" w:cs="Lucida Sans Unicode"/>
          <w:b/>
          <w:sz w:val="18"/>
          <w:szCs w:val="18"/>
          <w:bdr w:val="nil"/>
        </w:rPr>
        <w:t>Informações da Empresa</w:t>
      </w:r>
    </w:p>
    <w:p w14:paraId="34D2D62A" w14:textId="77777777" w:rsidR="005642EB" w:rsidRPr="00C40CC6" w:rsidRDefault="005642EB" w:rsidP="005642EB">
      <w:pPr>
        <w:spacing w:line="220" w:lineRule="exact"/>
        <w:outlineLvl w:val="0"/>
        <w:rPr>
          <w:rFonts w:cs="Lucida Sans Unicode"/>
          <w:b/>
          <w:bCs/>
          <w:noProof/>
          <w:sz w:val="18"/>
          <w:szCs w:val="18"/>
        </w:rPr>
      </w:pPr>
      <w:r w:rsidRPr="00C40CC6">
        <w:rPr>
          <w:rFonts w:eastAsia="Lucida Sans Unicode" w:cs="Lucida Sans Unicode"/>
          <w:bCs/>
          <w:sz w:val="18"/>
          <w:szCs w:val="18"/>
          <w:bdr w:val="nil"/>
        </w:rPr>
        <w:t>A Evonik é uma das líderes mundiais em especialidades químicas. A empresa atua em mais de 100 países no mundo inteiro. Em 202</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 registrou vendas de </w:t>
      </w:r>
      <w:r>
        <w:rPr>
          <w:rFonts w:eastAsia="Lucida Sans Unicode" w:cs="Lucida Sans Unicode"/>
          <w:bCs/>
          <w:sz w:val="18"/>
          <w:szCs w:val="18"/>
          <w:bdr w:val="nil"/>
        </w:rPr>
        <w:t>15,3</w:t>
      </w:r>
      <w:r w:rsidRPr="00C40CC6">
        <w:rPr>
          <w:rFonts w:eastAsia="Lucida Sans Unicode" w:cs="Lucida Sans Unicode"/>
          <w:bCs/>
          <w:sz w:val="18"/>
          <w:szCs w:val="18"/>
          <w:bdr w:val="nil"/>
        </w:rPr>
        <w:t xml:space="preserve"> bilhões de euros e um lucro operacional (EBITDA ajustado) de </w:t>
      </w:r>
      <w:r>
        <w:rPr>
          <w:rFonts w:eastAsia="Lucida Sans Unicode" w:cs="Lucida Sans Unicode"/>
          <w:bCs/>
          <w:sz w:val="18"/>
          <w:szCs w:val="18"/>
          <w:bdr w:val="nil"/>
        </w:rPr>
        <w:t xml:space="preserve">1,66 </w:t>
      </w:r>
      <w:r w:rsidRPr="00C40CC6">
        <w:rPr>
          <w:rFonts w:eastAsia="Lucida Sans Unicode" w:cs="Lucida Sans Unicode"/>
          <w:bCs/>
          <w:sz w:val="18"/>
          <w:szCs w:val="18"/>
          <w:bdr w:val="nil"/>
        </w:rPr>
        <w:t>bilh</w:t>
      </w:r>
      <w:r>
        <w:rPr>
          <w:rFonts w:eastAsia="Lucida Sans Unicode" w:cs="Lucida Sans Unicode"/>
          <w:bCs/>
          <w:sz w:val="18"/>
          <w:szCs w:val="18"/>
          <w:bdr w:val="nil"/>
        </w:rPr>
        <w:t xml:space="preserve">ão </w:t>
      </w:r>
      <w:r w:rsidRPr="00C40CC6">
        <w:rPr>
          <w:rFonts w:eastAsia="Lucida Sans Unicode" w:cs="Lucida Sans Unicode"/>
          <w:bCs/>
          <w:sz w:val="18"/>
          <w:szCs w:val="18"/>
          <w:bdr w:val="nil"/>
        </w:rPr>
        <w:t xml:space="preserve">de euros. A Evonik vai muito além da química para criar soluções inovadoras, lucrativas e sustentáveis para seus clientes. </w:t>
      </w:r>
      <w:r>
        <w:rPr>
          <w:rFonts w:eastAsia="Lucida Sans Unicode" w:cs="Lucida Sans Unicode"/>
          <w:bCs/>
          <w:sz w:val="18"/>
          <w:szCs w:val="18"/>
          <w:bdr w:val="nil"/>
        </w:rPr>
        <w:t>Mais de</w:t>
      </w:r>
      <w:r w:rsidRPr="00C40CC6">
        <w:rPr>
          <w:rFonts w:eastAsia="Lucida Sans Unicode" w:cs="Lucida Sans Unicode"/>
          <w:bCs/>
          <w:sz w:val="18"/>
          <w:szCs w:val="18"/>
          <w:bdr w:val="nil"/>
        </w:rPr>
        <w:t xml:space="preserve"> 3</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.000 colaboradores trabalham juntos em prol de um objetivo comum: melhorar a vida das pessoas hoje e no futuro. </w:t>
      </w:r>
    </w:p>
    <w:p w14:paraId="2B6460A6" w14:textId="77777777" w:rsidR="005642EB" w:rsidRDefault="005642EB" w:rsidP="005642EB">
      <w:pPr>
        <w:spacing w:line="240" w:lineRule="exact"/>
        <w:jc w:val="both"/>
        <w:outlineLvl w:val="0"/>
        <w:rPr>
          <w:b/>
          <w:bCs/>
          <w:sz w:val="18"/>
          <w:szCs w:val="18"/>
        </w:rPr>
      </w:pPr>
    </w:p>
    <w:p w14:paraId="1287B310" w14:textId="77777777" w:rsidR="00400C62" w:rsidRPr="00C40CC6" w:rsidRDefault="00400C62" w:rsidP="005642EB">
      <w:pPr>
        <w:spacing w:line="240" w:lineRule="exact"/>
        <w:jc w:val="both"/>
        <w:outlineLvl w:val="0"/>
        <w:rPr>
          <w:b/>
          <w:bCs/>
          <w:sz w:val="18"/>
          <w:szCs w:val="18"/>
        </w:rPr>
      </w:pPr>
    </w:p>
    <w:p w14:paraId="44DC8337" w14:textId="77777777" w:rsidR="005642EB" w:rsidRPr="00C40CC6" w:rsidRDefault="005642EB" w:rsidP="005642EB">
      <w:pPr>
        <w:spacing w:line="220" w:lineRule="exact"/>
        <w:jc w:val="both"/>
        <w:outlineLvl w:val="0"/>
        <w:rPr>
          <w:rFonts w:cs="Lucida Sans Unicode"/>
          <w:b/>
          <w:bCs/>
          <w:sz w:val="18"/>
          <w:szCs w:val="18"/>
        </w:rPr>
      </w:pPr>
      <w:r w:rsidRPr="00C40CC6">
        <w:rPr>
          <w:b/>
          <w:bCs/>
          <w:sz w:val="18"/>
          <w:szCs w:val="18"/>
        </w:rPr>
        <w:t xml:space="preserve">Ressalva: </w:t>
      </w:r>
    </w:p>
    <w:p w14:paraId="5AA2B6B0" w14:textId="77777777" w:rsidR="005642EB" w:rsidRPr="00C40CC6" w:rsidRDefault="005642EB" w:rsidP="005642EB">
      <w:pPr>
        <w:spacing w:line="220" w:lineRule="exact"/>
        <w:rPr>
          <w:rFonts w:eastAsia="Lucida Sans Unicode" w:cs="Lucida Sans Unicode"/>
          <w:bCs/>
          <w:sz w:val="18"/>
          <w:szCs w:val="18"/>
          <w:bdr w:val="nil"/>
        </w:rPr>
      </w:pPr>
      <w:r w:rsidRPr="00C40CC6">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F475262" w14:textId="77777777" w:rsidR="005642EB" w:rsidRPr="00C40CC6" w:rsidRDefault="005642EB" w:rsidP="005642EB">
      <w:pPr>
        <w:spacing w:line="220" w:lineRule="exact"/>
        <w:rPr>
          <w:rFonts w:eastAsia="Lucida Sans Unicode" w:cs="Lucida Sans Unicode"/>
          <w:bCs/>
          <w:sz w:val="18"/>
          <w:szCs w:val="18"/>
          <w:bdr w:val="nil"/>
        </w:rPr>
      </w:pPr>
    </w:p>
    <w:p w14:paraId="5E304846"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Evonik Brasil Ltda.</w:t>
      </w:r>
    </w:p>
    <w:p w14:paraId="7D519AFD"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Fone: (11) 3146-4100</w:t>
      </w:r>
    </w:p>
    <w:p w14:paraId="3EB3DBE3"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www.evonik.com.br</w:t>
      </w:r>
    </w:p>
    <w:p w14:paraId="15077699"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facebook.com/Evonik</w:t>
      </w:r>
    </w:p>
    <w:p w14:paraId="5A5D8AF8"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instagram.com/</w:t>
      </w:r>
      <w:proofErr w:type="spellStart"/>
      <w:r w:rsidRPr="00C40CC6">
        <w:rPr>
          <w:rFonts w:cs="Lucida Sans Unicode"/>
          <w:bCs/>
          <w:sz w:val="18"/>
          <w:szCs w:val="18"/>
        </w:rPr>
        <w:t>Evonik.Brasil</w:t>
      </w:r>
      <w:proofErr w:type="spellEnd"/>
    </w:p>
    <w:p w14:paraId="51A93F8F"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youtube.com/</w:t>
      </w:r>
      <w:proofErr w:type="spellStart"/>
      <w:r w:rsidRPr="00C40CC6">
        <w:rPr>
          <w:rFonts w:cs="Lucida Sans Unicode"/>
          <w:bCs/>
          <w:sz w:val="18"/>
          <w:szCs w:val="18"/>
        </w:rPr>
        <w:t>EvonikIndustries</w:t>
      </w:r>
      <w:proofErr w:type="spellEnd"/>
    </w:p>
    <w:p w14:paraId="2D2C4765" w14:textId="4CDC8351" w:rsidR="003B3ACE" w:rsidRPr="00E174CD" w:rsidRDefault="005642EB" w:rsidP="00E174CD">
      <w:pPr>
        <w:spacing w:line="240" w:lineRule="auto"/>
        <w:rPr>
          <w:rFonts w:cs="Lucida Sans Unicode"/>
          <w:bCs/>
          <w:sz w:val="18"/>
          <w:szCs w:val="18"/>
        </w:rPr>
      </w:pPr>
      <w:r w:rsidRPr="00C40CC6">
        <w:rPr>
          <w:rFonts w:cs="Lucida Sans Unicode"/>
          <w:bCs/>
          <w:sz w:val="18"/>
          <w:szCs w:val="18"/>
        </w:rPr>
        <w:t>linkedin.com/company/Evonik</w:t>
      </w:r>
    </w:p>
    <w:sectPr w:rsidR="003B3ACE" w:rsidRPr="00E174CD"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383C" w14:textId="77777777" w:rsidR="00CF07A9" w:rsidRDefault="00CF07A9">
      <w:pPr>
        <w:spacing w:line="240" w:lineRule="auto"/>
      </w:pPr>
      <w:r>
        <w:separator/>
      </w:r>
    </w:p>
  </w:endnote>
  <w:endnote w:type="continuationSeparator" w:id="0">
    <w:p w14:paraId="52B73818" w14:textId="77777777" w:rsidR="00CF07A9" w:rsidRDefault="00CF0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8D98" w14:textId="77777777" w:rsidR="00CF07A9" w:rsidRDefault="00CF07A9">
      <w:pPr>
        <w:spacing w:line="240" w:lineRule="auto"/>
      </w:pPr>
      <w:r>
        <w:separator/>
      </w:r>
    </w:p>
  </w:footnote>
  <w:footnote w:type="continuationSeparator" w:id="0">
    <w:p w14:paraId="01B554A8" w14:textId="77777777" w:rsidR="00CF07A9" w:rsidRDefault="00CF0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3365CAD"/>
    <w:multiLevelType w:val="multilevel"/>
    <w:tmpl w:val="56F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74070"/>
    <w:multiLevelType w:val="multilevel"/>
    <w:tmpl w:val="82B6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6"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2"/>
  </w:num>
  <w:num w:numId="13" w16cid:durableId="157307549">
    <w:abstractNumId w:val="18"/>
  </w:num>
  <w:num w:numId="14" w16cid:durableId="587277441">
    <w:abstractNumId w:val="10"/>
  </w:num>
  <w:num w:numId="15" w16cid:durableId="500584976">
    <w:abstractNumId w:val="33"/>
  </w:num>
  <w:num w:numId="16" w16cid:durableId="1712149635">
    <w:abstractNumId w:val="30"/>
  </w:num>
  <w:num w:numId="17" w16cid:durableId="620376890">
    <w:abstractNumId w:val="12"/>
  </w:num>
  <w:num w:numId="18" w16cid:durableId="772867692">
    <w:abstractNumId w:val="14"/>
  </w:num>
  <w:num w:numId="19" w16cid:durableId="1995137225">
    <w:abstractNumId w:val="22"/>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5"/>
  </w:num>
  <w:num w:numId="33" w16cid:durableId="939220892">
    <w:abstractNumId w:val="19"/>
  </w:num>
  <w:num w:numId="34" w16cid:durableId="158204548">
    <w:abstractNumId w:val="11"/>
  </w:num>
  <w:num w:numId="35" w16cid:durableId="1625891456">
    <w:abstractNumId w:val="11"/>
  </w:num>
  <w:num w:numId="36" w16cid:durableId="1295987934">
    <w:abstractNumId w:val="25"/>
  </w:num>
  <w:num w:numId="37" w16cid:durableId="1866016330">
    <w:abstractNumId w:val="13"/>
  </w:num>
  <w:num w:numId="38" w16cid:durableId="766656590">
    <w:abstractNumId w:val="29"/>
  </w:num>
  <w:num w:numId="39" w16cid:durableId="1756198745">
    <w:abstractNumId w:val="28"/>
  </w:num>
  <w:num w:numId="40" w16cid:durableId="1834756880">
    <w:abstractNumId w:val="27"/>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3"/>
  </w:num>
  <w:num w:numId="45" w16cid:durableId="954629261">
    <w:abstractNumId w:val="31"/>
  </w:num>
  <w:num w:numId="46" w16cid:durableId="889920685">
    <w:abstractNumId w:val="26"/>
  </w:num>
  <w:num w:numId="47" w16cid:durableId="1570773478">
    <w:abstractNumId w:val="21"/>
  </w:num>
  <w:num w:numId="48" w16cid:durableId="302006451">
    <w:abstractNumId w:val="32"/>
  </w:num>
  <w:num w:numId="49" w16cid:durableId="1902591638">
    <w:abstractNumId w:val="20"/>
  </w:num>
  <w:num w:numId="50" w16cid:durableId="1286275909">
    <w:abstractNumId w:val="25"/>
  </w:num>
  <w:num w:numId="51" w16cid:durableId="4091560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160A"/>
    <w:rsid w:val="00013722"/>
    <w:rsid w:val="00020EC3"/>
    <w:rsid w:val="000268F6"/>
    <w:rsid w:val="00031A6A"/>
    <w:rsid w:val="00035360"/>
    <w:rsid w:val="00036D9E"/>
    <w:rsid w:val="00037F3D"/>
    <w:rsid w:val="000400C5"/>
    <w:rsid w:val="00046098"/>
    <w:rsid w:val="00046C72"/>
    <w:rsid w:val="00046CB1"/>
    <w:rsid w:val="00047E57"/>
    <w:rsid w:val="000579F2"/>
    <w:rsid w:val="00060587"/>
    <w:rsid w:val="00072F39"/>
    <w:rsid w:val="000749BD"/>
    <w:rsid w:val="00084555"/>
    <w:rsid w:val="00085E51"/>
    <w:rsid w:val="00086556"/>
    <w:rsid w:val="00092F83"/>
    <w:rsid w:val="000A0DDB"/>
    <w:rsid w:val="000A4EB6"/>
    <w:rsid w:val="000B4D73"/>
    <w:rsid w:val="000C5558"/>
    <w:rsid w:val="000C7CBD"/>
    <w:rsid w:val="000D081A"/>
    <w:rsid w:val="000D1DD8"/>
    <w:rsid w:val="000D412B"/>
    <w:rsid w:val="000D7724"/>
    <w:rsid w:val="000D7DF9"/>
    <w:rsid w:val="000E06AB"/>
    <w:rsid w:val="000E0BC2"/>
    <w:rsid w:val="000E2184"/>
    <w:rsid w:val="000E7112"/>
    <w:rsid w:val="000F70A3"/>
    <w:rsid w:val="000F7816"/>
    <w:rsid w:val="00103837"/>
    <w:rsid w:val="00106D4A"/>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07D7"/>
    <w:rsid w:val="0017414F"/>
    <w:rsid w:val="001746BE"/>
    <w:rsid w:val="00180482"/>
    <w:rsid w:val="00180DC0"/>
    <w:rsid w:val="00182B4B"/>
    <w:rsid w:val="001830AE"/>
    <w:rsid w:val="001837C2"/>
    <w:rsid w:val="00183F73"/>
    <w:rsid w:val="0019170C"/>
    <w:rsid w:val="00191AC3"/>
    <w:rsid w:val="00191B6A"/>
    <w:rsid w:val="001928BC"/>
    <w:rsid w:val="001936C1"/>
    <w:rsid w:val="00196518"/>
    <w:rsid w:val="001978D7"/>
    <w:rsid w:val="001A02BA"/>
    <w:rsid w:val="001A268E"/>
    <w:rsid w:val="001A50FD"/>
    <w:rsid w:val="001A5315"/>
    <w:rsid w:val="001A56CE"/>
    <w:rsid w:val="001B2244"/>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3004BF"/>
    <w:rsid w:val="00301998"/>
    <w:rsid w:val="003067D4"/>
    <w:rsid w:val="0031020E"/>
    <w:rsid w:val="00310BD6"/>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72E4A"/>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0C62"/>
    <w:rsid w:val="004016F5"/>
    <w:rsid w:val="00403086"/>
    <w:rsid w:val="00403CD6"/>
    <w:rsid w:val="00412EA6"/>
    <w:rsid w:val="004146D3"/>
    <w:rsid w:val="00420303"/>
    <w:rsid w:val="00421C34"/>
    <w:rsid w:val="00422338"/>
    <w:rsid w:val="00424F52"/>
    <w:rsid w:val="00433EE7"/>
    <w:rsid w:val="0043430E"/>
    <w:rsid w:val="00441C96"/>
    <w:rsid w:val="0044758E"/>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3B1B"/>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9E4"/>
    <w:rsid w:val="004F71F2"/>
    <w:rsid w:val="00501C6C"/>
    <w:rsid w:val="0050351D"/>
    <w:rsid w:val="00515458"/>
    <w:rsid w:val="00516C49"/>
    <w:rsid w:val="005225EC"/>
    <w:rsid w:val="0052428C"/>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7C52"/>
    <w:rsid w:val="00587DAC"/>
    <w:rsid w:val="005A119C"/>
    <w:rsid w:val="005A20AE"/>
    <w:rsid w:val="005A73EC"/>
    <w:rsid w:val="005A7D03"/>
    <w:rsid w:val="005C04C1"/>
    <w:rsid w:val="005C5615"/>
    <w:rsid w:val="005D293A"/>
    <w:rsid w:val="005D44CA"/>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672C3"/>
    <w:rsid w:val="00672AFA"/>
    <w:rsid w:val="00674D7F"/>
    <w:rsid w:val="00677679"/>
    <w:rsid w:val="00681094"/>
    <w:rsid w:val="00684541"/>
    <w:rsid w:val="00686BC7"/>
    <w:rsid w:val="006911E1"/>
    <w:rsid w:val="00694A21"/>
    <w:rsid w:val="00694FE8"/>
    <w:rsid w:val="00695D28"/>
    <w:rsid w:val="00696F86"/>
    <w:rsid w:val="006A581A"/>
    <w:rsid w:val="006A5A6B"/>
    <w:rsid w:val="006B2D58"/>
    <w:rsid w:val="006B505B"/>
    <w:rsid w:val="006C6EA8"/>
    <w:rsid w:val="006D3293"/>
    <w:rsid w:val="006D57A2"/>
    <w:rsid w:val="006D601A"/>
    <w:rsid w:val="006E00DC"/>
    <w:rsid w:val="006E2F15"/>
    <w:rsid w:val="006E434B"/>
    <w:rsid w:val="006F3AB9"/>
    <w:rsid w:val="006F48B3"/>
    <w:rsid w:val="006F4A05"/>
    <w:rsid w:val="006F5A62"/>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63004"/>
    <w:rsid w:val="007657B9"/>
    <w:rsid w:val="007676DC"/>
    <w:rsid w:val="00770879"/>
    <w:rsid w:val="007733D3"/>
    <w:rsid w:val="0077532E"/>
    <w:rsid w:val="00775D2E"/>
    <w:rsid w:val="007767AB"/>
    <w:rsid w:val="00784360"/>
    <w:rsid w:val="00784D7E"/>
    <w:rsid w:val="00791C7B"/>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5F2B"/>
    <w:rsid w:val="007F77C8"/>
    <w:rsid w:val="007F7820"/>
    <w:rsid w:val="007F78FD"/>
    <w:rsid w:val="00800AA9"/>
    <w:rsid w:val="00803F2B"/>
    <w:rsid w:val="00813F5A"/>
    <w:rsid w:val="0081515B"/>
    <w:rsid w:val="00816960"/>
    <w:rsid w:val="00816BD2"/>
    <w:rsid w:val="00825D88"/>
    <w:rsid w:val="00827703"/>
    <w:rsid w:val="0082789C"/>
    <w:rsid w:val="008352AA"/>
    <w:rsid w:val="008358B7"/>
    <w:rsid w:val="00836B9A"/>
    <w:rsid w:val="0083762C"/>
    <w:rsid w:val="00840CD4"/>
    <w:rsid w:val="0084389E"/>
    <w:rsid w:val="008462C3"/>
    <w:rsid w:val="008503C4"/>
    <w:rsid w:val="00850B77"/>
    <w:rsid w:val="00860970"/>
    <w:rsid w:val="00860A6B"/>
    <w:rsid w:val="008632DD"/>
    <w:rsid w:val="008657B1"/>
    <w:rsid w:val="00875A73"/>
    <w:rsid w:val="0088508F"/>
    <w:rsid w:val="0088527B"/>
    <w:rsid w:val="00885442"/>
    <w:rsid w:val="00890E30"/>
    <w:rsid w:val="00897078"/>
    <w:rsid w:val="008A0D35"/>
    <w:rsid w:val="008A2AE8"/>
    <w:rsid w:val="008B03E0"/>
    <w:rsid w:val="008B1084"/>
    <w:rsid w:val="008B1FC3"/>
    <w:rsid w:val="008B7AFE"/>
    <w:rsid w:val="008C00D3"/>
    <w:rsid w:val="008C2483"/>
    <w:rsid w:val="008C30D8"/>
    <w:rsid w:val="008C52EF"/>
    <w:rsid w:val="008D2C94"/>
    <w:rsid w:val="008D59A8"/>
    <w:rsid w:val="008D6C5B"/>
    <w:rsid w:val="008E7921"/>
    <w:rsid w:val="008F003F"/>
    <w:rsid w:val="008F1CB7"/>
    <w:rsid w:val="008F49C5"/>
    <w:rsid w:val="008F5C81"/>
    <w:rsid w:val="0090621C"/>
    <w:rsid w:val="00916144"/>
    <w:rsid w:val="009339D6"/>
    <w:rsid w:val="00935881"/>
    <w:rsid w:val="0094246C"/>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27F7"/>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3B99"/>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C5E"/>
    <w:rsid w:val="00A712B8"/>
    <w:rsid w:val="00A73103"/>
    <w:rsid w:val="00A745EF"/>
    <w:rsid w:val="00A804CC"/>
    <w:rsid w:val="00A81F2D"/>
    <w:rsid w:val="00A86E82"/>
    <w:rsid w:val="00A90CDB"/>
    <w:rsid w:val="00A93507"/>
    <w:rsid w:val="00A94EC5"/>
    <w:rsid w:val="00A951F6"/>
    <w:rsid w:val="00A97CD7"/>
    <w:rsid w:val="00A97EAD"/>
    <w:rsid w:val="00AA15C6"/>
    <w:rsid w:val="00AA5F32"/>
    <w:rsid w:val="00AB26DD"/>
    <w:rsid w:val="00AC468A"/>
    <w:rsid w:val="00AC4CB7"/>
    <w:rsid w:val="00AC5875"/>
    <w:rsid w:val="00AD6A4A"/>
    <w:rsid w:val="00AE2B43"/>
    <w:rsid w:val="00AE3848"/>
    <w:rsid w:val="00AE601F"/>
    <w:rsid w:val="00AF02A1"/>
    <w:rsid w:val="00AF0606"/>
    <w:rsid w:val="00AF6529"/>
    <w:rsid w:val="00AF7D27"/>
    <w:rsid w:val="00B0642A"/>
    <w:rsid w:val="00B1222C"/>
    <w:rsid w:val="00B13131"/>
    <w:rsid w:val="00B172E3"/>
    <w:rsid w:val="00B175C1"/>
    <w:rsid w:val="00B2025B"/>
    <w:rsid w:val="00B211CA"/>
    <w:rsid w:val="00B23C86"/>
    <w:rsid w:val="00B31D5A"/>
    <w:rsid w:val="00B326BC"/>
    <w:rsid w:val="00B3389A"/>
    <w:rsid w:val="00B365E6"/>
    <w:rsid w:val="00B41153"/>
    <w:rsid w:val="00B45029"/>
    <w:rsid w:val="00B5137F"/>
    <w:rsid w:val="00B513BC"/>
    <w:rsid w:val="00B56705"/>
    <w:rsid w:val="00B60308"/>
    <w:rsid w:val="00B624A5"/>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5F5"/>
    <w:rsid w:val="00BA584D"/>
    <w:rsid w:val="00BB716B"/>
    <w:rsid w:val="00BC1B97"/>
    <w:rsid w:val="00BC1D7E"/>
    <w:rsid w:val="00BC4141"/>
    <w:rsid w:val="00BD07B0"/>
    <w:rsid w:val="00BD577D"/>
    <w:rsid w:val="00BD65EC"/>
    <w:rsid w:val="00BD6673"/>
    <w:rsid w:val="00BE1628"/>
    <w:rsid w:val="00BE30E7"/>
    <w:rsid w:val="00BE4408"/>
    <w:rsid w:val="00BF2CEC"/>
    <w:rsid w:val="00BF30BC"/>
    <w:rsid w:val="00BF4DD0"/>
    <w:rsid w:val="00BF70B0"/>
    <w:rsid w:val="00BF7733"/>
    <w:rsid w:val="00BF7C77"/>
    <w:rsid w:val="00C03610"/>
    <w:rsid w:val="00C045DA"/>
    <w:rsid w:val="00C100C6"/>
    <w:rsid w:val="00C107C2"/>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60F15"/>
    <w:rsid w:val="00C640F3"/>
    <w:rsid w:val="00C664EE"/>
    <w:rsid w:val="00C7114A"/>
    <w:rsid w:val="00C758C5"/>
    <w:rsid w:val="00C77BC8"/>
    <w:rsid w:val="00C930F0"/>
    <w:rsid w:val="00C94042"/>
    <w:rsid w:val="00C94C0D"/>
    <w:rsid w:val="00C95BEC"/>
    <w:rsid w:val="00C96066"/>
    <w:rsid w:val="00CA05C6"/>
    <w:rsid w:val="00CA5475"/>
    <w:rsid w:val="00CA6F45"/>
    <w:rsid w:val="00CB36A1"/>
    <w:rsid w:val="00CB3A53"/>
    <w:rsid w:val="00CB7A42"/>
    <w:rsid w:val="00CD1EE7"/>
    <w:rsid w:val="00CD32F3"/>
    <w:rsid w:val="00CD72B4"/>
    <w:rsid w:val="00CE06E3"/>
    <w:rsid w:val="00CE2E92"/>
    <w:rsid w:val="00CF07A9"/>
    <w:rsid w:val="00CF2E07"/>
    <w:rsid w:val="00CF3942"/>
    <w:rsid w:val="00D04B00"/>
    <w:rsid w:val="00D072F3"/>
    <w:rsid w:val="00D101C2"/>
    <w:rsid w:val="00D12103"/>
    <w:rsid w:val="00D140F7"/>
    <w:rsid w:val="00D16CB6"/>
    <w:rsid w:val="00D17A9A"/>
    <w:rsid w:val="00D37F3A"/>
    <w:rsid w:val="00D4335F"/>
    <w:rsid w:val="00D44D70"/>
    <w:rsid w:val="00D45916"/>
    <w:rsid w:val="00D460C2"/>
    <w:rsid w:val="00D46695"/>
    <w:rsid w:val="00D46B4F"/>
    <w:rsid w:val="00D46DAB"/>
    <w:rsid w:val="00D50B3E"/>
    <w:rsid w:val="00D5275A"/>
    <w:rsid w:val="00D54455"/>
    <w:rsid w:val="00D55B7B"/>
    <w:rsid w:val="00D571CA"/>
    <w:rsid w:val="00D60C11"/>
    <w:rsid w:val="00D630D8"/>
    <w:rsid w:val="00D70539"/>
    <w:rsid w:val="00D72055"/>
    <w:rsid w:val="00D72A07"/>
    <w:rsid w:val="00D81032"/>
    <w:rsid w:val="00D81410"/>
    <w:rsid w:val="00D83F4F"/>
    <w:rsid w:val="00D84239"/>
    <w:rsid w:val="00D90774"/>
    <w:rsid w:val="00D95388"/>
    <w:rsid w:val="00D96E04"/>
    <w:rsid w:val="00D96F60"/>
    <w:rsid w:val="00DB3E3C"/>
    <w:rsid w:val="00DC0860"/>
    <w:rsid w:val="00DC1267"/>
    <w:rsid w:val="00DC1494"/>
    <w:rsid w:val="00DC4781"/>
    <w:rsid w:val="00DD4537"/>
    <w:rsid w:val="00DD77CD"/>
    <w:rsid w:val="00DE534A"/>
    <w:rsid w:val="00DE5FAA"/>
    <w:rsid w:val="00DE64E3"/>
    <w:rsid w:val="00DF4CEA"/>
    <w:rsid w:val="00DF5729"/>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63F0"/>
    <w:rsid w:val="00E430EA"/>
    <w:rsid w:val="00E44B62"/>
    <w:rsid w:val="00E46D1E"/>
    <w:rsid w:val="00E52EFF"/>
    <w:rsid w:val="00E547D8"/>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6587"/>
    <w:rsid w:val="00E97290"/>
    <w:rsid w:val="00EA2B42"/>
    <w:rsid w:val="00EA42EF"/>
    <w:rsid w:val="00EA7E4E"/>
    <w:rsid w:val="00EB0C3E"/>
    <w:rsid w:val="00EC012C"/>
    <w:rsid w:val="00EC2C4D"/>
    <w:rsid w:val="00ED1D9C"/>
    <w:rsid w:val="00ED1DEA"/>
    <w:rsid w:val="00ED3808"/>
    <w:rsid w:val="00ED6B6B"/>
    <w:rsid w:val="00EE06F5"/>
    <w:rsid w:val="00EE4A72"/>
    <w:rsid w:val="00EE7875"/>
    <w:rsid w:val="00EF7EB3"/>
    <w:rsid w:val="00F018DC"/>
    <w:rsid w:val="00F05562"/>
    <w:rsid w:val="00F16B56"/>
    <w:rsid w:val="00F23F65"/>
    <w:rsid w:val="00F31F7C"/>
    <w:rsid w:val="00F40271"/>
    <w:rsid w:val="00F5203F"/>
    <w:rsid w:val="00F53B78"/>
    <w:rsid w:val="00F5602B"/>
    <w:rsid w:val="00F57C72"/>
    <w:rsid w:val="00F6096A"/>
    <w:rsid w:val="00F6598A"/>
    <w:rsid w:val="00F65A70"/>
    <w:rsid w:val="00F66FEE"/>
    <w:rsid w:val="00F70209"/>
    <w:rsid w:val="00F70E0B"/>
    <w:rsid w:val="00F710FE"/>
    <w:rsid w:val="00F745C2"/>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E19E1"/>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B3B1B"/>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98614535">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397948033">
      <w:bodyDiv w:val="1"/>
      <w:marLeft w:val="0"/>
      <w:marRight w:val="0"/>
      <w:marTop w:val="0"/>
      <w:marBottom w:val="0"/>
      <w:divBdr>
        <w:top w:val="none" w:sz="0" w:space="0" w:color="auto"/>
        <w:left w:val="none" w:sz="0" w:space="0" w:color="auto"/>
        <w:bottom w:val="none" w:sz="0" w:space="0" w:color="auto"/>
        <w:right w:val="none" w:sz="0" w:space="0" w:color="auto"/>
      </w:divBdr>
    </w:div>
    <w:div w:id="408113382">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984234204">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62055229">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5505">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purl.org/dc/terms/"/>
    <ds:schemaRef ds:uri="1e84d1d9-022c-4f14-bd1a-236435ac7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a5af674-ac30-451b-9e65-61446b48f1b4"/>
    <ds:schemaRef ds:uri="http://www.w3.org/XML/1998/namespace"/>
    <ds:schemaRef ds:uri="http://purl.org/dc/dcmitype/"/>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5303</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Reestruturacao Health Care e Resinas Adesivas</dc:subject>
  <dc:creator>Taís Augusto</dc:creator>
  <cp:keywords/>
  <dc:description>Outubro 2024</dc:description>
  <cp:lastModifiedBy>Cabrera, Guilherme</cp:lastModifiedBy>
  <cp:revision>3</cp:revision>
  <cp:lastPrinted>2024-12-12T12:08:00Z</cp:lastPrinted>
  <dcterms:created xsi:type="dcterms:W3CDTF">2024-10-19T22:10:00Z</dcterms:created>
  <dcterms:modified xsi:type="dcterms:W3CDTF">2024-12-12T12:09:00Z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