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EC7149E" w:rsidR="004F1918" w:rsidRPr="00DC1EB3" w:rsidRDefault="001A615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07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março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B5C8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B5C8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30284150" w14:textId="77777777" w:rsidR="001A615F" w:rsidRDefault="001A615F" w:rsidP="001A615F">
      <w:pPr>
        <w:spacing w:line="300" w:lineRule="atLeast"/>
        <w:rPr>
          <w:rFonts w:cs="Lucida Sans Unicode"/>
          <w:b/>
          <w:bCs/>
          <w:sz w:val="28"/>
          <w:szCs w:val="28"/>
          <w:lang w:eastAsia="pt-BR"/>
        </w:rPr>
      </w:pPr>
      <w:r w:rsidRPr="001A615F">
        <w:rPr>
          <w:rFonts w:cs="Lucida Sans Unicode"/>
          <w:b/>
          <w:bCs/>
          <w:sz w:val="28"/>
          <w:szCs w:val="28"/>
          <w:lang w:eastAsia="pt-BR"/>
        </w:rPr>
        <w:t>Evonik é reconhecida como Fornecedor Ouro pelo Grupo Boticário pelo quarto ano consecutivo</w:t>
      </w:r>
    </w:p>
    <w:p w14:paraId="63F282B7" w14:textId="77777777" w:rsidR="001A615F" w:rsidRDefault="001A615F" w:rsidP="001A615F">
      <w:pPr>
        <w:spacing w:line="300" w:lineRule="atLeast"/>
        <w:rPr>
          <w:rFonts w:cs="Lucida Sans Unicode"/>
          <w:b/>
          <w:bCs/>
          <w:sz w:val="28"/>
          <w:szCs w:val="28"/>
          <w:lang w:eastAsia="pt-BR"/>
        </w:rPr>
      </w:pPr>
    </w:p>
    <w:p w14:paraId="782F710A" w14:textId="77777777" w:rsidR="001A615F" w:rsidRP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</w:p>
    <w:p w14:paraId="114FCDAA" w14:textId="77777777" w:rsid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  <w:r w:rsidRPr="001A615F">
        <w:rPr>
          <w:rFonts w:cs="Lucida Sans Unicode"/>
          <w:szCs w:val="22"/>
          <w:lang w:eastAsia="pt-BR"/>
        </w:rPr>
        <w:t xml:space="preserve">A Evonik, uma das líderes mundiais em especialidades químicas, recebeu pelo quarto ano consecutivo o prêmio Fornecedor Ouro durante o 28º Encontro de Parceiros do Grupo Boticário, realizado em Curitiba, Paraná. </w:t>
      </w:r>
    </w:p>
    <w:p w14:paraId="1B2F749B" w14:textId="77777777" w:rsid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</w:p>
    <w:p w14:paraId="135E5D0D" w14:textId="3D91BDE9" w:rsid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  <w:r w:rsidRPr="001A615F">
        <w:rPr>
          <w:rFonts w:cs="Lucida Sans Unicode"/>
          <w:szCs w:val="22"/>
          <w:lang w:eastAsia="pt-BR"/>
        </w:rPr>
        <w:t>A premiação faz parte do Programa de Avaliação e Desenvolvimento de Parceiros (PADP), que reconhece empresas fornecedoras com base em critérios de qualidade, atendimento, serviço, além de aspectos técnicos e de responsabilidade ambiental, social e de governança (ESG).</w:t>
      </w:r>
    </w:p>
    <w:p w14:paraId="398B5AD9" w14:textId="77777777" w:rsidR="001A615F" w:rsidRP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</w:p>
    <w:p w14:paraId="26247E09" w14:textId="77777777" w:rsid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  <w:r w:rsidRPr="001A615F">
        <w:rPr>
          <w:rFonts w:cs="Lucida Sans Unicode"/>
          <w:szCs w:val="22"/>
          <w:lang w:eastAsia="pt-BR"/>
        </w:rPr>
        <w:t>O reconhecimento reforça o compromisso da Evonik com práticas sustentáveis, inovação e colaboração estratégica junto aos seus clientes, alinhada às demandas específicas do setor de cuidados pessoais.</w:t>
      </w:r>
    </w:p>
    <w:p w14:paraId="6A4980FC" w14:textId="77777777" w:rsidR="001A615F" w:rsidRP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</w:p>
    <w:p w14:paraId="6103EF97" w14:textId="02B118D4" w:rsid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  <w:r w:rsidRPr="001A615F">
        <w:rPr>
          <w:rFonts w:cs="Lucida Sans Unicode"/>
          <w:szCs w:val="22"/>
          <w:lang w:eastAsia="pt-BR"/>
        </w:rPr>
        <w:t xml:space="preserve">Segundo Flávio Donato, </w:t>
      </w:r>
      <w:r w:rsidR="00B83D8B" w:rsidRPr="001A615F">
        <w:rPr>
          <w:rFonts w:cs="Lucida Sans Unicode"/>
          <w:szCs w:val="22"/>
          <w:lang w:eastAsia="pt-BR"/>
        </w:rPr>
        <w:t xml:space="preserve">Diretor de Negócios para a linha de Care Solutions na América Latina, </w:t>
      </w:r>
      <w:r w:rsidRPr="001A615F">
        <w:rPr>
          <w:rFonts w:cs="Lucida Sans Unicode"/>
          <w:szCs w:val="22"/>
          <w:lang w:eastAsia="pt-BR"/>
        </w:rPr>
        <w:t xml:space="preserve">“ser reconhecido pelo Grupo Boticário por mais um ano reflete o alinhamento da </w:t>
      </w:r>
      <w:r w:rsidR="00B83D8B">
        <w:rPr>
          <w:rFonts w:cs="Lucida Sans Unicode"/>
          <w:szCs w:val="22"/>
          <w:lang w:eastAsia="pt-BR"/>
        </w:rPr>
        <w:t xml:space="preserve">Evonik </w:t>
      </w:r>
      <w:r w:rsidRPr="001A615F">
        <w:rPr>
          <w:rFonts w:cs="Lucida Sans Unicode"/>
          <w:szCs w:val="22"/>
          <w:lang w:eastAsia="pt-BR"/>
        </w:rPr>
        <w:t>com as necessidades de seus clientes e nossa dedicação em oferecer soluções de alta performance, sempre com foco em sustentabilidade e inovação”.</w:t>
      </w:r>
    </w:p>
    <w:p w14:paraId="182F8F18" w14:textId="77777777" w:rsidR="00B83D8B" w:rsidRPr="001A615F" w:rsidRDefault="00B83D8B" w:rsidP="001A615F">
      <w:pPr>
        <w:spacing w:line="300" w:lineRule="atLeast"/>
        <w:rPr>
          <w:rFonts w:cs="Lucida Sans Unicode"/>
          <w:szCs w:val="22"/>
          <w:lang w:eastAsia="pt-BR"/>
        </w:rPr>
      </w:pPr>
    </w:p>
    <w:p w14:paraId="6F0B6944" w14:textId="77777777" w:rsidR="001A615F" w:rsidRPr="001A615F" w:rsidRDefault="001A615F" w:rsidP="001A615F">
      <w:pPr>
        <w:spacing w:line="300" w:lineRule="atLeast"/>
        <w:rPr>
          <w:rFonts w:cs="Lucida Sans Unicode"/>
          <w:szCs w:val="22"/>
          <w:lang w:eastAsia="pt-BR"/>
        </w:rPr>
      </w:pPr>
      <w:r w:rsidRPr="001A615F">
        <w:rPr>
          <w:rFonts w:cs="Lucida Sans Unicode"/>
          <w:szCs w:val="22"/>
          <w:lang w:eastAsia="pt-BR"/>
        </w:rPr>
        <w:t>A linha de negócios Care Solutions, parte da divisão de ciências da vida Nutrition &amp; Care da Evonik, desenvolve soluções multicomponentes – as System Solutions – que combinam produtos, tecnologias e serviços para atender demandas específicas da indústria de beleza e cuidados pessoais. Essa abordagem permite oferecer benefícios comprovados de sustentabilidade e desempenho, consolidando a Evonik como uma parceira estratégica para marcas do setor.</w:t>
      </w:r>
    </w:p>
    <w:p w14:paraId="6017236F" w14:textId="77777777" w:rsidR="001A615F" w:rsidRPr="001A615F" w:rsidRDefault="001A615F" w:rsidP="008942DC">
      <w:pPr>
        <w:spacing w:line="300" w:lineRule="atLeast"/>
        <w:rPr>
          <w:rFonts w:cs="Lucida Sans Unicode"/>
          <w:szCs w:val="22"/>
          <w:lang w:eastAsia="pt-BR"/>
        </w:rPr>
      </w:pPr>
    </w:p>
    <w:p w14:paraId="7918C517" w14:textId="77777777" w:rsidR="001A615F" w:rsidRPr="001A615F" w:rsidRDefault="001A615F" w:rsidP="008942DC">
      <w:pPr>
        <w:spacing w:line="300" w:lineRule="atLeast"/>
        <w:rPr>
          <w:rFonts w:cs="Lucida Sans Unicode"/>
          <w:szCs w:val="22"/>
          <w:lang w:eastAsia="pt-BR"/>
        </w:rPr>
      </w:pPr>
    </w:p>
    <w:p w14:paraId="1B1CBCA1" w14:textId="77777777" w:rsidR="00734EDB" w:rsidRDefault="00734EDB" w:rsidP="00734EDB">
      <w:pPr>
        <w:spacing w:line="240" w:lineRule="auto"/>
      </w:pPr>
    </w:p>
    <w:p w14:paraId="6FC29886" w14:textId="77777777" w:rsidR="00925FC8" w:rsidRDefault="00925FC8" w:rsidP="00925FC8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17623C40" w14:textId="77777777" w:rsidR="00925FC8" w:rsidRDefault="00925FC8" w:rsidP="00925FC8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0307F11A" w14:textId="77777777" w:rsidR="00734EDB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62B92A91" w14:textId="77777777" w:rsidR="00734EDB" w:rsidRDefault="00734EDB" w:rsidP="00734EDB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Sobre Nutrition &amp; Care </w:t>
      </w:r>
    </w:p>
    <w:p w14:paraId="74A2D863" w14:textId="77777777" w:rsidR="00734EDB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26544B66" w14:textId="77777777" w:rsidR="00734EDB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0ADD3E3B" w14:textId="77777777" w:rsidR="00734EDB" w:rsidRDefault="00734EDB" w:rsidP="00734EDB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A91D6C" w14:textId="77777777" w:rsidR="00734EDB" w:rsidRDefault="00734EDB" w:rsidP="00734ED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46DA96B8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AD4EC8E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583EA03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0B55A8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185F5E17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DA958C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04C045A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5F3DE732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4DB51D6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CDF756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linkedin.com/company/Evonik</w:t>
      </w:r>
    </w:p>
    <w:p w14:paraId="6DA75AC4" w14:textId="77777777" w:rsidR="00734EDB" w:rsidRDefault="00734EDB" w:rsidP="00734EDB">
      <w:pPr>
        <w:spacing w:line="220" w:lineRule="exact"/>
        <w:outlineLvl w:val="0"/>
        <w:rPr>
          <w:bCs/>
          <w:sz w:val="18"/>
          <w:szCs w:val="18"/>
        </w:rPr>
      </w:pPr>
    </w:p>
    <w:p w14:paraId="4851FC93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C53787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7941E1CB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F802427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1F7CC4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98D959C" w14:textId="77777777" w:rsidR="00734EDB" w:rsidRDefault="00734EDB" w:rsidP="00F9628E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sectPr w:rsidR="00734EDB" w:rsidSect="00FC1CF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5C9F" w14:textId="77777777" w:rsidR="00CE2D56" w:rsidRDefault="00CE2D56">
      <w:pPr>
        <w:spacing w:line="240" w:lineRule="auto"/>
      </w:pPr>
      <w:r>
        <w:separator/>
      </w:r>
    </w:p>
  </w:endnote>
  <w:endnote w:type="continuationSeparator" w:id="0">
    <w:p w14:paraId="3F206B8F" w14:textId="77777777" w:rsidR="00CE2D56" w:rsidRDefault="00CE2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AFBD" w14:textId="77777777" w:rsidR="00CE2D56" w:rsidRDefault="00CE2D56">
      <w:pPr>
        <w:spacing w:line="240" w:lineRule="auto"/>
      </w:pPr>
      <w:r>
        <w:separator/>
      </w:r>
    </w:p>
  </w:footnote>
  <w:footnote w:type="continuationSeparator" w:id="0">
    <w:p w14:paraId="3934885D" w14:textId="77777777" w:rsidR="00CE2D56" w:rsidRDefault="00CE2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3"/>
  </w:num>
  <w:num w:numId="3" w16cid:durableId="1824078031">
    <w:abstractNumId w:val="12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3071B"/>
    <w:rsid w:val="00032D9B"/>
    <w:rsid w:val="00035360"/>
    <w:rsid w:val="00037F3D"/>
    <w:rsid w:val="000400C5"/>
    <w:rsid w:val="00046C72"/>
    <w:rsid w:val="00047E57"/>
    <w:rsid w:val="00060D07"/>
    <w:rsid w:val="00064BAA"/>
    <w:rsid w:val="00075BEC"/>
    <w:rsid w:val="00084555"/>
    <w:rsid w:val="00084EC8"/>
    <w:rsid w:val="00085E85"/>
    <w:rsid w:val="00086556"/>
    <w:rsid w:val="00092F83"/>
    <w:rsid w:val="00093EA0"/>
    <w:rsid w:val="000A0DDB"/>
    <w:rsid w:val="000A1D7D"/>
    <w:rsid w:val="000A4EB6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4443"/>
    <w:rsid w:val="001254D3"/>
    <w:rsid w:val="00137AC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A615F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17FA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048D6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4856"/>
    <w:rsid w:val="00471FAE"/>
    <w:rsid w:val="00476F6F"/>
    <w:rsid w:val="00477905"/>
    <w:rsid w:val="0048125C"/>
    <w:rsid w:val="004820F9"/>
    <w:rsid w:val="00486462"/>
    <w:rsid w:val="00490139"/>
    <w:rsid w:val="004924DA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208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5615"/>
    <w:rsid w:val="005D0461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17D2F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4EDB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5990"/>
    <w:rsid w:val="007676DC"/>
    <w:rsid w:val="00770879"/>
    <w:rsid w:val="00771CCF"/>
    <w:rsid w:val="007733D3"/>
    <w:rsid w:val="00775D2E"/>
    <w:rsid w:val="007767AB"/>
    <w:rsid w:val="00780408"/>
    <w:rsid w:val="00784360"/>
    <w:rsid w:val="007874D4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14C3"/>
    <w:rsid w:val="008942DC"/>
    <w:rsid w:val="00897078"/>
    <w:rsid w:val="008A0D35"/>
    <w:rsid w:val="008A2AE8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9A8"/>
    <w:rsid w:val="008D6C5B"/>
    <w:rsid w:val="008E4578"/>
    <w:rsid w:val="008E7921"/>
    <w:rsid w:val="008F1CB7"/>
    <w:rsid w:val="008F45F9"/>
    <w:rsid w:val="008F49C5"/>
    <w:rsid w:val="008F5C81"/>
    <w:rsid w:val="00900D0F"/>
    <w:rsid w:val="0090621C"/>
    <w:rsid w:val="00910702"/>
    <w:rsid w:val="0091371D"/>
    <w:rsid w:val="00913C5F"/>
    <w:rsid w:val="00925FC8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6D9"/>
    <w:rsid w:val="00AF4DE0"/>
    <w:rsid w:val="00AF639D"/>
    <w:rsid w:val="00AF6529"/>
    <w:rsid w:val="00AF7D27"/>
    <w:rsid w:val="00B127DB"/>
    <w:rsid w:val="00B1397E"/>
    <w:rsid w:val="00B175C1"/>
    <w:rsid w:val="00B2025B"/>
    <w:rsid w:val="00B2401A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83D8B"/>
    <w:rsid w:val="00B919EF"/>
    <w:rsid w:val="00B92E20"/>
    <w:rsid w:val="00B9317E"/>
    <w:rsid w:val="00B935D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1BE2"/>
    <w:rsid w:val="00BF2CEC"/>
    <w:rsid w:val="00BF30BC"/>
    <w:rsid w:val="00BF4F3F"/>
    <w:rsid w:val="00BF70B0"/>
    <w:rsid w:val="00BF7733"/>
    <w:rsid w:val="00BF77FA"/>
    <w:rsid w:val="00BF7C77"/>
    <w:rsid w:val="00C02045"/>
    <w:rsid w:val="00C100C6"/>
    <w:rsid w:val="00C11626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473C7"/>
    <w:rsid w:val="00C51334"/>
    <w:rsid w:val="00C519DA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6F22"/>
    <w:rsid w:val="00CA6F45"/>
    <w:rsid w:val="00CB29E5"/>
    <w:rsid w:val="00CB3A53"/>
    <w:rsid w:val="00CB7A42"/>
    <w:rsid w:val="00CC3DB2"/>
    <w:rsid w:val="00CD1EE7"/>
    <w:rsid w:val="00CD6819"/>
    <w:rsid w:val="00CD7209"/>
    <w:rsid w:val="00CD72B4"/>
    <w:rsid w:val="00CE1C5F"/>
    <w:rsid w:val="00CE2BFE"/>
    <w:rsid w:val="00CE2D56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65733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20D7"/>
    <w:rsid w:val="00D95388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2985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5F5C"/>
    <w:rsid w:val="00FB316C"/>
    <w:rsid w:val="00FB5C83"/>
    <w:rsid w:val="00FC1CFA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E457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3911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781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333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2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53813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80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3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03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9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05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Prêmio Fornecedor Boticario</dc:subject>
  <dc:creator>Taís Augusto</dc:creator>
  <cp:keywords/>
  <dc:description>Março 2025</dc:description>
  <cp:lastModifiedBy>Cabrera, Guilherme</cp:lastModifiedBy>
  <cp:revision>3</cp:revision>
  <cp:lastPrinted>2025-03-14T13:20:00Z</cp:lastPrinted>
  <dcterms:created xsi:type="dcterms:W3CDTF">2025-03-13T20:34:00Z</dcterms:created>
  <dcterms:modified xsi:type="dcterms:W3CDTF">2025-03-14T13:21:00Z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  <property fmtid="{D5CDD505-2E9C-101B-9397-08002B2CF9AE}" pid="10" name="43b072f0-0f82-4aac-be1e-8abeffc32f66">
    <vt:bool>false</vt:bool>
  </property>
</Properties>
</file>