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ABB57DD" w:rsidR="00D834DD" w:rsidRPr="00A17B98" w:rsidRDefault="00B53D96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25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setembr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6607E1D6" w14:textId="4CED0E3D" w:rsidR="003235AA" w:rsidRPr="003235AA" w:rsidRDefault="00D5235F" w:rsidP="003235AA">
      <w:pPr>
        <w:rPr>
          <w:sz w:val="24"/>
        </w:rPr>
      </w:pPr>
      <w:proofErr w:type="spellStart"/>
      <w:r>
        <w:rPr>
          <w:b/>
          <w:bCs/>
          <w:sz w:val="24"/>
        </w:rPr>
        <w:t>E</w:t>
      </w:r>
      <w:r w:rsidR="00026739">
        <w:rPr>
          <w:b/>
          <w:bCs/>
          <w:sz w:val="24"/>
        </w:rPr>
        <w:t>c</w:t>
      </w:r>
      <w:r>
        <w:rPr>
          <w:b/>
          <w:bCs/>
          <w:sz w:val="24"/>
        </w:rPr>
        <w:t>oVadis</w:t>
      </w:r>
      <w:proofErr w:type="spellEnd"/>
      <w:r w:rsidR="00026739">
        <w:rPr>
          <w:b/>
          <w:bCs/>
          <w:sz w:val="24"/>
        </w:rPr>
        <w:t xml:space="preserve"> reconhece </w:t>
      </w:r>
      <w:r w:rsidR="003235AA" w:rsidRPr="003235AA">
        <w:rPr>
          <w:b/>
          <w:bCs/>
          <w:sz w:val="24"/>
        </w:rPr>
        <w:t>Evonik</w:t>
      </w:r>
      <w:r w:rsidR="00B53D96">
        <w:rPr>
          <w:b/>
          <w:bCs/>
          <w:sz w:val="24"/>
        </w:rPr>
        <w:t xml:space="preserve"> </w:t>
      </w:r>
      <w:r w:rsidR="003235AA" w:rsidRPr="003235AA">
        <w:rPr>
          <w:b/>
          <w:bCs/>
          <w:sz w:val="24"/>
        </w:rPr>
        <w:t>como uma das empresas mais sustentáveis do mundo</w:t>
      </w:r>
      <w:r w:rsidR="003235AA">
        <w:rPr>
          <w:b/>
          <w:bCs/>
          <w:sz w:val="24"/>
        </w:rPr>
        <w:br/>
      </w:r>
    </w:p>
    <w:p w14:paraId="576FCF18" w14:textId="58FCAF7B" w:rsidR="003235AA" w:rsidRPr="003235AA" w:rsidRDefault="003235AA" w:rsidP="003235AA">
      <w:pPr>
        <w:numPr>
          <w:ilvl w:val="0"/>
          <w:numId w:val="46"/>
        </w:numPr>
        <w:rPr>
          <w:szCs w:val="22"/>
        </w:rPr>
      </w:pPr>
      <w:r w:rsidRPr="003235AA">
        <w:rPr>
          <w:szCs w:val="22"/>
        </w:rPr>
        <w:t xml:space="preserve">Classificação Ouro </w:t>
      </w:r>
      <w:proofErr w:type="spellStart"/>
      <w:r w:rsidR="00B53D96">
        <w:rPr>
          <w:szCs w:val="22"/>
        </w:rPr>
        <w:t>EcoVadis</w:t>
      </w:r>
      <w:proofErr w:type="spellEnd"/>
      <w:r w:rsidR="00B53D96">
        <w:rPr>
          <w:szCs w:val="22"/>
        </w:rPr>
        <w:t xml:space="preserve"> </w:t>
      </w:r>
      <w:r w:rsidRPr="003235AA">
        <w:rPr>
          <w:szCs w:val="22"/>
        </w:rPr>
        <w:t>confirma a liderança da Evonik em gestão de sustentabilidade</w:t>
      </w:r>
    </w:p>
    <w:p w14:paraId="7768AB53" w14:textId="77777777" w:rsidR="003235AA" w:rsidRPr="003235AA" w:rsidRDefault="003235AA" w:rsidP="003235AA">
      <w:pPr>
        <w:numPr>
          <w:ilvl w:val="0"/>
          <w:numId w:val="46"/>
        </w:numPr>
        <w:rPr>
          <w:szCs w:val="22"/>
        </w:rPr>
      </w:pPr>
      <w:r w:rsidRPr="003235AA">
        <w:rPr>
          <w:szCs w:val="22"/>
        </w:rPr>
        <w:t>Posição entre os 5% mais bem avaliados globalmente</w:t>
      </w:r>
    </w:p>
    <w:p w14:paraId="6CBDF282" w14:textId="77777777" w:rsidR="003235AA" w:rsidRPr="003235AA" w:rsidRDefault="003235AA" w:rsidP="003235AA">
      <w:pPr>
        <w:numPr>
          <w:ilvl w:val="0"/>
          <w:numId w:val="46"/>
        </w:numPr>
        <w:rPr>
          <w:szCs w:val="22"/>
        </w:rPr>
      </w:pPr>
      <w:r w:rsidRPr="003235AA">
        <w:rPr>
          <w:szCs w:val="22"/>
        </w:rPr>
        <w:t>Reforço da transparência e responsabilidade em toda a cadeia de valor</w:t>
      </w:r>
    </w:p>
    <w:p w14:paraId="301ADDB6" w14:textId="77777777" w:rsidR="003235AA" w:rsidRPr="003235AA" w:rsidRDefault="003235AA" w:rsidP="003235AA">
      <w:pPr>
        <w:rPr>
          <w:szCs w:val="22"/>
        </w:rPr>
      </w:pPr>
    </w:p>
    <w:p w14:paraId="69CA9A3E" w14:textId="77777777" w:rsidR="003235AA" w:rsidRPr="003235AA" w:rsidRDefault="003235AA" w:rsidP="003235AA">
      <w:pPr>
        <w:rPr>
          <w:szCs w:val="22"/>
        </w:rPr>
      </w:pPr>
    </w:p>
    <w:p w14:paraId="5517F6CE" w14:textId="52FE4AAD" w:rsidR="003235AA" w:rsidRPr="003235AA" w:rsidRDefault="003235AA" w:rsidP="003235AA">
      <w:pPr>
        <w:rPr>
          <w:szCs w:val="22"/>
        </w:rPr>
      </w:pPr>
      <w:r w:rsidRPr="003235AA">
        <w:rPr>
          <w:szCs w:val="22"/>
        </w:rPr>
        <w:t xml:space="preserve">A agência de avaliação de sustentabilidade </w:t>
      </w:r>
      <w:proofErr w:type="spellStart"/>
      <w:r w:rsidRPr="003235AA">
        <w:rPr>
          <w:szCs w:val="22"/>
        </w:rPr>
        <w:t>EcoVadis</w:t>
      </w:r>
      <w:proofErr w:type="spellEnd"/>
      <w:r w:rsidRPr="003235AA">
        <w:rPr>
          <w:szCs w:val="22"/>
        </w:rPr>
        <w:t xml:space="preserve"> concedeu</w:t>
      </w:r>
      <w:r w:rsidR="008C061B">
        <w:rPr>
          <w:szCs w:val="22"/>
        </w:rPr>
        <w:t>,</w:t>
      </w:r>
      <w:r w:rsidRPr="003235AA">
        <w:rPr>
          <w:szCs w:val="22"/>
        </w:rPr>
        <w:t xml:space="preserve"> este ano</w:t>
      </w:r>
      <w:r w:rsidR="008C061B">
        <w:rPr>
          <w:szCs w:val="22"/>
        </w:rPr>
        <w:t>,</w:t>
      </w:r>
      <w:r w:rsidRPr="003235AA">
        <w:rPr>
          <w:szCs w:val="22"/>
        </w:rPr>
        <w:t xml:space="preserve"> à Evonik a classificação Ouro por seu desempenho em sustentabilidade. Com esse reconhecimento, a companhia química está entre os 5% melhores resultados de todas as empresas avaliadas pela </w:t>
      </w:r>
      <w:proofErr w:type="spellStart"/>
      <w:r w:rsidRPr="003235AA">
        <w:rPr>
          <w:szCs w:val="22"/>
        </w:rPr>
        <w:t>EcoVadis</w:t>
      </w:r>
      <w:proofErr w:type="spellEnd"/>
      <w:r w:rsidRPr="003235AA">
        <w:rPr>
          <w:szCs w:val="22"/>
        </w:rPr>
        <w:t xml:space="preserve"> em todo o mundo nos últimos 12 meses.</w:t>
      </w:r>
    </w:p>
    <w:p w14:paraId="4AA68161" w14:textId="77777777" w:rsidR="003235AA" w:rsidRPr="003235AA" w:rsidRDefault="003235AA" w:rsidP="003235AA">
      <w:pPr>
        <w:rPr>
          <w:szCs w:val="22"/>
        </w:rPr>
      </w:pPr>
    </w:p>
    <w:p w14:paraId="13642EE1" w14:textId="77777777" w:rsidR="003235AA" w:rsidRDefault="003235AA" w:rsidP="003235AA">
      <w:pPr>
        <w:rPr>
          <w:szCs w:val="22"/>
        </w:rPr>
      </w:pPr>
      <w:r w:rsidRPr="003235AA">
        <w:rPr>
          <w:szCs w:val="22"/>
        </w:rPr>
        <w:t>“A classificação Ouro é um forte sinal do nosso compromisso consistente com a sustentabilidade”, afirma Thomas Wessel, Diretor de Recursos Humanos e Relações Trabalhistas da Evonik, também responsável pela área de sustentabilidade. “Esse resultado mostra claramente o que podemos alcançar quando vivemos e promovemos a sustentabilidade de forma conjunta.”</w:t>
      </w:r>
    </w:p>
    <w:p w14:paraId="58443F5B" w14:textId="77777777" w:rsidR="003235AA" w:rsidRPr="003235AA" w:rsidRDefault="003235AA" w:rsidP="003235AA">
      <w:pPr>
        <w:rPr>
          <w:szCs w:val="22"/>
        </w:rPr>
      </w:pPr>
    </w:p>
    <w:p w14:paraId="056732C0" w14:textId="70BC03A4" w:rsidR="003235AA" w:rsidRDefault="003235AA" w:rsidP="003235AA">
      <w:pPr>
        <w:rPr>
          <w:szCs w:val="22"/>
        </w:rPr>
      </w:pPr>
      <w:r w:rsidRPr="003235AA">
        <w:rPr>
          <w:szCs w:val="22"/>
        </w:rPr>
        <w:t xml:space="preserve">A </w:t>
      </w:r>
      <w:proofErr w:type="spellStart"/>
      <w:r w:rsidRPr="003235AA">
        <w:rPr>
          <w:szCs w:val="22"/>
        </w:rPr>
        <w:t>EcoVadis</w:t>
      </w:r>
      <w:proofErr w:type="spellEnd"/>
      <w:r w:rsidRPr="003235AA">
        <w:rPr>
          <w:szCs w:val="22"/>
        </w:rPr>
        <w:t xml:space="preserve"> avalia o desempenho corporativo em quatro categorias: Meio Ambiente, Trabalho &amp; Direitos Humanos, Ética e Compras Sustentáveis. Além das informações fornecidas pelas próprias empresas, também são considerados dados públicos disponíveis. As expectativas em relação às companhias continuam aumentando </w:t>
      </w:r>
      <w:r>
        <w:rPr>
          <w:szCs w:val="22"/>
        </w:rPr>
        <w:t>-</w:t>
      </w:r>
      <w:r w:rsidRPr="003235AA">
        <w:rPr>
          <w:szCs w:val="22"/>
        </w:rPr>
        <w:t xml:space="preserve"> especialmente diante da evolução das regulamentações e das crescentes demandas de stakeholders.</w:t>
      </w:r>
    </w:p>
    <w:p w14:paraId="179B8D4F" w14:textId="77777777" w:rsidR="003235AA" w:rsidRPr="003235AA" w:rsidRDefault="003235AA" w:rsidP="003235AA">
      <w:pPr>
        <w:rPr>
          <w:szCs w:val="22"/>
        </w:rPr>
      </w:pPr>
    </w:p>
    <w:p w14:paraId="6312AE63" w14:textId="537D3E94" w:rsidR="003235AA" w:rsidRPr="003235AA" w:rsidRDefault="003235AA" w:rsidP="003235AA">
      <w:pPr>
        <w:rPr>
          <w:szCs w:val="22"/>
        </w:rPr>
      </w:pPr>
      <w:r w:rsidRPr="003235AA">
        <w:rPr>
          <w:szCs w:val="22"/>
        </w:rPr>
        <w:t xml:space="preserve">“A sustentabilidade é um processo de melhoria </w:t>
      </w:r>
      <w:r w:rsidR="00201544" w:rsidRPr="003235AA">
        <w:rPr>
          <w:szCs w:val="22"/>
        </w:rPr>
        <w:t xml:space="preserve">contínuo </w:t>
      </w:r>
      <w:r w:rsidRPr="003235AA">
        <w:rPr>
          <w:szCs w:val="22"/>
        </w:rPr>
        <w:t xml:space="preserve">que desenvolvemos ativamente em conjunto com nossos stakeholders”, destaca Ralf </w:t>
      </w:r>
      <w:proofErr w:type="spellStart"/>
      <w:r w:rsidRPr="003235AA">
        <w:rPr>
          <w:szCs w:val="22"/>
        </w:rPr>
        <w:t>Düssel</w:t>
      </w:r>
      <w:proofErr w:type="spellEnd"/>
      <w:r w:rsidRPr="003235AA">
        <w:rPr>
          <w:szCs w:val="22"/>
        </w:rPr>
        <w:t xml:space="preserve">, </w:t>
      </w:r>
      <w:r w:rsidRPr="00B53D96">
        <w:rPr>
          <w:szCs w:val="22"/>
        </w:rPr>
        <w:t xml:space="preserve">responsável pela área de </w:t>
      </w:r>
      <w:r w:rsidRPr="003235AA">
        <w:rPr>
          <w:szCs w:val="22"/>
        </w:rPr>
        <w:t>Sustentabilidade da Evonik. “Estamos trabalhando para otimizar nossos próprios processos ao mesmo tempo em que maximizamos o impacto positivo dos nossos produtos nas aplicações dos clientes.”</w:t>
      </w:r>
    </w:p>
    <w:p w14:paraId="6EA4D828" w14:textId="77777777" w:rsidR="003235AA" w:rsidRDefault="003235AA" w:rsidP="003235AA">
      <w:pPr>
        <w:rPr>
          <w:szCs w:val="22"/>
        </w:rPr>
      </w:pPr>
    </w:p>
    <w:p w14:paraId="5EB90679" w14:textId="4FE19B69" w:rsidR="003235AA" w:rsidRPr="003235AA" w:rsidRDefault="003235AA" w:rsidP="003235AA">
      <w:pPr>
        <w:rPr>
          <w:szCs w:val="22"/>
        </w:rPr>
      </w:pPr>
      <w:r w:rsidRPr="003235AA">
        <w:rPr>
          <w:szCs w:val="22"/>
        </w:rPr>
        <w:lastRenderedPageBreak/>
        <w:t xml:space="preserve">A Evonik é membro fundador da iniciativa </w:t>
      </w:r>
      <w:r w:rsidR="00AA4190">
        <w:rPr>
          <w:szCs w:val="22"/>
        </w:rPr>
        <w:t>industrial</w:t>
      </w:r>
      <w:r w:rsidRPr="003235AA">
        <w:rPr>
          <w:szCs w:val="22"/>
        </w:rPr>
        <w:t xml:space="preserve"> </w:t>
      </w:r>
      <w:proofErr w:type="spellStart"/>
      <w:r w:rsidRPr="003235AA">
        <w:rPr>
          <w:szCs w:val="22"/>
        </w:rPr>
        <w:t>Together</w:t>
      </w:r>
      <w:proofErr w:type="spellEnd"/>
      <w:r w:rsidRPr="003235AA">
        <w:rPr>
          <w:szCs w:val="22"/>
        </w:rPr>
        <w:t xml:space="preserve"> for Sustainability (</w:t>
      </w:r>
      <w:proofErr w:type="spellStart"/>
      <w:r w:rsidRPr="003235AA">
        <w:rPr>
          <w:szCs w:val="22"/>
        </w:rPr>
        <w:t>TfS</w:t>
      </w:r>
      <w:proofErr w:type="spellEnd"/>
      <w:r w:rsidRPr="003235AA">
        <w:rPr>
          <w:szCs w:val="22"/>
        </w:rPr>
        <w:t xml:space="preserve">), que promove critérios padronizados de sustentabilidade e auditorias em cadeias globais de suprimentos. A renovação da classificação Ouro pela </w:t>
      </w:r>
      <w:proofErr w:type="spellStart"/>
      <w:r w:rsidRPr="003235AA">
        <w:rPr>
          <w:szCs w:val="22"/>
        </w:rPr>
        <w:t>EcoVadis</w:t>
      </w:r>
      <w:proofErr w:type="spellEnd"/>
      <w:r w:rsidRPr="003235AA">
        <w:rPr>
          <w:szCs w:val="22"/>
        </w:rPr>
        <w:t xml:space="preserve"> reforça a eficácia dessa parceria estratégica e o papel da Evonik como pioneira na gestão sustentável da cadeia de valor na indústria química.</w:t>
      </w:r>
    </w:p>
    <w:p w14:paraId="6DC4001B" w14:textId="77777777" w:rsidR="003235AA" w:rsidRDefault="003235AA" w:rsidP="003235AA">
      <w:pPr>
        <w:rPr>
          <w:szCs w:val="22"/>
        </w:rPr>
      </w:pPr>
    </w:p>
    <w:p w14:paraId="7B3A291E" w14:textId="5527AA7A" w:rsidR="003235AA" w:rsidRPr="003235AA" w:rsidRDefault="003235AA" w:rsidP="003235AA">
      <w:pPr>
        <w:rPr>
          <w:szCs w:val="22"/>
        </w:rPr>
      </w:pPr>
      <w:r w:rsidRPr="003235AA">
        <w:rPr>
          <w:szCs w:val="22"/>
        </w:rPr>
        <w:t xml:space="preserve">Confira a avaliação atual de sustentabilidade da Evonik pela </w:t>
      </w:r>
      <w:proofErr w:type="spellStart"/>
      <w:r w:rsidRPr="003235AA">
        <w:rPr>
          <w:szCs w:val="22"/>
        </w:rPr>
        <w:t>EcoVadis</w:t>
      </w:r>
      <w:proofErr w:type="spellEnd"/>
      <w:r w:rsidRPr="003235AA">
        <w:rPr>
          <w:szCs w:val="22"/>
        </w:rPr>
        <w:t xml:space="preserve"> aqui:</w:t>
      </w:r>
      <w:r w:rsidRPr="003235AA">
        <w:rPr>
          <w:szCs w:val="22"/>
        </w:rPr>
        <w:br/>
      </w:r>
      <w:hyperlink r:id="rId11" w:tgtFrame="_new" w:history="1">
        <w:r w:rsidRPr="003235AA">
          <w:rPr>
            <w:rStyle w:val="Hyperlink"/>
            <w:szCs w:val="22"/>
          </w:rPr>
          <w:t>http://evonik.click/EcovadisRating2025</w:t>
        </w:r>
      </w:hyperlink>
    </w:p>
    <w:p w14:paraId="50B7F8B2" w14:textId="77777777" w:rsidR="003235AA" w:rsidRPr="003235AA" w:rsidRDefault="003235AA" w:rsidP="002D3899">
      <w:pPr>
        <w:rPr>
          <w:szCs w:val="22"/>
        </w:rPr>
      </w:pPr>
    </w:p>
    <w:p w14:paraId="148722E5" w14:textId="77777777" w:rsidR="003235AA" w:rsidRPr="003235AA" w:rsidRDefault="003235AA" w:rsidP="002D3899">
      <w:pPr>
        <w:rPr>
          <w:szCs w:val="22"/>
        </w:rPr>
      </w:pPr>
    </w:p>
    <w:p w14:paraId="4EDA7E4D" w14:textId="77777777" w:rsidR="003235AA" w:rsidRDefault="003235AA" w:rsidP="002D3899">
      <w:pPr>
        <w:rPr>
          <w:szCs w:val="22"/>
        </w:rPr>
      </w:pPr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0ED92255" w14:textId="53A8EA46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452C" w14:textId="77777777" w:rsidR="00694F91" w:rsidRDefault="00694F91">
      <w:pPr>
        <w:spacing w:line="240" w:lineRule="auto"/>
      </w:pPr>
      <w:r>
        <w:separator/>
      </w:r>
    </w:p>
  </w:endnote>
  <w:endnote w:type="continuationSeparator" w:id="0">
    <w:p w14:paraId="6A893A8C" w14:textId="77777777" w:rsidR="00694F91" w:rsidRDefault="00694F91">
      <w:pPr>
        <w:spacing w:line="240" w:lineRule="auto"/>
      </w:pPr>
      <w:r>
        <w:continuationSeparator/>
      </w:r>
    </w:p>
  </w:endnote>
  <w:endnote w:type="continuationNotice" w:id="1">
    <w:p w14:paraId="39E9F6A3" w14:textId="77777777" w:rsidR="00694F91" w:rsidRDefault="00694F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A586" w14:textId="77777777" w:rsidR="00694F91" w:rsidRDefault="00694F91">
      <w:pPr>
        <w:spacing w:line="240" w:lineRule="auto"/>
      </w:pPr>
      <w:r>
        <w:separator/>
      </w:r>
    </w:p>
  </w:footnote>
  <w:footnote w:type="continuationSeparator" w:id="0">
    <w:p w14:paraId="6D381C13" w14:textId="77777777" w:rsidR="00694F91" w:rsidRDefault="00694F91">
      <w:pPr>
        <w:spacing w:line="240" w:lineRule="auto"/>
      </w:pPr>
      <w:r>
        <w:continuationSeparator/>
      </w:r>
    </w:p>
  </w:footnote>
  <w:footnote w:type="continuationNotice" w:id="1">
    <w:p w14:paraId="5AC5B9EF" w14:textId="77777777" w:rsidR="00694F91" w:rsidRDefault="00694F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905C76"/>
    <w:multiLevelType w:val="multilevel"/>
    <w:tmpl w:val="D4A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2"/>
  </w:num>
  <w:num w:numId="13" w16cid:durableId="1569613404">
    <w:abstractNumId w:val="20"/>
  </w:num>
  <w:num w:numId="14" w16cid:durableId="968827104">
    <w:abstractNumId w:val="10"/>
  </w:num>
  <w:num w:numId="15" w16cid:durableId="1204444937">
    <w:abstractNumId w:val="28"/>
  </w:num>
  <w:num w:numId="16" w16cid:durableId="260334195">
    <w:abstractNumId w:val="26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2"/>
  </w:num>
  <w:num w:numId="20" w16cid:durableId="621964297">
    <w:abstractNumId w:val="20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5"/>
  </w:num>
  <w:num w:numId="33" w16cid:durableId="685182286">
    <w:abstractNumId w:val="21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5"/>
  </w:num>
  <w:num w:numId="37" w16cid:durableId="560945743">
    <w:abstractNumId w:val="19"/>
  </w:num>
  <w:num w:numId="38" w16cid:durableId="1713069673">
    <w:abstractNumId w:val="25"/>
  </w:num>
  <w:num w:numId="39" w16cid:durableId="2006543978">
    <w:abstractNumId w:val="12"/>
  </w:num>
  <w:num w:numId="40" w16cid:durableId="1072578420">
    <w:abstractNumId w:val="23"/>
  </w:num>
  <w:num w:numId="41" w16cid:durableId="1300915259">
    <w:abstractNumId w:val="24"/>
  </w:num>
  <w:num w:numId="42" w16cid:durableId="1859663546">
    <w:abstractNumId w:val="27"/>
  </w:num>
  <w:num w:numId="43" w16cid:durableId="719478430">
    <w:abstractNumId w:val="14"/>
  </w:num>
  <w:num w:numId="44" w16cid:durableId="2086805956">
    <w:abstractNumId w:val="15"/>
  </w:num>
  <w:num w:numId="45" w16cid:durableId="1152065042">
    <w:abstractNumId w:val="17"/>
  </w:num>
  <w:num w:numId="46" w16cid:durableId="2084258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739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0A0A"/>
    <w:rsid w:val="00062BD0"/>
    <w:rsid w:val="00062C72"/>
    <w:rsid w:val="00064A60"/>
    <w:rsid w:val="00071AE1"/>
    <w:rsid w:val="0007356C"/>
    <w:rsid w:val="000754C4"/>
    <w:rsid w:val="000775BF"/>
    <w:rsid w:val="00081DA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140FA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A4B"/>
    <w:rsid w:val="001F00AF"/>
    <w:rsid w:val="001F0EC1"/>
    <w:rsid w:val="001F22E4"/>
    <w:rsid w:val="001F347F"/>
    <w:rsid w:val="001F4B46"/>
    <w:rsid w:val="001F7C26"/>
    <w:rsid w:val="002003F8"/>
    <w:rsid w:val="00201544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646B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35AA"/>
    <w:rsid w:val="00327FAD"/>
    <w:rsid w:val="00330000"/>
    <w:rsid w:val="00341B27"/>
    <w:rsid w:val="0034319F"/>
    <w:rsid w:val="00343EC4"/>
    <w:rsid w:val="00345399"/>
    <w:rsid w:val="00345B60"/>
    <w:rsid w:val="003508E4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3900"/>
    <w:rsid w:val="00504E59"/>
    <w:rsid w:val="005053EE"/>
    <w:rsid w:val="00510A5D"/>
    <w:rsid w:val="00516C49"/>
    <w:rsid w:val="00517F19"/>
    <w:rsid w:val="005225EC"/>
    <w:rsid w:val="00526CA0"/>
    <w:rsid w:val="005334BE"/>
    <w:rsid w:val="00533724"/>
    <w:rsid w:val="00535DEA"/>
    <w:rsid w:val="00536E02"/>
    <w:rsid w:val="00537A93"/>
    <w:rsid w:val="0054074C"/>
    <w:rsid w:val="00552ADA"/>
    <w:rsid w:val="00555B38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0AB1"/>
    <w:rsid w:val="00684B7F"/>
    <w:rsid w:val="00692EAF"/>
    <w:rsid w:val="00694F91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1B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1C3F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CA5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190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5137F"/>
    <w:rsid w:val="00B53D96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703F5"/>
    <w:rsid w:val="00C8531D"/>
    <w:rsid w:val="00C8590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35F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4DD"/>
    <w:rsid w:val="00D84220"/>
    <w:rsid w:val="00D84239"/>
    <w:rsid w:val="00D90582"/>
    <w:rsid w:val="00D90774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0ED0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CC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14C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vonik.click/EcovadisRating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_x002f_Region xmlns="975ba0ad-2743-46d6-a51d-86035555cdd3" xsi:nil="true"/>
    <Date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94352c0a6a40165e100fc33ebb02f42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5621a1494fb3ccb5fbb82f85c7380d7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A81E1-E32D-4640-9F28-45E799B25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3389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4008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EcoVadis 2025</dc:subject>
  <dc:creator>Taís Augusto</dc:creator>
  <cp:keywords/>
  <dc:description>Setembro 2025</dc:description>
  <cp:lastModifiedBy>Guilherme Cabrera</cp:lastModifiedBy>
  <cp:revision>3</cp:revision>
  <cp:lastPrinted>2025-10-14T12:50:00Z</cp:lastPrinted>
  <dcterms:created xsi:type="dcterms:W3CDTF">2025-10-10T20:57:00Z</dcterms:created>
  <dcterms:modified xsi:type="dcterms:W3CDTF">2025-10-14T12:50:00Z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MediaServiceImageTags">
    <vt:lpwstr/>
  </property>
</Properties>
</file>