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3AEC7DD3" w:rsidR="00D834DD" w:rsidRPr="00A17B98" w:rsidRDefault="009948FB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25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B221DD">
              <w:rPr>
                <w:rFonts w:cs="Lucida Sans Unicode"/>
                <w:b w:val="0"/>
                <w:sz w:val="18"/>
                <w:szCs w:val="18"/>
                <w:lang w:val="pt-BR"/>
              </w:rPr>
              <w:t>novemb</w:t>
            </w:r>
            <w:r w:rsidR="006054AA">
              <w:rPr>
                <w:rFonts w:cs="Lucida Sans Unicode"/>
                <w:b w:val="0"/>
                <w:sz w:val="18"/>
                <w:szCs w:val="18"/>
                <w:lang w:val="pt-BR"/>
              </w:rPr>
              <w:t>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2025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5DEC17B0" w14:textId="1B1D63D7" w:rsidR="00A93D83" w:rsidRPr="00A93D83" w:rsidRDefault="00BF5948" w:rsidP="00A93D83">
      <w:pPr>
        <w:rPr>
          <w:b/>
          <w:bCs/>
          <w:sz w:val="24"/>
        </w:rPr>
      </w:pPr>
      <w:r w:rsidRPr="00A93D83">
        <w:rPr>
          <w:b/>
          <w:bCs/>
          <w:sz w:val="24"/>
        </w:rPr>
        <w:t>Evonik premia fornecedores que se destacam em sustentabilidade e eficiência logística no IV Supply Chain Award</w:t>
      </w:r>
      <w:r w:rsidR="008651F4" w:rsidRPr="00A93D83">
        <w:rPr>
          <w:b/>
          <w:bCs/>
          <w:sz w:val="24"/>
        </w:rPr>
        <w:br/>
      </w:r>
      <w:r w:rsidR="00A93D83" w:rsidRPr="00A93D83">
        <w:rPr>
          <w:sz w:val="24"/>
        </w:rPr>
        <w:br/>
      </w:r>
      <w:r w:rsidR="00B16AE6">
        <w:rPr>
          <w:sz w:val="24"/>
        </w:rPr>
        <w:t>Premiação</w:t>
      </w:r>
      <w:r w:rsidR="00A93D83" w:rsidRPr="00A93D83">
        <w:rPr>
          <w:sz w:val="24"/>
        </w:rPr>
        <w:t xml:space="preserve"> estimula a melhoria contínua e valoriza práticas que fortalecem a colaboração, a inovação e a ética na cadeia de suprimentos</w:t>
      </w:r>
      <w:r w:rsidR="00A93D83">
        <w:rPr>
          <w:sz w:val="24"/>
        </w:rPr>
        <w:t>.</w:t>
      </w:r>
    </w:p>
    <w:p w14:paraId="036C779A" w14:textId="77777777" w:rsidR="00A93D83" w:rsidRPr="00A93D83" w:rsidRDefault="00A93D83" w:rsidP="00A93D83">
      <w:pPr>
        <w:rPr>
          <w:sz w:val="24"/>
        </w:rPr>
      </w:pPr>
    </w:p>
    <w:p w14:paraId="7E488504" w14:textId="77777777" w:rsidR="00A93D83" w:rsidRPr="00A93D83" w:rsidRDefault="00A93D83" w:rsidP="00BF4734">
      <w:pPr>
        <w:rPr>
          <w:sz w:val="24"/>
        </w:rPr>
      </w:pPr>
    </w:p>
    <w:p w14:paraId="150104AC" w14:textId="77777777" w:rsidR="00BF4734" w:rsidRPr="00BF4734" w:rsidRDefault="00BF4734" w:rsidP="00BF4734">
      <w:pPr>
        <w:rPr>
          <w:szCs w:val="22"/>
        </w:rPr>
      </w:pPr>
      <w:r w:rsidRPr="00BF4734">
        <w:rPr>
          <w:szCs w:val="22"/>
        </w:rPr>
        <w:t xml:space="preserve">A Evonik realizou em 25 de novembro a quarta edição do </w:t>
      </w:r>
      <w:r w:rsidRPr="00BF4734">
        <w:rPr>
          <w:b/>
          <w:bCs/>
          <w:szCs w:val="22"/>
        </w:rPr>
        <w:t>Supply Chain Award</w:t>
      </w:r>
      <w:r w:rsidRPr="00BF4734">
        <w:rPr>
          <w:szCs w:val="22"/>
        </w:rPr>
        <w:t xml:space="preserve">, iniciativa que reconhece fornecedores e parceiros logísticos por práticas de excelência operacional, inovação e sustentabilidade. O evento, realizado em formato híbrido no escritório da empresa em São Paulo, contou com a participação de cerca </w:t>
      </w:r>
      <w:r w:rsidRPr="009948FB">
        <w:rPr>
          <w:szCs w:val="22"/>
        </w:rPr>
        <w:t>de 80 colaborador</w:t>
      </w:r>
      <w:r w:rsidRPr="00BF4734">
        <w:rPr>
          <w:szCs w:val="22"/>
        </w:rPr>
        <w:t>es e representantes de empresas parceiras.</w:t>
      </w:r>
    </w:p>
    <w:p w14:paraId="2596B9ED" w14:textId="77777777" w:rsidR="00BF5948" w:rsidRDefault="00BF5948" w:rsidP="00BF5948">
      <w:pPr>
        <w:rPr>
          <w:b/>
          <w:bCs/>
          <w:szCs w:val="22"/>
        </w:rPr>
      </w:pPr>
    </w:p>
    <w:p w14:paraId="7A950858" w14:textId="24D12416" w:rsidR="00BF4734" w:rsidRPr="00BF4734" w:rsidRDefault="00BF4734" w:rsidP="00BF5948">
      <w:pPr>
        <w:rPr>
          <w:szCs w:val="22"/>
        </w:rPr>
      </w:pPr>
      <w:r w:rsidRPr="00BF4734">
        <w:rPr>
          <w:szCs w:val="22"/>
        </w:rPr>
        <w:t>“O Supply Chain Award reflete nosso compromisso com uma logística cada vez mais eficiente e sustentável. Ao reconhecer as melhores práticas do mercado, incentivamos toda a cadeia a evoluir em conjunto, com foco em transparência, inovação e responsabilidade ambiental”, afirma Fabia Dias, gerente de ESHQE Regional da Evonik.</w:t>
      </w:r>
    </w:p>
    <w:p w14:paraId="3B40C8E5" w14:textId="77777777" w:rsidR="00BF4734" w:rsidRDefault="00BF4734" w:rsidP="00BF5948">
      <w:pPr>
        <w:rPr>
          <w:b/>
          <w:bCs/>
          <w:szCs w:val="22"/>
        </w:rPr>
      </w:pPr>
    </w:p>
    <w:p w14:paraId="207A8FC7" w14:textId="41D50E69" w:rsidR="00BF5948" w:rsidRPr="00BF5948" w:rsidRDefault="00BF5948" w:rsidP="00BF5948">
      <w:pPr>
        <w:rPr>
          <w:b/>
          <w:bCs/>
          <w:szCs w:val="22"/>
        </w:rPr>
      </w:pPr>
      <w:r w:rsidRPr="00BF5948">
        <w:rPr>
          <w:b/>
          <w:bCs/>
          <w:szCs w:val="22"/>
        </w:rPr>
        <w:t>Temas estratégicos e troca de conhecimento</w:t>
      </w:r>
    </w:p>
    <w:p w14:paraId="723B6934" w14:textId="473CEC44" w:rsidR="00BF4734" w:rsidRPr="00BF4734" w:rsidRDefault="00BF4734" w:rsidP="00BF5948">
      <w:pPr>
        <w:rPr>
          <w:bCs/>
          <w:szCs w:val="22"/>
        </w:rPr>
      </w:pPr>
      <w:r w:rsidRPr="00BF4734">
        <w:rPr>
          <w:bCs/>
          <w:szCs w:val="22"/>
        </w:rPr>
        <w:t>Antes da cerimônia, os participantes acompanharam palestras e apresentações sobre tendências e desafios do setor. Entre os destaques, o tema Sustentabilidade – Escopo 3, que abordou a redução de emissões indiretas e o papel dos fornecedores nas metas ambientais globais.</w:t>
      </w:r>
    </w:p>
    <w:p w14:paraId="5221BEEE" w14:textId="77777777" w:rsidR="00BF4734" w:rsidRDefault="00BF4734" w:rsidP="00BF5948">
      <w:pPr>
        <w:rPr>
          <w:bCs/>
          <w:szCs w:val="22"/>
        </w:rPr>
      </w:pPr>
    </w:p>
    <w:p w14:paraId="431CECA6" w14:textId="0B6E0ABA" w:rsidR="00BF4734" w:rsidRPr="00BF4734" w:rsidRDefault="00BF4734" w:rsidP="00BF5948">
      <w:pPr>
        <w:rPr>
          <w:bCs/>
          <w:szCs w:val="22"/>
        </w:rPr>
      </w:pPr>
      <w:r w:rsidRPr="00BF4734">
        <w:rPr>
          <w:bCs/>
          <w:szCs w:val="22"/>
        </w:rPr>
        <w:t xml:space="preserve">Também foram apresentadas atualizações sobre o </w:t>
      </w:r>
      <w:proofErr w:type="spellStart"/>
      <w:r w:rsidRPr="00BF4734">
        <w:rPr>
          <w:bCs/>
          <w:szCs w:val="22"/>
        </w:rPr>
        <w:t>T</w:t>
      </w:r>
      <w:r w:rsidR="00B16AE6">
        <w:rPr>
          <w:bCs/>
          <w:szCs w:val="22"/>
        </w:rPr>
        <w:t>f</w:t>
      </w:r>
      <w:r w:rsidRPr="00BF4734">
        <w:rPr>
          <w:bCs/>
          <w:szCs w:val="22"/>
        </w:rPr>
        <w:t>S</w:t>
      </w:r>
      <w:proofErr w:type="spellEnd"/>
      <w:r w:rsidRPr="00BF4734">
        <w:rPr>
          <w:bCs/>
          <w:szCs w:val="22"/>
        </w:rPr>
        <w:t xml:space="preserve"> (</w:t>
      </w:r>
      <w:proofErr w:type="spellStart"/>
      <w:r w:rsidRPr="00BF4734">
        <w:rPr>
          <w:bCs/>
          <w:szCs w:val="22"/>
        </w:rPr>
        <w:t>Together</w:t>
      </w:r>
      <w:proofErr w:type="spellEnd"/>
      <w:r w:rsidRPr="00BF4734">
        <w:rPr>
          <w:bCs/>
          <w:szCs w:val="22"/>
        </w:rPr>
        <w:t xml:space="preserve"> for Sustainability) </w:t>
      </w:r>
      <w:r>
        <w:rPr>
          <w:bCs/>
          <w:szCs w:val="22"/>
        </w:rPr>
        <w:t>-</w:t>
      </w:r>
      <w:r w:rsidRPr="00BF4734">
        <w:rPr>
          <w:bCs/>
          <w:szCs w:val="22"/>
        </w:rPr>
        <w:t xml:space="preserve"> iniciativa global da qual a Evonik é uma das fundadoras </w:t>
      </w:r>
      <w:r>
        <w:rPr>
          <w:bCs/>
          <w:szCs w:val="22"/>
        </w:rPr>
        <w:t>-</w:t>
      </w:r>
      <w:r w:rsidRPr="00BF4734">
        <w:rPr>
          <w:bCs/>
          <w:szCs w:val="22"/>
        </w:rPr>
        <w:t xml:space="preserve"> e sobre o TMS (Transportation Management System), ferramenta que amplia a transparência e a eficiência nas operações logísticas.</w:t>
      </w:r>
    </w:p>
    <w:p w14:paraId="7A6DAC33" w14:textId="77777777" w:rsidR="00BF4734" w:rsidRPr="00BF4734" w:rsidRDefault="00BF4734" w:rsidP="00BF5948">
      <w:pPr>
        <w:rPr>
          <w:bCs/>
          <w:szCs w:val="22"/>
        </w:rPr>
      </w:pPr>
    </w:p>
    <w:p w14:paraId="4AD8A5C3" w14:textId="77777777" w:rsidR="00BF4734" w:rsidRPr="00BF4734" w:rsidRDefault="00BF4734" w:rsidP="00BF4734">
      <w:pPr>
        <w:rPr>
          <w:bCs/>
          <w:szCs w:val="22"/>
        </w:rPr>
      </w:pPr>
      <w:r w:rsidRPr="00BF4734">
        <w:rPr>
          <w:bCs/>
          <w:szCs w:val="22"/>
        </w:rPr>
        <w:t xml:space="preserve">O programa incluiu ainda informações sobre as mudanças previstas para o Supply Chain Award 2026, resultados de métricas </w:t>
      </w:r>
      <w:r w:rsidRPr="00BF4734">
        <w:rPr>
          <w:bCs/>
          <w:szCs w:val="22"/>
        </w:rPr>
        <w:lastRenderedPageBreak/>
        <w:t>e ganhos logísticos e boas práticas de compras, reforçando a importância da colaboração e da inovação na gestão da cadeia de suprimentos.</w:t>
      </w:r>
    </w:p>
    <w:p w14:paraId="282F9F09" w14:textId="77777777" w:rsidR="00BF4734" w:rsidRDefault="00BF4734" w:rsidP="00BF5948">
      <w:pPr>
        <w:rPr>
          <w:b/>
          <w:bCs/>
          <w:szCs w:val="22"/>
        </w:rPr>
      </w:pPr>
    </w:p>
    <w:p w14:paraId="7F32A0B5" w14:textId="7B597C15" w:rsidR="00BF5948" w:rsidRPr="00B501E1" w:rsidRDefault="00BF4734" w:rsidP="00BF5948">
      <w:pPr>
        <w:rPr>
          <w:strike/>
          <w:color w:val="FF0000"/>
          <w:szCs w:val="22"/>
        </w:rPr>
      </w:pPr>
      <w:r>
        <w:rPr>
          <w:b/>
          <w:bCs/>
          <w:szCs w:val="22"/>
        </w:rPr>
        <w:t>A</w:t>
      </w:r>
      <w:r w:rsidR="00BF5948" w:rsidRPr="00BF5948">
        <w:rPr>
          <w:b/>
          <w:bCs/>
          <w:szCs w:val="22"/>
        </w:rPr>
        <w:t>vanços na operação logística</w:t>
      </w:r>
      <w:r>
        <w:rPr>
          <w:b/>
          <w:bCs/>
          <w:szCs w:val="22"/>
        </w:rPr>
        <w:br/>
      </w:r>
      <w:r w:rsidRPr="00BF4734">
        <w:rPr>
          <w:szCs w:val="22"/>
        </w:rPr>
        <w:t>Durante o encontro, a Evonik apresentou melhorias recentes implementadas em seus processos logísticos, com foco em eficiência e experiência do cliente. Entre elas, destacam-se a integração dos sistemas SAP e TMS, o monitoramento em tempo real das entregas, a padronização de processos com transportadoras e a digitalização de documentos</w:t>
      </w:r>
      <w:r w:rsidR="00B501E1">
        <w:rPr>
          <w:szCs w:val="22"/>
        </w:rPr>
        <w:t xml:space="preserve">. </w:t>
      </w:r>
    </w:p>
    <w:p w14:paraId="62A7FD57" w14:textId="77777777" w:rsidR="00BF4734" w:rsidRDefault="00BF4734" w:rsidP="00BF5948">
      <w:pPr>
        <w:rPr>
          <w:b/>
          <w:bCs/>
          <w:szCs w:val="22"/>
        </w:rPr>
      </w:pPr>
    </w:p>
    <w:p w14:paraId="0B3EF392" w14:textId="77BD7C83" w:rsidR="00BF4734" w:rsidRPr="00BF4734" w:rsidRDefault="00BF4734" w:rsidP="00BF5948">
      <w:pPr>
        <w:rPr>
          <w:szCs w:val="22"/>
        </w:rPr>
      </w:pPr>
      <w:r w:rsidRPr="00BF4734">
        <w:rPr>
          <w:szCs w:val="22"/>
        </w:rPr>
        <w:t>Essas iniciativas ampliam a visibilidade da cadeia</w:t>
      </w:r>
      <w:r>
        <w:rPr>
          <w:szCs w:val="22"/>
        </w:rPr>
        <w:t xml:space="preserve"> </w:t>
      </w:r>
      <w:r w:rsidRPr="00BF4734">
        <w:rPr>
          <w:szCs w:val="22"/>
        </w:rPr>
        <w:t>e fortalecem o compromisso da empresa com a pontualidade e a transparência nas operações.</w:t>
      </w:r>
    </w:p>
    <w:p w14:paraId="55730180" w14:textId="3B5EAACC" w:rsidR="00BF5948" w:rsidRPr="00BF5948" w:rsidRDefault="00BF5948" w:rsidP="00BF5948">
      <w:pPr>
        <w:rPr>
          <w:b/>
          <w:bCs/>
          <w:szCs w:val="22"/>
        </w:rPr>
      </w:pPr>
      <w:r>
        <w:rPr>
          <w:b/>
          <w:bCs/>
          <w:szCs w:val="22"/>
        </w:rPr>
        <w:br/>
      </w:r>
      <w:r w:rsidRPr="00BF5948">
        <w:rPr>
          <w:b/>
          <w:bCs/>
          <w:szCs w:val="22"/>
        </w:rPr>
        <w:t>Fornecedores premiados em 2025</w:t>
      </w:r>
    </w:p>
    <w:p w14:paraId="3FF13481" w14:textId="7EDD48F2" w:rsidR="00BF4734" w:rsidRDefault="00BF4734" w:rsidP="00BF5948">
      <w:pPr>
        <w:rPr>
          <w:bCs/>
          <w:szCs w:val="22"/>
        </w:rPr>
      </w:pPr>
      <w:r w:rsidRPr="00BF4734">
        <w:rPr>
          <w:bCs/>
          <w:szCs w:val="22"/>
        </w:rPr>
        <w:t>Na edição de 2025, seis empresas foram reconhecidas pela contribuição à excelência e à sustentabilidade na cadeia de suprimentos:</w:t>
      </w:r>
    </w:p>
    <w:p w14:paraId="519787DF" w14:textId="77777777" w:rsidR="00BF4734" w:rsidRDefault="00BF4734" w:rsidP="00BF5948">
      <w:pPr>
        <w:rPr>
          <w:bCs/>
          <w:szCs w:val="22"/>
        </w:rPr>
      </w:pPr>
    </w:p>
    <w:p w14:paraId="0A70B4C8" w14:textId="77777777" w:rsidR="00B17F5E" w:rsidRPr="00B17F5E" w:rsidRDefault="00B17F5E" w:rsidP="00343063">
      <w:pPr>
        <w:pStyle w:val="PargrafodaLista"/>
        <w:numPr>
          <w:ilvl w:val="0"/>
          <w:numId w:val="15"/>
        </w:numPr>
        <w:rPr>
          <w:bCs/>
          <w:szCs w:val="22"/>
        </w:rPr>
      </w:pPr>
      <w:r w:rsidRPr="00B17F5E">
        <w:rPr>
          <w:bCs/>
          <w:szCs w:val="22"/>
        </w:rPr>
        <w:t xml:space="preserve">Melhor Armazenagem – Granel Líquido: </w:t>
      </w:r>
      <w:proofErr w:type="spellStart"/>
      <w:r w:rsidRPr="00B17F5E">
        <w:rPr>
          <w:b/>
          <w:bCs/>
          <w:szCs w:val="22"/>
        </w:rPr>
        <w:t>Cattalini</w:t>
      </w:r>
      <w:proofErr w:type="spellEnd"/>
      <w:r w:rsidRPr="00B17F5E">
        <w:rPr>
          <w:b/>
          <w:bCs/>
          <w:szCs w:val="22"/>
        </w:rPr>
        <w:t xml:space="preserve"> Terminais Marítimos S.A.</w:t>
      </w:r>
    </w:p>
    <w:p w14:paraId="7D39C7A9" w14:textId="77777777" w:rsidR="00B17F5E" w:rsidRPr="00B17F5E" w:rsidRDefault="00B17F5E" w:rsidP="00343063">
      <w:pPr>
        <w:pStyle w:val="PargrafodaLista"/>
        <w:numPr>
          <w:ilvl w:val="0"/>
          <w:numId w:val="15"/>
        </w:numPr>
        <w:rPr>
          <w:bCs/>
          <w:szCs w:val="22"/>
        </w:rPr>
      </w:pPr>
      <w:r w:rsidRPr="00B17F5E">
        <w:rPr>
          <w:bCs/>
          <w:szCs w:val="22"/>
        </w:rPr>
        <w:t xml:space="preserve">Melhor Armazenagem – Carga Embalada: </w:t>
      </w:r>
      <w:r w:rsidRPr="00B17F5E">
        <w:rPr>
          <w:b/>
          <w:bCs/>
          <w:szCs w:val="22"/>
        </w:rPr>
        <w:t>Galvão Operador Logístico Ltda.</w:t>
      </w:r>
    </w:p>
    <w:p w14:paraId="69FD2AAA" w14:textId="77777777" w:rsidR="00B17F5E" w:rsidRPr="00B17F5E" w:rsidRDefault="00B17F5E" w:rsidP="00343063">
      <w:pPr>
        <w:pStyle w:val="PargrafodaLista"/>
        <w:numPr>
          <w:ilvl w:val="0"/>
          <w:numId w:val="15"/>
        </w:numPr>
        <w:rPr>
          <w:bCs/>
          <w:szCs w:val="22"/>
        </w:rPr>
      </w:pPr>
      <w:r w:rsidRPr="00B17F5E">
        <w:rPr>
          <w:bCs/>
          <w:szCs w:val="22"/>
        </w:rPr>
        <w:t xml:space="preserve">Melhor Transportador – Granel: </w:t>
      </w:r>
      <w:r w:rsidRPr="00B17F5E">
        <w:rPr>
          <w:b/>
          <w:bCs/>
          <w:szCs w:val="22"/>
        </w:rPr>
        <w:t>Tic Transportes Ltda.</w:t>
      </w:r>
    </w:p>
    <w:p w14:paraId="0B8DB079" w14:textId="77777777" w:rsidR="00B17F5E" w:rsidRPr="00B17F5E" w:rsidRDefault="00B17F5E" w:rsidP="00343063">
      <w:pPr>
        <w:pStyle w:val="PargrafodaLista"/>
        <w:numPr>
          <w:ilvl w:val="0"/>
          <w:numId w:val="15"/>
        </w:numPr>
        <w:rPr>
          <w:bCs/>
          <w:szCs w:val="22"/>
        </w:rPr>
      </w:pPr>
      <w:r w:rsidRPr="00B17F5E">
        <w:rPr>
          <w:bCs/>
          <w:szCs w:val="22"/>
        </w:rPr>
        <w:t xml:space="preserve">Melhor Transportador – Carga Embalada: </w:t>
      </w:r>
      <w:r w:rsidRPr="00B17F5E">
        <w:rPr>
          <w:b/>
          <w:bCs/>
          <w:szCs w:val="22"/>
        </w:rPr>
        <w:t>Transportadora Primo Ltda.</w:t>
      </w:r>
    </w:p>
    <w:p w14:paraId="7734F250" w14:textId="77777777" w:rsidR="00B17F5E" w:rsidRPr="00B17F5E" w:rsidRDefault="00B17F5E" w:rsidP="00343063">
      <w:pPr>
        <w:pStyle w:val="PargrafodaLista"/>
        <w:numPr>
          <w:ilvl w:val="0"/>
          <w:numId w:val="15"/>
        </w:numPr>
        <w:rPr>
          <w:bCs/>
          <w:szCs w:val="22"/>
        </w:rPr>
      </w:pPr>
      <w:r w:rsidRPr="00B17F5E">
        <w:rPr>
          <w:bCs/>
          <w:szCs w:val="22"/>
        </w:rPr>
        <w:t xml:space="preserve">Melhores Práticas de Sustentabilidade (TFS): </w:t>
      </w:r>
      <w:r w:rsidRPr="00B17F5E">
        <w:rPr>
          <w:b/>
          <w:bCs/>
          <w:szCs w:val="22"/>
        </w:rPr>
        <w:t>BMX Serviços Ltda.</w:t>
      </w:r>
    </w:p>
    <w:p w14:paraId="7AE05D7D" w14:textId="33E51A76" w:rsidR="00B17F5E" w:rsidRPr="00B17F5E" w:rsidRDefault="00B17F5E" w:rsidP="00343063">
      <w:pPr>
        <w:pStyle w:val="PargrafodaLista"/>
        <w:numPr>
          <w:ilvl w:val="0"/>
          <w:numId w:val="15"/>
        </w:numPr>
        <w:rPr>
          <w:bCs/>
          <w:szCs w:val="22"/>
        </w:rPr>
      </w:pPr>
      <w:r w:rsidRPr="00B17F5E">
        <w:rPr>
          <w:bCs/>
          <w:szCs w:val="22"/>
        </w:rPr>
        <w:t xml:space="preserve">Categoria Destaque 2025: </w:t>
      </w:r>
      <w:r w:rsidRPr="00B17F5E">
        <w:rPr>
          <w:b/>
          <w:bCs/>
          <w:szCs w:val="22"/>
        </w:rPr>
        <w:t>GT Soluções</w:t>
      </w:r>
    </w:p>
    <w:p w14:paraId="5412C8FB" w14:textId="77777777" w:rsidR="00B17F5E" w:rsidRDefault="00B17F5E" w:rsidP="00BF5948">
      <w:pPr>
        <w:rPr>
          <w:b/>
          <w:bCs/>
          <w:szCs w:val="22"/>
        </w:rPr>
      </w:pPr>
    </w:p>
    <w:p w14:paraId="1E340EC7" w14:textId="739C6505" w:rsidR="00B17F5E" w:rsidRDefault="00B17F5E" w:rsidP="00B17F5E">
      <w:pPr>
        <w:rPr>
          <w:szCs w:val="22"/>
        </w:rPr>
      </w:pPr>
      <w:r w:rsidRPr="00B17F5E">
        <w:rPr>
          <w:szCs w:val="22"/>
        </w:rPr>
        <w:t xml:space="preserve">“O reconhecimento é resultado direto do empenho conjunto com nossos parceiros, que compartilham conosco os mesmos valores de segurança, sustentabilidade e inovação”, destaca Leidy Guzman, </w:t>
      </w:r>
      <w:r w:rsidR="00B16AE6">
        <w:rPr>
          <w:szCs w:val="22"/>
        </w:rPr>
        <w:t>C</w:t>
      </w:r>
      <w:r w:rsidRPr="00B17F5E">
        <w:rPr>
          <w:szCs w:val="22"/>
        </w:rPr>
        <w:t>oordenadora de Transporte da Evonik.</w:t>
      </w:r>
    </w:p>
    <w:p w14:paraId="2077268D" w14:textId="77777777" w:rsidR="00B17F5E" w:rsidRPr="00B17F5E" w:rsidRDefault="00B17F5E" w:rsidP="00B17F5E">
      <w:pPr>
        <w:rPr>
          <w:szCs w:val="22"/>
        </w:rPr>
      </w:pPr>
    </w:p>
    <w:p w14:paraId="4E27AD9A" w14:textId="77777777" w:rsidR="00B17F5E" w:rsidRPr="00B17F5E" w:rsidRDefault="00B17F5E" w:rsidP="00B17F5E">
      <w:pPr>
        <w:rPr>
          <w:szCs w:val="22"/>
        </w:rPr>
      </w:pPr>
      <w:r w:rsidRPr="00B17F5E">
        <w:rPr>
          <w:szCs w:val="22"/>
        </w:rPr>
        <w:t xml:space="preserve">A escolha dos vencedores considerou indicadores de desempenho (KPIs), como o Índice de Avaliação de Fornecedores (IAF), certificações e histórico de incidentes. A avaliação foi conduzida </w:t>
      </w:r>
      <w:r w:rsidRPr="00B17F5E">
        <w:rPr>
          <w:szCs w:val="22"/>
        </w:rPr>
        <w:lastRenderedPageBreak/>
        <w:t>por uma equipe multidisciplinar das áreas de Compras, Supply Chain e ESHQE, garantindo um processo técnico e transparente.</w:t>
      </w:r>
    </w:p>
    <w:p w14:paraId="7B571F35" w14:textId="77777777" w:rsidR="00B17F5E" w:rsidRDefault="00B17F5E" w:rsidP="00BF5948">
      <w:pPr>
        <w:rPr>
          <w:b/>
          <w:bCs/>
          <w:szCs w:val="22"/>
        </w:rPr>
      </w:pPr>
    </w:p>
    <w:p w14:paraId="571C4A49" w14:textId="7E1473D4" w:rsidR="00BF5948" w:rsidRPr="00BF5948" w:rsidRDefault="00BF5948" w:rsidP="00BF5948">
      <w:pPr>
        <w:rPr>
          <w:b/>
          <w:bCs/>
          <w:szCs w:val="22"/>
        </w:rPr>
      </w:pPr>
      <w:r w:rsidRPr="00BF5948">
        <w:rPr>
          <w:b/>
          <w:bCs/>
          <w:szCs w:val="22"/>
        </w:rPr>
        <w:t>Fortalecendo a cadeia de valor</w:t>
      </w:r>
    </w:p>
    <w:p w14:paraId="6A134034" w14:textId="78EC7CC8" w:rsidR="00B17F5E" w:rsidRPr="00B17F5E" w:rsidRDefault="00B17F5E" w:rsidP="00B17F5E">
      <w:pPr>
        <w:rPr>
          <w:szCs w:val="22"/>
        </w:rPr>
      </w:pPr>
      <w:r w:rsidRPr="00B17F5E">
        <w:rPr>
          <w:szCs w:val="22"/>
        </w:rPr>
        <w:t>Para Zeine Viana, coordenadora de ESHQE Logístico, a iniciativa reforça o papel estratégico da Evonik na construção de uma cadeia de suprimentos moderna e sustentável.</w:t>
      </w:r>
      <w:r>
        <w:rPr>
          <w:szCs w:val="22"/>
        </w:rPr>
        <w:t xml:space="preserve"> </w:t>
      </w:r>
      <w:r w:rsidRPr="00B17F5E">
        <w:rPr>
          <w:szCs w:val="22"/>
        </w:rPr>
        <w:t>“A premiação estimula a melhoria contínua e reconhece o esforço dos nossos fornecedores em alcançar padrões cada vez mais elevados. Esse diálogo constante gera benefícios para toda a cadeia e fortalece as relações de longo prazo”, afirma.</w:t>
      </w:r>
    </w:p>
    <w:p w14:paraId="77F564EF" w14:textId="77777777" w:rsidR="00BF5948" w:rsidRDefault="00BF5948" w:rsidP="00BF5948">
      <w:pPr>
        <w:rPr>
          <w:b/>
          <w:bCs/>
          <w:szCs w:val="22"/>
        </w:rPr>
      </w:pPr>
    </w:p>
    <w:p w14:paraId="61CE2B4E" w14:textId="77777777" w:rsidR="00B17F5E" w:rsidRDefault="00B17F5E" w:rsidP="00BF5948">
      <w:pPr>
        <w:rPr>
          <w:b/>
          <w:bCs/>
          <w:szCs w:val="22"/>
        </w:rPr>
      </w:pPr>
    </w:p>
    <w:p w14:paraId="299C067D" w14:textId="25B3A609" w:rsidR="00BF5948" w:rsidRPr="00BF5948" w:rsidRDefault="00BF5948" w:rsidP="00BF5948">
      <w:pPr>
        <w:rPr>
          <w:b/>
          <w:bCs/>
          <w:szCs w:val="22"/>
        </w:rPr>
      </w:pPr>
      <w:r w:rsidRPr="00BF5948">
        <w:rPr>
          <w:b/>
          <w:bCs/>
          <w:szCs w:val="22"/>
        </w:rPr>
        <w:t>Sobre o Supply Chain Award</w:t>
      </w:r>
    </w:p>
    <w:p w14:paraId="78567DB1" w14:textId="77777777" w:rsidR="00B17F5E" w:rsidRPr="00B17F5E" w:rsidRDefault="00B17F5E" w:rsidP="00B17F5E">
      <w:pPr>
        <w:rPr>
          <w:szCs w:val="22"/>
        </w:rPr>
      </w:pPr>
      <w:r w:rsidRPr="00B17F5E">
        <w:rPr>
          <w:szCs w:val="22"/>
        </w:rPr>
        <w:t>Criado em 2021, o Evonik Supply Chain Award consolidou-se como um espaço de reconhecimento e troca de experiências entre a empresa e seus parceiros logísticos. Em sua quarta edição, o evento reafirma o compromisso da Evonik com a inovação, a sustentabilidade e a excelência operacional em toda a cadeia de fornecimento.</w:t>
      </w:r>
    </w:p>
    <w:p w14:paraId="626F4B21" w14:textId="77777777" w:rsidR="0018295C" w:rsidRDefault="0018295C" w:rsidP="008651F4">
      <w:pPr>
        <w:rPr>
          <w:bCs/>
          <w:szCs w:val="22"/>
        </w:rPr>
      </w:pPr>
    </w:p>
    <w:p w14:paraId="01006D04" w14:textId="77777777" w:rsidR="00B17F5E" w:rsidRPr="00BF5948" w:rsidRDefault="00B17F5E" w:rsidP="008651F4">
      <w:pPr>
        <w:rPr>
          <w:bCs/>
          <w:szCs w:val="22"/>
        </w:rPr>
      </w:pPr>
    </w:p>
    <w:p w14:paraId="79198699" w14:textId="77777777" w:rsidR="00107839" w:rsidRPr="00107839" w:rsidRDefault="00107839" w:rsidP="008B288E">
      <w:pPr>
        <w:rPr>
          <w:bCs/>
          <w:sz w:val="18"/>
          <w:szCs w:val="18"/>
        </w:rPr>
      </w:pPr>
    </w:p>
    <w:p w14:paraId="5B523755" w14:textId="77777777" w:rsidR="008B288E" w:rsidRPr="008B288E" w:rsidRDefault="008B288E" w:rsidP="008B288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Default="008B288E" w:rsidP="001078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69A35188" w14:textId="77777777" w:rsidR="00107839" w:rsidRDefault="00107839" w:rsidP="008B288E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lastRenderedPageBreak/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0EB3" w14:textId="77777777" w:rsidR="00E22809" w:rsidRDefault="00E22809">
      <w:pPr>
        <w:spacing w:line="240" w:lineRule="auto"/>
      </w:pPr>
      <w:r>
        <w:separator/>
      </w:r>
    </w:p>
  </w:endnote>
  <w:endnote w:type="continuationSeparator" w:id="0">
    <w:p w14:paraId="3FFB11D1" w14:textId="77777777" w:rsidR="00E22809" w:rsidRDefault="00E22809">
      <w:pPr>
        <w:spacing w:line="240" w:lineRule="auto"/>
      </w:pPr>
      <w:r>
        <w:continuationSeparator/>
      </w:r>
    </w:p>
  </w:endnote>
  <w:endnote w:type="continuationNotice" w:id="1">
    <w:p w14:paraId="4E2E556B" w14:textId="77777777" w:rsidR="00E22809" w:rsidRDefault="00E228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4B59" w14:textId="77777777" w:rsidR="00E22809" w:rsidRDefault="00E22809">
      <w:pPr>
        <w:spacing w:line="240" w:lineRule="auto"/>
      </w:pPr>
      <w:r>
        <w:separator/>
      </w:r>
    </w:p>
  </w:footnote>
  <w:footnote w:type="continuationSeparator" w:id="0">
    <w:p w14:paraId="72016365" w14:textId="77777777" w:rsidR="00E22809" w:rsidRDefault="00E22809">
      <w:pPr>
        <w:spacing w:line="240" w:lineRule="auto"/>
      </w:pPr>
      <w:r>
        <w:continuationSeparator/>
      </w:r>
    </w:p>
  </w:footnote>
  <w:footnote w:type="continuationNotice" w:id="1">
    <w:p w14:paraId="062E68B3" w14:textId="77777777" w:rsidR="00E22809" w:rsidRDefault="00E228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7585AEF"/>
    <w:multiLevelType w:val="hybridMultilevel"/>
    <w:tmpl w:val="764002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061577">
    <w:abstractNumId w:val="11"/>
  </w:num>
  <w:num w:numId="2" w16cid:durableId="1906260584">
    <w:abstractNumId w:val="13"/>
  </w:num>
  <w:num w:numId="3" w16cid:durableId="1569613404">
    <w:abstractNumId w:val="12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43786971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16DE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463F"/>
    <w:rsid w:val="000F6889"/>
    <w:rsid w:val="000F70A3"/>
    <w:rsid w:val="000F73F8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77A67"/>
    <w:rsid w:val="00180482"/>
    <w:rsid w:val="00180DC0"/>
    <w:rsid w:val="0018295C"/>
    <w:rsid w:val="00182B08"/>
    <w:rsid w:val="00182B4B"/>
    <w:rsid w:val="001837C2"/>
    <w:rsid w:val="00183F73"/>
    <w:rsid w:val="00185C06"/>
    <w:rsid w:val="00191ABA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27"/>
    <w:rsid w:val="001C7A3F"/>
    <w:rsid w:val="001D03CB"/>
    <w:rsid w:val="001D3ACC"/>
    <w:rsid w:val="001E1E5B"/>
    <w:rsid w:val="001E4C44"/>
    <w:rsid w:val="001E55C8"/>
    <w:rsid w:val="001E5A4B"/>
    <w:rsid w:val="001F00AF"/>
    <w:rsid w:val="001F0EC1"/>
    <w:rsid w:val="001F242C"/>
    <w:rsid w:val="001F347F"/>
    <w:rsid w:val="001F4B46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0E74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063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4CB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18B7"/>
    <w:rsid w:val="004739C1"/>
    <w:rsid w:val="00474C19"/>
    <w:rsid w:val="00475D15"/>
    <w:rsid w:val="00476F6F"/>
    <w:rsid w:val="0048125C"/>
    <w:rsid w:val="004820F9"/>
    <w:rsid w:val="00485B8F"/>
    <w:rsid w:val="00485BFB"/>
    <w:rsid w:val="00486134"/>
    <w:rsid w:val="00486462"/>
    <w:rsid w:val="0048766B"/>
    <w:rsid w:val="0049367A"/>
    <w:rsid w:val="00495413"/>
    <w:rsid w:val="004A17C4"/>
    <w:rsid w:val="004A18F9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396C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1C6"/>
    <w:rsid w:val="00500CFF"/>
    <w:rsid w:val="00501C6C"/>
    <w:rsid w:val="00504E59"/>
    <w:rsid w:val="005053EE"/>
    <w:rsid w:val="00510A5D"/>
    <w:rsid w:val="0051451A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1DB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06C57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44B2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948FB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3D83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E6CD9"/>
    <w:rsid w:val="00AF0606"/>
    <w:rsid w:val="00AF4616"/>
    <w:rsid w:val="00AF49CB"/>
    <w:rsid w:val="00AF5C98"/>
    <w:rsid w:val="00AF6529"/>
    <w:rsid w:val="00AF7D27"/>
    <w:rsid w:val="00B03719"/>
    <w:rsid w:val="00B16AE6"/>
    <w:rsid w:val="00B175C1"/>
    <w:rsid w:val="00B17F5E"/>
    <w:rsid w:val="00B2025B"/>
    <w:rsid w:val="00B2032C"/>
    <w:rsid w:val="00B221DD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01E1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3EE3"/>
    <w:rsid w:val="00BD66A3"/>
    <w:rsid w:val="00BD7E4F"/>
    <w:rsid w:val="00BE0C48"/>
    <w:rsid w:val="00BE1628"/>
    <w:rsid w:val="00BE2B55"/>
    <w:rsid w:val="00BE30E7"/>
    <w:rsid w:val="00BE6042"/>
    <w:rsid w:val="00BE7056"/>
    <w:rsid w:val="00BF0A7B"/>
    <w:rsid w:val="00BF2CEC"/>
    <w:rsid w:val="00BF30BC"/>
    <w:rsid w:val="00BF4295"/>
    <w:rsid w:val="00BF42AE"/>
    <w:rsid w:val="00BF4734"/>
    <w:rsid w:val="00BF5948"/>
    <w:rsid w:val="00BF6DB2"/>
    <w:rsid w:val="00BF70B0"/>
    <w:rsid w:val="00BF7733"/>
    <w:rsid w:val="00BF7C77"/>
    <w:rsid w:val="00C00599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555B9"/>
    <w:rsid w:val="00C60F15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67A9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809"/>
    <w:rsid w:val="00E228BE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59E2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2291"/>
    <w:rsid w:val="00F25E71"/>
    <w:rsid w:val="00F31F7C"/>
    <w:rsid w:val="00F40E56"/>
    <w:rsid w:val="00F502EC"/>
    <w:rsid w:val="00F536A3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A6850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76A"/>
    <w:rsid w:val="00FE6864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B17F5E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BEFBE3A14BF478810DC67AF9E2A38" ma:contentTypeVersion="6" ma:contentTypeDescription="Create a new document." ma:contentTypeScope="" ma:versionID="07f9520696387926c10b51ebfc1a94da">
  <xsd:schema xmlns:xsd="http://www.w3.org/2001/XMLSchema" xmlns:xs="http://www.w3.org/2001/XMLSchema" xmlns:p="http://schemas.microsoft.com/office/2006/metadata/properties" xmlns:ns2="09d2926a-87dd-4c57-a814-7518699d178a" targetNamespace="http://schemas.microsoft.com/office/2006/metadata/properties" ma:root="true" ma:fieldsID="70c46d254ad1c16d290dcee557af61c1" ns2:_="">
    <xsd:import namespace="09d2926a-87dd-4c57-a814-7518699d1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2926a-87dd-4c57-a814-7518699d1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9d2926a-87dd-4c57-a814-7518699d178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7226D9-0B82-44DC-AF56-4759B0C2F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2926a-87dd-4c57-a814-7518699d1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5068</Characters>
  <Application>Microsoft Office Word</Application>
  <DocSecurity>0</DocSecurity>
  <Lines>149</Lines>
  <Paragraphs>49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5844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IV Supply Chain Award</dc:subject>
  <dc:creator>Taís Augusto</dc:creator>
  <cp:keywords/>
  <dc:description>Novembro 2025</dc:description>
  <cp:lastModifiedBy>Guilherme Cabrera</cp:lastModifiedBy>
  <cp:revision>4</cp:revision>
  <cp:lastPrinted>2025-11-27T19:31:00Z</cp:lastPrinted>
  <dcterms:created xsi:type="dcterms:W3CDTF">2025-11-25T19:41:00Z</dcterms:created>
  <dcterms:modified xsi:type="dcterms:W3CDTF">2025-11-27T19:31:00Z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0x010100C96BEFBE3A14BF478810DC67AF9E2A38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