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70D8B3DD" w:rsidR="00D834DD" w:rsidRPr="00A17B98" w:rsidRDefault="0087705E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09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fevere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i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F415A2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2094CA09" w14:textId="778C1DBC" w:rsidR="001F3718" w:rsidRPr="001F3718" w:rsidRDefault="001F3718" w:rsidP="001F3718">
      <w:pPr>
        <w:rPr>
          <w:b/>
          <w:bCs/>
          <w:sz w:val="24"/>
        </w:rPr>
      </w:pPr>
      <w:r w:rsidRPr="001F3718">
        <w:rPr>
          <w:b/>
          <w:bCs/>
          <w:sz w:val="24"/>
        </w:rPr>
        <w:t xml:space="preserve">Evonik </w:t>
      </w:r>
      <w:r w:rsidR="00232E3E">
        <w:rPr>
          <w:b/>
          <w:bCs/>
          <w:sz w:val="24"/>
        </w:rPr>
        <w:t>amplia</w:t>
      </w:r>
      <w:r w:rsidRPr="001F3718">
        <w:rPr>
          <w:b/>
          <w:bCs/>
          <w:sz w:val="24"/>
        </w:rPr>
        <w:t xml:space="preserve"> a produção global de </w:t>
      </w:r>
      <w:proofErr w:type="spellStart"/>
      <w:r w:rsidRPr="001F3718">
        <w:rPr>
          <w:b/>
          <w:bCs/>
          <w:sz w:val="24"/>
        </w:rPr>
        <w:t>polibutadienos</w:t>
      </w:r>
      <w:proofErr w:type="spellEnd"/>
      <w:r w:rsidRPr="001F3718">
        <w:rPr>
          <w:b/>
          <w:bCs/>
          <w:sz w:val="24"/>
        </w:rPr>
        <w:t xml:space="preserve"> terminados em hidroxila</w:t>
      </w:r>
    </w:p>
    <w:p w14:paraId="6DAF661B" w14:textId="77777777" w:rsidR="001F3718" w:rsidRPr="001F3718" w:rsidRDefault="001F3718" w:rsidP="001F3718">
      <w:pPr>
        <w:rPr>
          <w:bCs/>
          <w:sz w:val="24"/>
        </w:rPr>
      </w:pPr>
    </w:p>
    <w:p w14:paraId="5E0CA1F4" w14:textId="77777777" w:rsidR="001F3718" w:rsidRPr="001F3718" w:rsidRDefault="001F3718" w:rsidP="001A638A">
      <w:pPr>
        <w:pStyle w:val="PargrafodaLista"/>
        <w:numPr>
          <w:ilvl w:val="0"/>
          <w:numId w:val="15"/>
        </w:numPr>
        <w:rPr>
          <w:bCs/>
          <w:sz w:val="24"/>
        </w:rPr>
      </w:pPr>
      <w:r w:rsidRPr="001F3718">
        <w:rPr>
          <w:bCs/>
          <w:sz w:val="24"/>
        </w:rPr>
        <w:t>A capacidade do POLYVEST® HT aumenta na Alemanha e na Ásia</w:t>
      </w:r>
    </w:p>
    <w:p w14:paraId="531F64B8" w14:textId="77777777" w:rsidR="001F3718" w:rsidRPr="001F3718" w:rsidRDefault="001F3718" w:rsidP="001A638A">
      <w:pPr>
        <w:pStyle w:val="PargrafodaLista"/>
        <w:numPr>
          <w:ilvl w:val="0"/>
          <w:numId w:val="15"/>
        </w:numPr>
        <w:rPr>
          <w:bCs/>
          <w:sz w:val="24"/>
        </w:rPr>
      </w:pPr>
      <w:r w:rsidRPr="001F3718">
        <w:rPr>
          <w:bCs/>
          <w:sz w:val="24"/>
        </w:rPr>
        <w:t>Primeira fase da expansão entrará em operação no segundo trimestre de 2027</w:t>
      </w:r>
    </w:p>
    <w:p w14:paraId="0717841B" w14:textId="3E5084B9" w:rsidR="001F3718" w:rsidRPr="001F3718" w:rsidRDefault="001F3718" w:rsidP="001A638A">
      <w:pPr>
        <w:pStyle w:val="PargrafodaLista"/>
        <w:numPr>
          <w:ilvl w:val="0"/>
          <w:numId w:val="15"/>
        </w:numPr>
        <w:rPr>
          <w:bCs/>
          <w:sz w:val="24"/>
        </w:rPr>
      </w:pPr>
      <w:r w:rsidRPr="001F3718">
        <w:rPr>
          <w:bCs/>
          <w:sz w:val="24"/>
        </w:rPr>
        <w:t xml:space="preserve">Nova unidade de produção de HTPB será instalada na região </w:t>
      </w:r>
      <w:r w:rsidR="00232E3E">
        <w:rPr>
          <w:bCs/>
          <w:sz w:val="24"/>
        </w:rPr>
        <w:t>Ásia</w:t>
      </w:r>
    </w:p>
    <w:p w14:paraId="18DE5CFC" w14:textId="77777777" w:rsidR="001F3718" w:rsidRDefault="001F3718" w:rsidP="001F3718">
      <w:pPr>
        <w:rPr>
          <w:bCs/>
          <w:szCs w:val="22"/>
        </w:rPr>
      </w:pPr>
    </w:p>
    <w:p w14:paraId="51918C31" w14:textId="77777777" w:rsidR="001F3718" w:rsidRPr="001F3718" w:rsidRDefault="001F3718" w:rsidP="001F3718">
      <w:pPr>
        <w:rPr>
          <w:bCs/>
          <w:szCs w:val="22"/>
        </w:rPr>
      </w:pPr>
    </w:p>
    <w:p w14:paraId="2C33A234" w14:textId="7687513E" w:rsidR="001F3718" w:rsidRPr="00641743" w:rsidRDefault="001F3718" w:rsidP="001F3718">
      <w:pPr>
        <w:rPr>
          <w:bCs/>
          <w:szCs w:val="22"/>
        </w:rPr>
      </w:pPr>
      <w:r w:rsidRPr="001F3718">
        <w:rPr>
          <w:bCs/>
          <w:szCs w:val="22"/>
        </w:rPr>
        <w:t xml:space="preserve">A Evonik está reforçando sua estratégia de crescimento ao fortalecer ainda mais sua infraestrutura global de produção de </w:t>
      </w:r>
      <w:proofErr w:type="spellStart"/>
      <w:r w:rsidRPr="001F3718">
        <w:rPr>
          <w:bCs/>
          <w:szCs w:val="22"/>
        </w:rPr>
        <w:t>polibutadienos</w:t>
      </w:r>
      <w:proofErr w:type="spellEnd"/>
      <w:r w:rsidRPr="001F3718">
        <w:rPr>
          <w:bCs/>
          <w:szCs w:val="22"/>
        </w:rPr>
        <w:t xml:space="preserve"> terminados em hidroxila (HTPB). A iniciativa dá continuidade aos investimentos significativos realizados nos últimos dois anos, incluindo a expansão da capacidade de produção de HTPB em sua unidade de </w:t>
      </w:r>
      <w:proofErr w:type="spellStart"/>
      <w:r w:rsidRPr="00641743">
        <w:rPr>
          <w:bCs/>
          <w:szCs w:val="22"/>
        </w:rPr>
        <w:t>Marl</w:t>
      </w:r>
      <w:proofErr w:type="spellEnd"/>
      <w:r w:rsidR="00232E3E" w:rsidRPr="00641743">
        <w:rPr>
          <w:bCs/>
          <w:szCs w:val="22"/>
        </w:rPr>
        <w:t xml:space="preserve"> (Alemanha)</w:t>
      </w:r>
      <w:r w:rsidRPr="00641743">
        <w:rPr>
          <w:bCs/>
          <w:szCs w:val="22"/>
        </w:rPr>
        <w:t xml:space="preserve">, em 2024, e a implantação de uma unidade de produção de </w:t>
      </w:r>
      <w:proofErr w:type="spellStart"/>
      <w:r w:rsidRPr="00641743">
        <w:rPr>
          <w:bCs/>
          <w:szCs w:val="22"/>
        </w:rPr>
        <w:t>polibutadienos</w:t>
      </w:r>
      <w:proofErr w:type="spellEnd"/>
      <w:r w:rsidRPr="00641743">
        <w:rPr>
          <w:bCs/>
          <w:szCs w:val="22"/>
        </w:rPr>
        <w:t xml:space="preserve"> POLYVEST® ST-E 60 em Xangai, na China, em 2025.</w:t>
      </w:r>
    </w:p>
    <w:p w14:paraId="3C34A7A6" w14:textId="77777777" w:rsidR="001F3718" w:rsidRPr="00641743" w:rsidRDefault="001F3718" w:rsidP="001F3718">
      <w:pPr>
        <w:rPr>
          <w:bCs/>
          <w:szCs w:val="22"/>
        </w:rPr>
      </w:pPr>
    </w:p>
    <w:p w14:paraId="53E266AD" w14:textId="5E0167EE" w:rsidR="001F3718" w:rsidRPr="00641743" w:rsidRDefault="001F3718" w:rsidP="001F3718">
      <w:pPr>
        <w:rPr>
          <w:bCs/>
          <w:szCs w:val="22"/>
        </w:rPr>
      </w:pPr>
      <w:r w:rsidRPr="00641743">
        <w:rPr>
          <w:bCs/>
          <w:szCs w:val="22"/>
        </w:rPr>
        <w:t>A Evonik está avançando ativamente para ampliar ainda mais suas capacidades de produção de HTPB. As obras já estão em andamento para aumentar significativamente a produção em sua unidade existente na Alemanha, com início de operação previsto para o segundo trimestre de 2027. Paralelamente</w:t>
      </w:r>
      <w:r w:rsidR="001A638A" w:rsidRPr="00641743">
        <w:rPr>
          <w:bCs/>
          <w:szCs w:val="22"/>
        </w:rPr>
        <w:t xml:space="preserve"> a essa expansão</w:t>
      </w:r>
      <w:r w:rsidRPr="00641743">
        <w:rPr>
          <w:bCs/>
          <w:szCs w:val="22"/>
        </w:rPr>
        <w:t xml:space="preserve">, a empresa </w:t>
      </w:r>
      <w:r w:rsidR="00641743" w:rsidRPr="00641743">
        <w:rPr>
          <w:bCs/>
          <w:szCs w:val="22"/>
        </w:rPr>
        <w:t xml:space="preserve">também </w:t>
      </w:r>
      <w:r w:rsidRPr="00641743">
        <w:rPr>
          <w:bCs/>
          <w:szCs w:val="22"/>
        </w:rPr>
        <w:t>iniciou a fase de engenharia de uma nova unidade de produção na região asiática.</w:t>
      </w:r>
    </w:p>
    <w:p w14:paraId="4C982A0C" w14:textId="77777777" w:rsidR="001F3718" w:rsidRPr="00641743" w:rsidRDefault="001F3718" w:rsidP="001F3718">
      <w:pPr>
        <w:rPr>
          <w:bCs/>
          <w:szCs w:val="22"/>
        </w:rPr>
      </w:pPr>
    </w:p>
    <w:p w14:paraId="2F89E71F" w14:textId="166C3BC9" w:rsidR="001F3718" w:rsidRDefault="001F3718" w:rsidP="001F3718">
      <w:pPr>
        <w:rPr>
          <w:bCs/>
          <w:szCs w:val="22"/>
        </w:rPr>
      </w:pPr>
      <w:r w:rsidRPr="00641743">
        <w:rPr>
          <w:bCs/>
          <w:szCs w:val="22"/>
        </w:rPr>
        <w:t>“O local dessa nova planta foi selecionado com base na</w:t>
      </w:r>
      <w:r w:rsidRPr="001F3718">
        <w:rPr>
          <w:bCs/>
          <w:szCs w:val="22"/>
        </w:rPr>
        <w:t xml:space="preserve"> oportunidade estratégica de aproveitar sinergias com os ativos existentes da Evonik”, afirma Dr. Jürgen Herwig, responsável pelo negócio de </w:t>
      </w:r>
      <w:proofErr w:type="spellStart"/>
      <w:r w:rsidRPr="001F3718">
        <w:rPr>
          <w:bCs/>
          <w:szCs w:val="22"/>
        </w:rPr>
        <w:t>polibutadienos</w:t>
      </w:r>
      <w:proofErr w:type="spellEnd"/>
      <w:r w:rsidRPr="001F3718">
        <w:rPr>
          <w:bCs/>
          <w:szCs w:val="22"/>
        </w:rPr>
        <w:t xml:space="preserve"> da Evonik.</w:t>
      </w:r>
    </w:p>
    <w:p w14:paraId="6D9F7186" w14:textId="77777777" w:rsidR="001F3718" w:rsidRPr="001F3718" w:rsidRDefault="001F3718" w:rsidP="001F3718">
      <w:pPr>
        <w:rPr>
          <w:bCs/>
          <w:szCs w:val="22"/>
        </w:rPr>
      </w:pPr>
    </w:p>
    <w:p w14:paraId="587455CB" w14:textId="77777777" w:rsidR="001F3718" w:rsidRPr="001F3718" w:rsidRDefault="001F3718" w:rsidP="001F3718">
      <w:pPr>
        <w:rPr>
          <w:bCs/>
          <w:szCs w:val="22"/>
        </w:rPr>
      </w:pPr>
      <w:r w:rsidRPr="001F3718">
        <w:rPr>
          <w:bCs/>
          <w:szCs w:val="22"/>
        </w:rPr>
        <w:t xml:space="preserve">A Dra. Anna Maria </w:t>
      </w:r>
      <w:proofErr w:type="spellStart"/>
      <w:r w:rsidRPr="001F3718">
        <w:rPr>
          <w:bCs/>
          <w:szCs w:val="22"/>
        </w:rPr>
        <w:t>Ickert</w:t>
      </w:r>
      <w:proofErr w:type="spellEnd"/>
      <w:r w:rsidRPr="001F3718">
        <w:rPr>
          <w:bCs/>
          <w:szCs w:val="22"/>
        </w:rPr>
        <w:t xml:space="preserve">, responsável por </w:t>
      </w:r>
      <w:proofErr w:type="spellStart"/>
      <w:r w:rsidRPr="001F3718">
        <w:rPr>
          <w:bCs/>
          <w:szCs w:val="22"/>
        </w:rPr>
        <w:t>Coating</w:t>
      </w:r>
      <w:proofErr w:type="spellEnd"/>
      <w:r w:rsidRPr="001F3718">
        <w:rPr>
          <w:bCs/>
          <w:szCs w:val="22"/>
        </w:rPr>
        <w:t xml:space="preserve"> &amp; </w:t>
      </w:r>
      <w:proofErr w:type="spellStart"/>
      <w:r w:rsidRPr="001F3718">
        <w:rPr>
          <w:bCs/>
          <w:szCs w:val="22"/>
        </w:rPr>
        <w:t>Adhesive</w:t>
      </w:r>
      <w:proofErr w:type="spellEnd"/>
      <w:r w:rsidRPr="001F3718">
        <w:rPr>
          <w:bCs/>
          <w:szCs w:val="22"/>
        </w:rPr>
        <w:t xml:space="preserve"> </w:t>
      </w:r>
      <w:proofErr w:type="spellStart"/>
      <w:r w:rsidRPr="001F3718">
        <w:rPr>
          <w:bCs/>
          <w:szCs w:val="22"/>
        </w:rPr>
        <w:t>Resins</w:t>
      </w:r>
      <w:proofErr w:type="spellEnd"/>
      <w:r w:rsidRPr="001F3718">
        <w:rPr>
          <w:bCs/>
          <w:szCs w:val="22"/>
        </w:rPr>
        <w:t xml:space="preserve"> da Evonik, acrescenta: “Esses investimentos demonstram o compromisso contínuo da empresa em atender à crescente demanda global, apoiando nossos clientes com maior confiabilidade e proximidade no fornecimento”.</w:t>
      </w:r>
    </w:p>
    <w:p w14:paraId="020C3C2B" w14:textId="77777777" w:rsidR="001F3718" w:rsidRPr="001F3718" w:rsidRDefault="001F3718" w:rsidP="001F3718">
      <w:pPr>
        <w:rPr>
          <w:bCs/>
          <w:szCs w:val="22"/>
        </w:rPr>
      </w:pPr>
      <w:r w:rsidRPr="001F3718">
        <w:rPr>
          <w:bCs/>
          <w:szCs w:val="22"/>
        </w:rPr>
        <w:lastRenderedPageBreak/>
        <w:t>As expansões reforçam a dedicação da Evonik em impulsionar a inovação, fortalecer sua presença global e garantir um fornecimento confiável de materiais de alto desempenho para seus clientes em todo o mundo.</w:t>
      </w:r>
    </w:p>
    <w:p w14:paraId="7BA1BF7E" w14:textId="77777777" w:rsidR="00350BE3" w:rsidRPr="001F3718" w:rsidRDefault="00350BE3" w:rsidP="008B288E">
      <w:pPr>
        <w:rPr>
          <w:bCs/>
          <w:szCs w:val="22"/>
        </w:rPr>
      </w:pPr>
    </w:p>
    <w:p w14:paraId="79198699" w14:textId="77777777" w:rsidR="00107839" w:rsidRPr="001F3718" w:rsidRDefault="00107839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107839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7C2117" w14:textId="77777777" w:rsidR="00107839" w:rsidRPr="00EA2DD9" w:rsidRDefault="00107839" w:rsidP="00107839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Sobre </w:t>
      </w:r>
      <w:r w:rsidRPr="00C96ADC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Custom Solutions</w:t>
      </w:r>
      <w:r w:rsidRPr="00EA2DD9"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 xml:space="preserve"> </w:t>
      </w:r>
    </w:p>
    <w:p w14:paraId="240E429A" w14:textId="77777777" w:rsidR="00107839" w:rsidRPr="00C96ADC" w:rsidRDefault="00107839" w:rsidP="0010783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O segmento Custom Solutions </w:t>
      </w:r>
      <w:r w:rsidRPr="00EA2DD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se concentra em soluções personalizadas</w:t>
      </w:r>
      <w:r w:rsidRPr="00C96ADC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e impulsionadas por inovação para clientes em mercados específicos de crescimento. Essas soluções incluem aditivos para revestimentos, adesivos e selantes, espumas de poliuretano e lubrificantes, catalisadores e ingredientes para as indústrias de cosméticos, limpeza e farmacêutica. Em 2024, o segmento gerou vendas de 5,7 bilhões de euros, contando com cerca de 7.000 colaboradores.</w:t>
      </w:r>
    </w:p>
    <w:p w14:paraId="521DE037" w14:textId="77777777" w:rsidR="00107839" w:rsidRDefault="00107839" w:rsidP="00107839">
      <w:pPr>
        <w:spacing w:line="220" w:lineRule="exact"/>
        <w:rPr>
          <w:rFonts w:cs="Lucida Sans Unicode"/>
          <w:bCs/>
          <w:sz w:val="18"/>
          <w:szCs w:val="18"/>
        </w:rPr>
      </w:pPr>
    </w:p>
    <w:p w14:paraId="69A35188" w14:textId="77777777" w:rsidR="00107839" w:rsidRDefault="00107839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8B288E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1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5307" w14:textId="77777777" w:rsidR="00BC2EF1" w:rsidRDefault="00BC2EF1">
      <w:pPr>
        <w:spacing w:line="240" w:lineRule="auto"/>
      </w:pPr>
      <w:r>
        <w:separator/>
      </w:r>
    </w:p>
  </w:endnote>
  <w:endnote w:type="continuationSeparator" w:id="0">
    <w:p w14:paraId="5F86D2A4" w14:textId="77777777" w:rsidR="00BC2EF1" w:rsidRDefault="00BC2EF1">
      <w:pPr>
        <w:spacing w:line="240" w:lineRule="auto"/>
      </w:pPr>
      <w:r>
        <w:continuationSeparator/>
      </w:r>
    </w:p>
  </w:endnote>
  <w:endnote w:type="continuationNotice" w:id="1">
    <w:p w14:paraId="41858A7A" w14:textId="77777777" w:rsidR="00BC2EF1" w:rsidRDefault="00BC2E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0E96" w14:textId="77777777" w:rsidR="00BC2EF1" w:rsidRDefault="00BC2EF1">
      <w:pPr>
        <w:spacing w:line="240" w:lineRule="auto"/>
      </w:pPr>
      <w:r>
        <w:separator/>
      </w:r>
    </w:p>
  </w:footnote>
  <w:footnote w:type="continuationSeparator" w:id="0">
    <w:p w14:paraId="6BA052B5" w14:textId="77777777" w:rsidR="00BC2EF1" w:rsidRDefault="00BC2EF1">
      <w:pPr>
        <w:spacing w:line="240" w:lineRule="auto"/>
      </w:pPr>
      <w:r>
        <w:continuationSeparator/>
      </w:r>
    </w:p>
  </w:footnote>
  <w:footnote w:type="continuationNotice" w:id="1">
    <w:p w14:paraId="7608ED82" w14:textId="77777777" w:rsidR="00BC2EF1" w:rsidRDefault="00BC2E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50DE8"/>
    <w:multiLevelType w:val="hybridMultilevel"/>
    <w:tmpl w:val="45E48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7061577">
    <w:abstractNumId w:val="11"/>
  </w:num>
  <w:num w:numId="2" w16cid:durableId="1906260584">
    <w:abstractNumId w:val="14"/>
  </w:num>
  <w:num w:numId="3" w16cid:durableId="1569613404">
    <w:abstractNumId w:val="13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 w:numId="15" w16cid:durableId="187939297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16865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8B9"/>
    <w:rsid w:val="00081DA3"/>
    <w:rsid w:val="00083633"/>
    <w:rsid w:val="00084036"/>
    <w:rsid w:val="00084555"/>
    <w:rsid w:val="00085735"/>
    <w:rsid w:val="00085DB0"/>
    <w:rsid w:val="00086556"/>
    <w:rsid w:val="00086DB5"/>
    <w:rsid w:val="000870BF"/>
    <w:rsid w:val="00092F83"/>
    <w:rsid w:val="000A0DDB"/>
    <w:rsid w:val="000A3BE4"/>
    <w:rsid w:val="000B274F"/>
    <w:rsid w:val="000B4D73"/>
    <w:rsid w:val="000C16DE"/>
    <w:rsid w:val="000C26FE"/>
    <w:rsid w:val="000C28A9"/>
    <w:rsid w:val="000C3402"/>
    <w:rsid w:val="000D081A"/>
    <w:rsid w:val="000D1DD8"/>
    <w:rsid w:val="000D746A"/>
    <w:rsid w:val="000D7DF9"/>
    <w:rsid w:val="000D7FC9"/>
    <w:rsid w:val="000E009A"/>
    <w:rsid w:val="000E06AB"/>
    <w:rsid w:val="000E2184"/>
    <w:rsid w:val="000E3320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414F"/>
    <w:rsid w:val="00174DFE"/>
    <w:rsid w:val="00175FA3"/>
    <w:rsid w:val="00176B46"/>
    <w:rsid w:val="00180482"/>
    <w:rsid w:val="00180DC0"/>
    <w:rsid w:val="0018295C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38A"/>
    <w:rsid w:val="001A6BEA"/>
    <w:rsid w:val="001B6367"/>
    <w:rsid w:val="001C079E"/>
    <w:rsid w:val="001C4A87"/>
    <w:rsid w:val="001C6216"/>
    <w:rsid w:val="001C7A27"/>
    <w:rsid w:val="001C7A3F"/>
    <w:rsid w:val="001D03CB"/>
    <w:rsid w:val="001D3ACC"/>
    <w:rsid w:val="001D61FD"/>
    <w:rsid w:val="001E1E5B"/>
    <w:rsid w:val="001E4C44"/>
    <w:rsid w:val="001E55C8"/>
    <w:rsid w:val="001E5A4B"/>
    <w:rsid w:val="001F00AF"/>
    <w:rsid w:val="001F0EC1"/>
    <w:rsid w:val="001F242C"/>
    <w:rsid w:val="001F347F"/>
    <w:rsid w:val="001F3718"/>
    <w:rsid w:val="001F4B46"/>
    <w:rsid w:val="001F6A9B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2E3E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147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1428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6274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08B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867FB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D1E3C"/>
    <w:rsid w:val="003D2D5F"/>
    <w:rsid w:val="003D4DB1"/>
    <w:rsid w:val="003D50B7"/>
    <w:rsid w:val="003D68B2"/>
    <w:rsid w:val="003D6E84"/>
    <w:rsid w:val="003E4D56"/>
    <w:rsid w:val="003F0ECA"/>
    <w:rsid w:val="003F1815"/>
    <w:rsid w:val="003F18F1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2338"/>
    <w:rsid w:val="00424A35"/>
    <w:rsid w:val="00424F52"/>
    <w:rsid w:val="004263DF"/>
    <w:rsid w:val="00427D76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27FE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12AA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743"/>
    <w:rsid w:val="00641B66"/>
    <w:rsid w:val="00642138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48CB"/>
    <w:rsid w:val="0067508B"/>
    <w:rsid w:val="00675466"/>
    <w:rsid w:val="00680269"/>
    <w:rsid w:val="006807A3"/>
    <w:rsid w:val="00684B7F"/>
    <w:rsid w:val="00692EAF"/>
    <w:rsid w:val="006934C6"/>
    <w:rsid w:val="00696616"/>
    <w:rsid w:val="006A0250"/>
    <w:rsid w:val="006A44B7"/>
    <w:rsid w:val="006A4DE9"/>
    <w:rsid w:val="006A581A"/>
    <w:rsid w:val="006A5A6B"/>
    <w:rsid w:val="006B1C0C"/>
    <w:rsid w:val="006B1D44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0537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779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72D"/>
    <w:rsid w:val="007C1E2C"/>
    <w:rsid w:val="007C3094"/>
    <w:rsid w:val="007C4857"/>
    <w:rsid w:val="007C5564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D03"/>
    <w:rsid w:val="008537D5"/>
    <w:rsid w:val="00856BBC"/>
    <w:rsid w:val="00860A6B"/>
    <w:rsid w:val="00863F73"/>
    <w:rsid w:val="008651F4"/>
    <w:rsid w:val="00867F6C"/>
    <w:rsid w:val="008734A8"/>
    <w:rsid w:val="0087689D"/>
    <w:rsid w:val="00876BD6"/>
    <w:rsid w:val="0087705E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0650"/>
    <w:rsid w:val="008C52EF"/>
    <w:rsid w:val="008D29AF"/>
    <w:rsid w:val="008D4AEF"/>
    <w:rsid w:val="008D59A8"/>
    <w:rsid w:val="008D72C7"/>
    <w:rsid w:val="008E07DF"/>
    <w:rsid w:val="008E6AE8"/>
    <w:rsid w:val="008E7921"/>
    <w:rsid w:val="008F0DE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08B9"/>
    <w:rsid w:val="00932C38"/>
    <w:rsid w:val="00934016"/>
    <w:rsid w:val="00935881"/>
    <w:rsid w:val="00937091"/>
    <w:rsid w:val="00940E59"/>
    <w:rsid w:val="0094397A"/>
    <w:rsid w:val="00943B3E"/>
    <w:rsid w:val="009454A0"/>
    <w:rsid w:val="00946565"/>
    <w:rsid w:val="009474E5"/>
    <w:rsid w:val="00947517"/>
    <w:rsid w:val="00952664"/>
    <w:rsid w:val="00952FF9"/>
    <w:rsid w:val="009536F1"/>
    <w:rsid w:val="00953F24"/>
    <w:rsid w:val="00954060"/>
    <w:rsid w:val="009560C1"/>
    <w:rsid w:val="0096150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F29FD"/>
    <w:rsid w:val="009F43A1"/>
    <w:rsid w:val="009F6AA2"/>
    <w:rsid w:val="00A03363"/>
    <w:rsid w:val="00A047EA"/>
    <w:rsid w:val="00A068CF"/>
    <w:rsid w:val="00A07342"/>
    <w:rsid w:val="00A119FE"/>
    <w:rsid w:val="00A16154"/>
    <w:rsid w:val="00A21F56"/>
    <w:rsid w:val="00A2292C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0BDD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174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270"/>
    <w:rsid w:val="00B235B2"/>
    <w:rsid w:val="00B24EAB"/>
    <w:rsid w:val="00B27012"/>
    <w:rsid w:val="00B31C89"/>
    <w:rsid w:val="00B31D5A"/>
    <w:rsid w:val="00B371CD"/>
    <w:rsid w:val="00B423FC"/>
    <w:rsid w:val="00B4754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171"/>
    <w:rsid w:val="00BB03BC"/>
    <w:rsid w:val="00BB14B3"/>
    <w:rsid w:val="00BB208F"/>
    <w:rsid w:val="00BB78B7"/>
    <w:rsid w:val="00BC1B97"/>
    <w:rsid w:val="00BC1D7E"/>
    <w:rsid w:val="00BC21DD"/>
    <w:rsid w:val="00BC2EF1"/>
    <w:rsid w:val="00BC36A0"/>
    <w:rsid w:val="00BC4141"/>
    <w:rsid w:val="00BC4213"/>
    <w:rsid w:val="00BC52CA"/>
    <w:rsid w:val="00BD07B0"/>
    <w:rsid w:val="00BD29C1"/>
    <w:rsid w:val="00BD66A3"/>
    <w:rsid w:val="00BD7E4F"/>
    <w:rsid w:val="00BE0C48"/>
    <w:rsid w:val="00BE1628"/>
    <w:rsid w:val="00BE2B55"/>
    <w:rsid w:val="00BE30E7"/>
    <w:rsid w:val="00BE457C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599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036"/>
    <w:rsid w:val="00C4712E"/>
    <w:rsid w:val="00C47BC2"/>
    <w:rsid w:val="00C519DA"/>
    <w:rsid w:val="00C60F15"/>
    <w:rsid w:val="00C72FC2"/>
    <w:rsid w:val="00C7337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143D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20DD"/>
    <w:rsid w:val="00CD4802"/>
    <w:rsid w:val="00CD67A9"/>
    <w:rsid w:val="00CD72B4"/>
    <w:rsid w:val="00CE0728"/>
    <w:rsid w:val="00CE2E92"/>
    <w:rsid w:val="00CE52A1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77F2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4012"/>
    <w:rsid w:val="00EA6715"/>
    <w:rsid w:val="00EA6E63"/>
    <w:rsid w:val="00EA7E4E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415A2"/>
    <w:rsid w:val="00F502EC"/>
    <w:rsid w:val="00F53E69"/>
    <w:rsid w:val="00F54B61"/>
    <w:rsid w:val="00F5602B"/>
    <w:rsid w:val="00F57C72"/>
    <w:rsid w:val="00F61EE8"/>
    <w:rsid w:val="00F62E50"/>
    <w:rsid w:val="00F6598A"/>
    <w:rsid w:val="00F6693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2487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3421</Characters>
  <Application>Microsoft Office Word</Application>
  <DocSecurity>0</DocSecurity>
  <Lines>100</Lines>
  <Paragraphs>30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3967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Aumento Capacidade POLYVEST</dc:subject>
  <dc:creator>Taís Augusto</dc:creator>
  <cp:keywords/>
  <dc:description>Fevereiro 2026</dc:description>
  <cp:lastModifiedBy>Guilherme Cabrera</cp:lastModifiedBy>
  <cp:revision>4</cp:revision>
  <cp:lastPrinted>2026-02-11T15:10:00Z</cp:lastPrinted>
  <dcterms:created xsi:type="dcterms:W3CDTF">2026-02-10T11:42:00Z</dcterms:created>
  <dcterms:modified xsi:type="dcterms:W3CDTF">2026-02-11T15:10:00Z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