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58A5E7B5" w:rsidR="00D834DD" w:rsidRPr="00645B3D" w:rsidRDefault="006C2C32" w:rsidP="006D2911">
      <w:pPr>
        <w:rPr>
          <w:b/>
          <w:bCs/>
          <w:sz w:val="24"/>
        </w:rPr>
      </w:pPr>
      <w:r w:rsidRPr="006C2C32">
        <w:rPr>
          <w:rFonts w:eastAsia="Montserrat" w:cs="Lucida Sans Unicode"/>
          <w:b/>
          <w:bCs/>
          <w:sz w:val="24"/>
        </w:rPr>
        <w:t xml:space="preserve">Evonik torna-se parceira em tecnologia de membranas para planta público-privada de </w:t>
      </w:r>
      <w:r w:rsidR="00385F44" w:rsidRPr="00385F44">
        <w:rPr>
          <w:rFonts w:eastAsia="Montserrat" w:cs="Lucida Sans Unicode"/>
          <w:b/>
          <w:bCs/>
          <w:sz w:val="24"/>
        </w:rPr>
        <w:t>purificação</w:t>
      </w:r>
      <w:r w:rsidRPr="00385F44">
        <w:rPr>
          <w:rFonts w:eastAsia="Montserrat" w:cs="Lucida Sans Unicode"/>
          <w:b/>
          <w:bCs/>
          <w:sz w:val="24"/>
        </w:rPr>
        <w:t xml:space="preserve"> d</w:t>
      </w:r>
      <w:r w:rsidRPr="006C2C32">
        <w:rPr>
          <w:rFonts w:eastAsia="Montserrat" w:cs="Lucida Sans Unicode"/>
          <w:b/>
          <w:bCs/>
          <w:sz w:val="24"/>
        </w:rPr>
        <w:t>e biogás na Ásia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0A4FECCB" w:rsidR="00D834DD" w:rsidRPr="00A17B98" w:rsidRDefault="00385F44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07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maio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706F5F0F" w14:textId="77777777" w:rsidR="006C2C32" w:rsidRPr="006C2C32" w:rsidRDefault="006C2C32" w:rsidP="006C2C32">
      <w:pPr>
        <w:rPr>
          <w:sz w:val="24"/>
        </w:rPr>
      </w:pPr>
    </w:p>
    <w:p w14:paraId="7546C8B0" w14:textId="48100159" w:rsidR="006C2C32" w:rsidRPr="006C2C32" w:rsidRDefault="006C2C32" w:rsidP="006C2C32">
      <w:pPr>
        <w:pStyle w:val="PargrafodaLista"/>
        <w:numPr>
          <w:ilvl w:val="0"/>
          <w:numId w:val="21"/>
        </w:numPr>
      </w:pPr>
      <w:r w:rsidRPr="006C2C32">
        <w:rPr>
          <w:rFonts w:eastAsia="Montserrat"/>
        </w:rPr>
        <w:t>Evonik fornecerá suas membranas SEPURAN® Green e tecnologia patenteada para a empresa de</w:t>
      </w:r>
      <w:r w:rsidR="00CE706A">
        <w:rPr>
          <w:rFonts w:eastAsia="Montserrat"/>
        </w:rPr>
        <w:t xml:space="preserve"> purificação </w:t>
      </w:r>
      <w:r w:rsidRPr="006C2C32">
        <w:rPr>
          <w:rFonts w:eastAsia="Montserrat"/>
        </w:rPr>
        <w:t>de biogás MTCO</w:t>
      </w:r>
    </w:p>
    <w:p w14:paraId="2E551107" w14:textId="77777777" w:rsidR="006C2C32" w:rsidRPr="006C2C32" w:rsidRDefault="006C2C32" w:rsidP="006C2C32">
      <w:pPr>
        <w:pStyle w:val="PargrafodaLista"/>
        <w:numPr>
          <w:ilvl w:val="0"/>
          <w:numId w:val="21"/>
        </w:numPr>
      </w:pPr>
      <w:r w:rsidRPr="006C2C32">
        <w:rPr>
          <w:rFonts w:eastAsia="Montserrat"/>
        </w:rPr>
        <w:t>A MTCO é uma importante produtora de energia renovável na Malásia, com planos de expandir o desenvolvimento de plantas de biogás em toda a Ásia</w:t>
      </w:r>
    </w:p>
    <w:p w14:paraId="4CF9CDCA" w14:textId="1C43042F" w:rsidR="006C2C32" w:rsidRPr="006C2C32" w:rsidRDefault="006C2C32" w:rsidP="006C2C32">
      <w:pPr>
        <w:pStyle w:val="PargrafodaLista"/>
        <w:numPr>
          <w:ilvl w:val="0"/>
          <w:numId w:val="21"/>
        </w:numPr>
      </w:pPr>
      <w:r w:rsidRPr="006C2C32">
        <w:rPr>
          <w:rFonts w:eastAsia="Montserrat"/>
        </w:rPr>
        <w:t xml:space="preserve">A tecnologia de </w:t>
      </w:r>
      <w:r w:rsidR="00CE706A">
        <w:rPr>
          <w:rFonts w:eastAsia="Montserrat"/>
        </w:rPr>
        <w:t>purificação</w:t>
      </w:r>
      <w:r w:rsidR="00CE706A" w:rsidRPr="006C2C32">
        <w:rPr>
          <w:rFonts w:eastAsia="Montserrat"/>
        </w:rPr>
        <w:t xml:space="preserve"> </w:t>
      </w:r>
      <w:r w:rsidRPr="006C2C32">
        <w:rPr>
          <w:rFonts w:eastAsia="Montserrat"/>
        </w:rPr>
        <w:t>de biogás SEPURAN® Green é totalmente integrada verticalmente e conta com projetos de sistemas patenteados nos Estados Unidos, União Europeia e outras regiões do mundo</w:t>
      </w:r>
    </w:p>
    <w:p w14:paraId="69AB94EA" w14:textId="77777777" w:rsidR="006C2C32" w:rsidRPr="006C2C32" w:rsidRDefault="006C2C32" w:rsidP="006C2C32"/>
    <w:p w14:paraId="6346EFA4" w14:textId="29FE76F3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 xml:space="preserve">A Evonik assinou um acordo de grande escala para fornecer suas membranas SEPURAN® Green e tecnologia patenteada à MTC </w:t>
      </w:r>
      <w:proofErr w:type="spellStart"/>
      <w:r w:rsidRPr="006C2C32">
        <w:rPr>
          <w:rFonts w:eastAsia="Montserrat" w:cs="Lucida Sans Unicode"/>
          <w:szCs w:val="22"/>
        </w:rPr>
        <w:t>Orec</w:t>
      </w:r>
      <w:proofErr w:type="spellEnd"/>
      <w:r w:rsidRPr="006C2C32">
        <w:rPr>
          <w:rFonts w:eastAsia="Montserrat" w:cs="Lucida Sans Unicode"/>
          <w:szCs w:val="22"/>
        </w:rPr>
        <w:t xml:space="preserve"> </w:t>
      </w:r>
      <w:proofErr w:type="spellStart"/>
      <w:r w:rsidRPr="006C2C32">
        <w:rPr>
          <w:rFonts w:eastAsia="Montserrat" w:cs="Lucida Sans Unicode"/>
          <w:szCs w:val="22"/>
        </w:rPr>
        <w:t>Sdn</w:t>
      </w:r>
      <w:proofErr w:type="spellEnd"/>
      <w:r w:rsidRPr="006C2C32">
        <w:rPr>
          <w:rFonts w:eastAsia="Montserrat" w:cs="Lucida Sans Unicode"/>
          <w:szCs w:val="22"/>
        </w:rPr>
        <w:t xml:space="preserve"> </w:t>
      </w:r>
      <w:proofErr w:type="spellStart"/>
      <w:r w:rsidRPr="006C2C32">
        <w:rPr>
          <w:rFonts w:eastAsia="Montserrat" w:cs="Lucida Sans Unicode"/>
          <w:szCs w:val="22"/>
        </w:rPr>
        <w:t>Bhd</w:t>
      </w:r>
      <w:proofErr w:type="spellEnd"/>
      <w:r w:rsidRPr="006C2C32">
        <w:rPr>
          <w:rFonts w:eastAsia="Montserrat" w:cs="Lucida Sans Unicode"/>
          <w:szCs w:val="22"/>
        </w:rPr>
        <w:t xml:space="preserve"> (MTCO), importante produtora de plantas de </w:t>
      </w:r>
      <w:r w:rsidR="00CE706A">
        <w:rPr>
          <w:rFonts w:eastAsia="Montserrat"/>
        </w:rPr>
        <w:t>purificação</w:t>
      </w:r>
      <w:r w:rsidR="00CE706A" w:rsidRPr="006C2C32">
        <w:rPr>
          <w:rFonts w:eastAsia="Montserrat" w:cs="Lucida Sans Unicode"/>
          <w:szCs w:val="22"/>
        </w:rPr>
        <w:t xml:space="preserve"> </w:t>
      </w:r>
      <w:r w:rsidRPr="006C2C32">
        <w:rPr>
          <w:rFonts w:eastAsia="Montserrat" w:cs="Lucida Sans Unicode"/>
          <w:szCs w:val="22"/>
        </w:rPr>
        <w:t xml:space="preserve">de biogás sediada na Malásia. Copropriedade e administrada pela </w:t>
      </w:r>
      <w:proofErr w:type="spellStart"/>
      <w:r w:rsidRPr="006C2C32">
        <w:rPr>
          <w:rFonts w:eastAsia="Montserrat" w:cs="Lucida Sans Unicode"/>
          <w:szCs w:val="22"/>
        </w:rPr>
        <w:t>VentureTECH</w:t>
      </w:r>
      <w:proofErr w:type="spellEnd"/>
      <w:r w:rsidRPr="006C2C32">
        <w:rPr>
          <w:rFonts w:eastAsia="Montserrat" w:cs="Lucida Sans Unicode"/>
          <w:szCs w:val="22"/>
        </w:rPr>
        <w:t xml:space="preserve">, entidade financiada pelo governo da Malásia, a MTCO é uma empresa estratégica no projeto e construção de plantas de </w:t>
      </w:r>
      <w:r w:rsidR="00CE706A">
        <w:rPr>
          <w:rFonts w:eastAsia="Montserrat"/>
        </w:rPr>
        <w:t>purificação</w:t>
      </w:r>
      <w:r w:rsidR="00CE706A" w:rsidRPr="006C2C32">
        <w:rPr>
          <w:rFonts w:eastAsia="Montserrat" w:cs="Lucida Sans Unicode"/>
          <w:szCs w:val="22"/>
        </w:rPr>
        <w:t xml:space="preserve"> </w:t>
      </w:r>
      <w:r w:rsidRPr="006C2C32">
        <w:rPr>
          <w:rFonts w:eastAsia="Montserrat" w:cs="Lucida Sans Unicode"/>
          <w:szCs w:val="22"/>
        </w:rPr>
        <w:t>de biogás, com planos de expandir ainda mais essa tecnologia de energia renovável por toda a Ásia.</w:t>
      </w:r>
    </w:p>
    <w:p w14:paraId="336445D0" w14:textId="206ED0F4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 xml:space="preserve">“Estamos muito satisfeitos em nos tornarmos parceiros em tecnologia de membranas de um fornecedor de energia renovável tão relevante como a MTCO”, afirma Goetz Baumgarten, responsável pela linha de produtos de membranas e fibras da unidade de negócios de Polímeros de Alta Performance da Evonik. “Os objetivos da empresa para o desenvolvimento contínuo de plantas de </w:t>
      </w:r>
      <w:r w:rsidR="00CE706A">
        <w:rPr>
          <w:rFonts w:eastAsia="Montserrat"/>
        </w:rPr>
        <w:t>purificação</w:t>
      </w:r>
      <w:r w:rsidR="00CE706A" w:rsidRPr="006C2C32">
        <w:rPr>
          <w:rFonts w:eastAsia="Montserrat" w:cs="Lucida Sans Unicode"/>
          <w:szCs w:val="22"/>
        </w:rPr>
        <w:t xml:space="preserve"> </w:t>
      </w:r>
      <w:r w:rsidR="00CE706A">
        <w:rPr>
          <w:rFonts w:eastAsia="Montserrat" w:cs="Lucida Sans Unicode"/>
          <w:szCs w:val="22"/>
        </w:rPr>
        <w:t>d</w:t>
      </w:r>
      <w:r w:rsidRPr="006C2C32">
        <w:rPr>
          <w:rFonts w:eastAsia="Montserrat" w:cs="Lucida Sans Unicode"/>
          <w:szCs w:val="22"/>
        </w:rPr>
        <w:t>e biogás na Malásia e em toda a Ásia estão totalmente alinhados com nossa estratégia de crescimento para a SEPURAN®”</w:t>
      </w:r>
      <w:r>
        <w:rPr>
          <w:rFonts w:eastAsia="Montserrat" w:cs="Lucida Sans Unicode"/>
          <w:szCs w:val="22"/>
        </w:rPr>
        <w:t>.</w:t>
      </w:r>
    </w:p>
    <w:p w14:paraId="28D7113C" w14:textId="77777777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 xml:space="preserve">A parceria estratégica entre Evonik e MTCO entrou em vigor durante uma cerimônia de assinatura realizada em 23 de abril de 2026, com representantes de ambas as empresas presentes na unidade de membranas da </w:t>
      </w:r>
      <w:proofErr w:type="spellStart"/>
      <w:r w:rsidRPr="006C2C32">
        <w:rPr>
          <w:rFonts w:eastAsia="Montserrat" w:cs="Lucida Sans Unicode"/>
          <w:szCs w:val="22"/>
        </w:rPr>
        <w:t>Evonik</w:t>
      </w:r>
      <w:proofErr w:type="spellEnd"/>
      <w:r w:rsidRPr="006C2C32">
        <w:rPr>
          <w:rFonts w:eastAsia="Montserrat" w:cs="Lucida Sans Unicode"/>
          <w:szCs w:val="22"/>
        </w:rPr>
        <w:t xml:space="preserve"> em </w:t>
      </w:r>
      <w:proofErr w:type="spellStart"/>
      <w:r w:rsidRPr="006C2C32">
        <w:rPr>
          <w:rFonts w:eastAsia="Montserrat" w:cs="Lucida Sans Unicode"/>
          <w:szCs w:val="22"/>
        </w:rPr>
        <w:t>Schoerfling</w:t>
      </w:r>
      <w:proofErr w:type="spellEnd"/>
      <w:r w:rsidRPr="006C2C32">
        <w:rPr>
          <w:rFonts w:eastAsia="Montserrat" w:cs="Lucida Sans Unicode"/>
          <w:szCs w:val="22"/>
        </w:rPr>
        <w:t>, Áustria.</w:t>
      </w:r>
    </w:p>
    <w:p w14:paraId="5DBCE803" w14:textId="1CF363E9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 xml:space="preserve">“Nossa colaboração com a Evonik reflete um compromisso compartilhado com o avanço das soluções de biometano por meio </w:t>
      </w:r>
      <w:r w:rsidRPr="006C2C32">
        <w:rPr>
          <w:rFonts w:eastAsia="Montserrat" w:cs="Lucida Sans Unicode"/>
          <w:szCs w:val="22"/>
        </w:rPr>
        <w:lastRenderedPageBreak/>
        <w:t xml:space="preserve">da excelência em engenharia e inovação contínua”, afirma Dr. </w:t>
      </w:r>
      <w:proofErr w:type="spellStart"/>
      <w:r w:rsidRPr="006C2C32">
        <w:rPr>
          <w:rFonts w:eastAsia="Montserrat" w:cs="Lucida Sans Unicode"/>
          <w:szCs w:val="22"/>
        </w:rPr>
        <w:t>Zahari</w:t>
      </w:r>
      <w:proofErr w:type="spellEnd"/>
      <w:r w:rsidRPr="006C2C32">
        <w:rPr>
          <w:rFonts w:eastAsia="Montserrat" w:cs="Lucida Sans Unicode"/>
          <w:szCs w:val="22"/>
        </w:rPr>
        <w:t xml:space="preserve"> bin Mohamad, diretor-presidente da MTCO. “Com o suporte e a orientação da </w:t>
      </w:r>
      <w:proofErr w:type="spellStart"/>
      <w:r w:rsidRPr="006C2C32">
        <w:rPr>
          <w:rFonts w:eastAsia="Montserrat" w:cs="Lucida Sans Unicode"/>
          <w:szCs w:val="22"/>
        </w:rPr>
        <w:t>VentureTECH</w:t>
      </w:r>
      <w:proofErr w:type="spellEnd"/>
      <w:r w:rsidRPr="006C2C32">
        <w:rPr>
          <w:rFonts w:eastAsia="Montserrat" w:cs="Lucida Sans Unicode"/>
          <w:szCs w:val="22"/>
        </w:rPr>
        <w:t>, fortalecemos nossas capacidades, refinamos nosso foco estratégico e aceleramos nossa expansão regional. Não estamos apenas construindo plantas; estamos desenvolvendo um ecossistema que apoia a posição da Malásia como principal polo de bioenergia do Sudeste Asiático”</w:t>
      </w:r>
      <w:r>
        <w:rPr>
          <w:rFonts w:eastAsia="Montserrat" w:cs="Lucida Sans Unicode"/>
          <w:szCs w:val="22"/>
        </w:rPr>
        <w:t>.</w:t>
      </w:r>
    </w:p>
    <w:p w14:paraId="331DA44A" w14:textId="77777777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>As membranas SEPURAN® Green da Evonik foram desenvolvidas para transformar biogás em biometano de alta pureza — processo de filtragem conhecido como “</w:t>
      </w:r>
      <w:proofErr w:type="spellStart"/>
      <w:r w:rsidRPr="006C2C32">
        <w:rPr>
          <w:rFonts w:eastAsia="Montserrat" w:cs="Lucida Sans Unicode"/>
          <w:i/>
          <w:iCs/>
          <w:szCs w:val="22"/>
        </w:rPr>
        <w:t>upgrading</w:t>
      </w:r>
      <w:proofErr w:type="spellEnd"/>
      <w:r w:rsidRPr="006C2C32">
        <w:rPr>
          <w:rFonts w:eastAsia="Montserrat" w:cs="Lucida Sans Unicode"/>
          <w:szCs w:val="22"/>
        </w:rPr>
        <w:t xml:space="preserve"> de biogás”. As membranas consistem em fibras proprietárias de </w:t>
      </w:r>
      <w:proofErr w:type="spellStart"/>
      <w:r w:rsidRPr="006C2C32">
        <w:rPr>
          <w:rFonts w:eastAsia="Montserrat" w:cs="Lucida Sans Unicode"/>
          <w:szCs w:val="22"/>
        </w:rPr>
        <w:t>poliimida</w:t>
      </w:r>
      <w:proofErr w:type="spellEnd"/>
      <w:r w:rsidRPr="006C2C32">
        <w:rPr>
          <w:rFonts w:eastAsia="Montserrat" w:cs="Lucida Sans Unicode"/>
          <w:szCs w:val="22"/>
        </w:rPr>
        <w:t xml:space="preserve">, produzidas na unidade da Evonik na Áustria, e são acondicionadas em módulos cilíndricos prontos para uso, montados em </w:t>
      </w:r>
      <w:proofErr w:type="spellStart"/>
      <w:r w:rsidRPr="006C2C32">
        <w:rPr>
          <w:rFonts w:eastAsia="Montserrat" w:cs="Lucida Sans Unicode"/>
          <w:szCs w:val="22"/>
        </w:rPr>
        <w:t>Schoerfling</w:t>
      </w:r>
      <w:proofErr w:type="spellEnd"/>
      <w:r w:rsidRPr="006C2C32">
        <w:rPr>
          <w:rFonts w:eastAsia="Montserrat" w:cs="Lucida Sans Unicode"/>
          <w:szCs w:val="22"/>
        </w:rPr>
        <w:t>.</w:t>
      </w:r>
    </w:p>
    <w:p w14:paraId="133485A0" w14:textId="78F0D8CB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 xml:space="preserve">Graças a essa integração vertical, as membranas SEPURAN® Green podem ser totalmente customizadas de acordo com as especificações exatas de </w:t>
      </w:r>
      <w:r w:rsidR="00CE706A">
        <w:rPr>
          <w:rFonts w:eastAsia="Montserrat"/>
        </w:rPr>
        <w:t>purificação</w:t>
      </w:r>
      <w:r w:rsidR="00CE706A" w:rsidRPr="006C2C32">
        <w:rPr>
          <w:rFonts w:eastAsia="Montserrat" w:cs="Lucida Sans Unicode"/>
          <w:szCs w:val="22"/>
        </w:rPr>
        <w:t xml:space="preserve"> </w:t>
      </w:r>
      <w:r w:rsidR="00CE706A">
        <w:rPr>
          <w:rFonts w:eastAsia="Montserrat" w:cs="Lucida Sans Unicode"/>
          <w:szCs w:val="22"/>
        </w:rPr>
        <w:t>d</w:t>
      </w:r>
      <w:r w:rsidRPr="006C2C32">
        <w:rPr>
          <w:rFonts w:eastAsia="Montserrat" w:cs="Lucida Sans Unicode"/>
          <w:szCs w:val="22"/>
        </w:rPr>
        <w:t>e biogás de cada cliente.</w:t>
      </w:r>
    </w:p>
    <w:p w14:paraId="60F6FD53" w14:textId="51B676C3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 xml:space="preserve">Entre os principais diferenciais está a capacidade de produzir biometano com qualidade equivalente à do gás natural liquefeito (GNL), utilizando muito pouca energia. Além disso, a tecnologia SEPURAN® Green inclui patentes de projetos de sistemas nos Estados Unidos, União Europeia e outras regiões do mundo. Atualmente, a tecnologia SEPURAN® Green da Evonik está presente em mais de 2.000 plantas de </w:t>
      </w:r>
      <w:r w:rsidR="00CE706A">
        <w:rPr>
          <w:rFonts w:eastAsia="Montserrat"/>
        </w:rPr>
        <w:t>purificação</w:t>
      </w:r>
      <w:r w:rsidR="00CE706A" w:rsidRPr="006C2C32">
        <w:rPr>
          <w:rFonts w:eastAsia="Montserrat" w:cs="Lucida Sans Unicode"/>
          <w:szCs w:val="22"/>
        </w:rPr>
        <w:t xml:space="preserve"> </w:t>
      </w:r>
      <w:r w:rsidRPr="006C2C32">
        <w:rPr>
          <w:rFonts w:eastAsia="Montserrat" w:cs="Lucida Sans Unicode"/>
          <w:szCs w:val="22"/>
        </w:rPr>
        <w:t>em todo o mundo.</w:t>
      </w:r>
    </w:p>
    <w:p w14:paraId="7E614DD0" w14:textId="77777777" w:rsidR="006C2C32" w:rsidRPr="006C2C32" w:rsidRDefault="006C2C32" w:rsidP="006C2C32">
      <w:pPr>
        <w:spacing w:before="240" w:after="240"/>
        <w:rPr>
          <w:rFonts w:eastAsia="Montserrat" w:cs="Lucida Sans Unicode"/>
          <w:szCs w:val="22"/>
        </w:rPr>
      </w:pPr>
      <w:r w:rsidRPr="006C2C32">
        <w:rPr>
          <w:rFonts w:eastAsia="Montserrat" w:cs="Lucida Sans Unicode"/>
          <w:szCs w:val="22"/>
        </w:rPr>
        <w:t>Para mais informações sobre a tecnologia de membranas e soluções da Evonik, acesse:</w:t>
      </w:r>
      <w:r w:rsidRPr="006C2C32">
        <w:rPr>
          <w:rFonts w:eastAsia="Montserrat" w:cs="Lucida Sans Unicode"/>
          <w:szCs w:val="22"/>
        </w:rPr>
        <w:br/>
      </w:r>
      <w:hyperlink r:id="rId11" w:tgtFrame="_new" w:history="1">
        <w:r w:rsidRPr="006C2C32">
          <w:rPr>
            <w:rStyle w:val="Hyperlink"/>
            <w:rFonts w:eastAsia="Montserrat" w:cs="Lucida Sans Unicode"/>
            <w:szCs w:val="22"/>
          </w:rPr>
          <w:t>https://www.membrane-separation.com/en</w:t>
        </w:r>
      </w:hyperlink>
      <w:r w:rsidRPr="006C2C32">
        <w:rPr>
          <w:rFonts w:eastAsia="Montserrat" w:cs="Lucida Sans Unicode"/>
          <w:szCs w:val="22"/>
        </w:rPr>
        <w:t>.</w:t>
      </w:r>
    </w:p>
    <w:p w14:paraId="2B184C4E" w14:textId="77777777" w:rsidR="006C2C32" w:rsidRDefault="006C2C32" w:rsidP="006C2C32">
      <w:pPr>
        <w:spacing w:before="240" w:after="240"/>
        <w:rPr>
          <w:rFonts w:eastAsia="Montserrat" w:cs="Lucida Sans Unicode"/>
          <w:szCs w:val="22"/>
        </w:rPr>
      </w:pPr>
    </w:p>
    <w:p w14:paraId="0EB331A1" w14:textId="77777777" w:rsidR="00731EA9" w:rsidRPr="008B288E" w:rsidRDefault="00731EA9" w:rsidP="00731EA9">
      <w:pPr>
        <w:spacing w:line="220" w:lineRule="exact"/>
        <w:rPr>
          <w:b/>
          <w:sz w:val="18"/>
          <w:szCs w:val="18"/>
        </w:rPr>
      </w:pPr>
      <w:proofErr w:type="spellStart"/>
      <w:r w:rsidRPr="008B288E">
        <w:rPr>
          <w:b/>
          <w:sz w:val="18"/>
          <w:szCs w:val="18"/>
        </w:rPr>
        <w:t>Evonik</w:t>
      </w:r>
      <w:proofErr w:type="spellEnd"/>
      <w:r w:rsidRPr="008B288E">
        <w:rPr>
          <w:b/>
          <w:sz w:val="18"/>
          <w:szCs w:val="18"/>
        </w:rPr>
        <w:t xml:space="preserve">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0B83A444" w14:textId="6DC84DED" w:rsidR="00731EA9" w:rsidRPr="000F1FE9" w:rsidRDefault="00731EA9" w:rsidP="00731EA9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69A35188" w14:textId="77777777" w:rsidR="00107839" w:rsidRPr="000F1FE9" w:rsidRDefault="00107839" w:rsidP="008B288E">
      <w:pPr>
        <w:spacing w:line="220" w:lineRule="exact"/>
        <w:rPr>
          <w:bCs/>
          <w:sz w:val="18"/>
          <w:szCs w:val="18"/>
        </w:rPr>
      </w:pPr>
    </w:p>
    <w:p w14:paraId="0390BF3D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4CB51D33" w14:textId="4E39341B" w:rsidR="004D053D" w:rsidRPr="004D053D" w:rsidRDefault="004D053D" w:rsidP="004D053D">
      <w:pPr>
        <w:spacing w:line="220" w:lineRule="exact"/>
        <w:rPr>
          <w:b/>
          <w:sz w:val="18"/>
          <w:szCs w:val="18"/>
        </w:rPr>
      </w:pPr>
      <w:r w:rsidRPr="004D053D">
        <w:rPr>
          <w:b/>
          <w:sz w:val="18"/>
          <w:szCs w:val="18"/>
        </w:rPr>
        <w:t xml:space="preserve">Sobre </w:t>
      </w:r>
      <w:proofErr w:type="spellStart"/>
      <w:r w:rsidRPr="004D053D">
        <w:rPr>
          <w:b/>
          <w:sz w:val="18"/>
          <w:szCs w:val="18"/>
        </w:rPr>
        <w:t>Advanced</w:t>
      </w:r>
      <w:proofErr w:type="spellEnd"/>
      <w:r w:rsidRPr="004D053D">
        <w:rPr>
          <w:b/>
          <w:sz w:val="18"/>
          <w:szCs w:val="18"/>
        </w:rPr>
        <w:t xml:space="preserve"> Technologies</w:t>
      </w:r>
    </w:p>
    <w:p w14:paraId="25B35173" w14:textId="630528F3" w:rsidR="00731EA9" w:rsidRDefault="004D053D" w:rsidP="004D053D">
      <w:pPr>
        <w:spacing w:line="220" w:lineRule="exact"/>
        <w:rPr>
          <w:bCs/>
          <w:sz w:val="18"/>
          <w:szCs w:val="18"/>
        </w:rPr>
      </w:pPr>
      <w:r w:rsidRPr="004D053D">
        <w:rPr>
          <w:bCs/>
          <w:sz w:val="18"/>
          <w:szCs w:val="18"/>
        </w:rPr>
        <w:t xml:space="preserve">O segmento </w:t>
      </w:r>
      <w:proofErr w:type="spellStart"/>
      <w:r w:rsidRPr="004D053D">
        <w:rPr>
          <w:bCs/>
          <w:sz w:val="18"/>
          <w:szCs w:val="18"/>
        </w:rPr>
        <w:t>Advanced</w:t>
      </w:r>
      <w:proofErr w:type="spellEnd"/>
      <w:r w:rsidRPr="004D053D">
        <w:rPr>
          <w:bCs/>
          <w:sz w:val="18"/>
          <w:szCs w:val="18"/>
        </w:rPr>
        <w:t xml:space="preserve">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2025, o segmento gerou vendas de €5,9 bilhões com aproximadamente 9.200 colaboradores.</w:t>
      </w:r>
    </w:p>
    <w:p w14:paraId="36ED4FA9" w14:textId="77777777" w:rsidR="004D053D" w:rsidRDefault="004D053D" w:rsidP="004D053D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</w:t>
      </w:r>
      <w:proofErr w:type="spellStart"/>
      <w:r w:rsidRPr="008B288E">
        <w:rPr>
          <w:bCs/>
          <w:sz w:val="18"/>
          <w:szCs w:val="18"/>
        </w:rPr>
        <w:t>Evonik</w:t>
      </w:r>
      <w:proofErr w:type="spellEnd"/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2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A2FC" w14:textId="77777777" w:rsidR="002D143B" w:rsidRDefault="002D143B">
      <w:pPr>
        <w:spacing w:line="240" w:lineRule="auto"/>
      </w:pPr>
      <w:r>
        <w:separator/>
      </w:r>
    </w:p>
  </w:endnote>
  <w:endnote w:type="continuationSeparator" w:id="0">
    <w:p w14:paraId="719F90BB" w14:textId="77777777" w:rsidR="002D143B" w:rsidRDefault="002D143B">
      <w:pPr>
        <w:spacing w:line="240" w:lineRule="auto"/>
      </w:pPr>
      <w:r>
        <w:continuationSeparator/>
      </w:r>
    </w:p>
  </w:endnote>
  <w:endnote w:type="continuationNotice" w:id="1">
    <w:p w14:paraId="01B7C270" w14:textId="77777777" w:rsidR="002D143B" w:rsidRDefault="002D14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ADDE" w14:textId="77777777" w:rsidR="002D143B" w:rsidRDefault="002D143B">
      <w:pPr>
        <w:spacing w:line="240" w:lineRule="auto"/>
      </w:pPr>
      <w:r>
        <w:separator/>
      </w:r>
    </w:p>
  </w:footnote>
  <w:footnote w:type="continuationSeparator" w:id="0">
    <w:p w14:paraId="5993B906" w14:textId="77777777" w:rsidR="002D143B" w:rsidRDefault="002D143B">
      <w:pPr>
        <w:spacing w:line="240" w:lineRule="auto"/>
      </w:pPr>
      <w:r>
        <w:continuationSeparator/>
      </w:r>
    </w:p>
  </w:footnote>
  <w:footnote w:type="continuationNotice" w:id="1">
    <w:p w14:paraId="6576AE7A" w14:textId="77777777" w:rsidR="002D143B" w:rsidRDefault="002D14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B0DF6"/>
    <w:multiLevelType w:val="hybridMultilevel"/>
    <w:tmpl w:val="8F063B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40EEC"/>
    <w:multiLevelType w:val="hybridMultilevel"/>
    <w:tmpl w:val="3F480E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70D25"/>
    <w:multiLevelType w:val="hybridMultilevel"/>
    <w:tmpl w:val="FEFA58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6A9486B"/>
    <w:multiLevelType w:val="hybridMultilevel"/>
    <w:tmpl w:val="0726A3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EA085E"/>
    <w:multiLevelType w:val="hybridMultilevel"/>
    <w:tmpl w:val="6164B8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456CC8"/>
    <w:multiLevelType w:val="hybridMultilevel"/>
    <w:tmpl w:val="FD7418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61577">
    <w:abstractNumId w:val="13"/>
  </w:num>
  <w:num w:numId="2" w16cid:durableId="1906260584">
    <w:abstractNumId w:val="17"/>
  </w:num>
  <w:num w:numId="3" w16cid:durableId="1569613404">
    <w:abstractNumId w:val="16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4"/>
  </w:num>
  <w:num w:numId="16" w16cid:durableId="919756539">
    <w:abstractNumId w:val="15"/>
  </w:num>
  <w:num w:numId="17" w16cid:durableId="609170257">
    <w:abstractNumId w:val="18"/>
  </w:num>
  <w:num w:numId="18" w16cid:durableId="490873357">
    <w:abstractNumId w:val="12"/>
  </w:num>
  <w:num w:numId="19" w16cid:durableId="589581906">
    <w:abstractNumId w:val="20"/>
  </w:num>
  <w:num w:numId="20" w16cid:durableId="1940333286">
    <w:abstractNumId w:val="11"/>
  </w:num>
  <w:num w:numId="21" w16cid:durableId="163560199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3A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6CD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1FE9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D14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2A0B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2314"/>
    <w:rsid w:val="001B6367"/>
    <w:rsid w:val="001C079E"/>
    <w:rsid w:val="001C4A87"/>
    <w:rsid w:val="001C6216"/>
    <w:rsid w:val="001C7A27"/>
    <w:rsid w:val="001C7A3F"/>
    <w:rsid w:val="001D03CB"/>
    <w:rsid w:val="001D3ACC"/>
    <w:rsid w:val="001D61FD"/>
    <w:rsid w:val="001D62FF"/>
    <w:rsid w:val="001E1E5B"/>
    <w:rsid w:val="001E4C44"/>
    <w:rsid w:val="001E55C8"/>
    <w:rsid w:val="001E5A4B"/>
    <w:rsid w:val="001F00AF"/>
    <w:rsid w:val="001F0B78"/>
    <w:rsid w:val="001F0EC1"/>
    <w:rsid w:val="001F242C"/>
    <w:rsid w:val="001F347F"/>
    <w:rsid w:val="001F3718"/>
    <w:rsid w:val="001F4B46"/>
    <w:rsid w:val="001F6A9B"/>
    <w:rsid w:val="001F7918"/>
    <w:rsid w:val="001F7C26"/>
    <w:rsid w:val="002003F8"/>
    <w:rsid w:val="00201A42"/>
    <w:rsid w:val="002031E8"/>
    <w:rsid w:val="002075BC"/>
    <w:rsid w:val="00212CE9"/>
    <w:rsid w:val="00213FEE"/>
    <w:rsid w:val="0021583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697C"/>
    <w:rsid w:val="00287090"/>
    <w:rsid w:val="002871A5"/>
    <w:rsid w:val="00290F07"/>
    <w:rsid w:val="00295D0C"/>
    <w:rsid w:val="00297FCD"/>
    <w:rsid w:val="002A147D"/>
    <w:rsid w:val="002A3233"/>
    <w:rsid w:val="002A414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43B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3757"/>
    <w:rsid w:val="00316EC0"/>
    <w:rsid w:val="00326274"/>
    <w:rsid w:val="00327FAD"/>
    <w:rsid w:val="00330000"/>
    <w:rsid w:val="00341B27"/>
    <w:rsid w:val="00341CDA"/>
    <w:rsid w:val="00342DE8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5F44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2DA8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A2"/>
    <w:rsid w:val="004827FE"/>
    <w:rsid w:val="00485B8F"/>
    <w:rsid w:val="00485BFB"/>
    <w:rsid w:val="00486462"/>
    <w:rsid w:val="0048766B"/>
    <w:rsid w:val="0049367A"/>
    <w:rsid w:val="00493B30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053D"/>
    <w:rsid w:val="004D33A1"/>
    <w:rsid w:val="004D34C3"/>
    <w:rsid w:val="004D7E44"/>
    <w:rsid w:val="004E04B2"/>
    <w:rsid w:val="004E1DCE"/>
    <w:rsid w:val="004E2CCA"/>
    <w:rsid w:val="004E3505"/>
    <w:rsid w:val="004E38A2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9E"/>
    <w:rsid w:val="004F62D9"/>
    <w:rsid w:val="004F6426"/>
    <w:rsid w:val="004F7498"/>
    <w:rsid w:val="00500CFF"/>
    <w:rsid w:val="00501C6C"/>
    <w:rsid w:val="00504E59"/>
    <w:rsid w:val="005053EE"/>
    <w:rsid w:val="00510A5D"/>
    <w:rsid w:val="0051545B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1740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309A"/>
    <w:rsid w:val="00597A4D"/>
    <w:rsid w:val="005A00B6"/>
    <w:rsid w:val="005A1033"/>
    <w:rsid w:val="005A119C"/>
    <w:rsid w:val="005A19DC"/>
    <w:rsid w:val="005A20AE"/>
    <w:rsid w:val="005A25F3"/>
    <w:rsid w:val="005A55C5"/>
    <w:rsid w:val="005A73EC"/>
    <w:rsid w:val="005A789B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B3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2C32"/>
    <w:rsid w:val="006C431F"/>
    <w:rsid w:val="006C5C89"/>
    <w:rsid w:val="006C6967"/>
    <w:rsid w:val="006C6EA8"/>
    <w:rsid w:val="006D2911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1EA9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3EDD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56F9"/>
    <w:rsid w:val="0087689D"/>
    <w:rsid w:val="00876BD6"/>
    <w:rsid w:val="0087705E"/>
    <w:rsid w:val="00880872"/>
    <w:rsid w:val="00882CE1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85C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5678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4F19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234E"/>
    <w:rsid w:val="009A0F52"/>
    <w:rsid w:val="009A16A5"/>
    <w:rsid w:val="009A4DA3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8A5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0DA"/>
    <w:rsid w:val="00A712B8"/>
    <w:rsid w:val="00A719B9"/>
    <w:rsid w:val="00A73561"/>
    <w:rsid w:val="00A77748"/>
    <w:rsid w:val="00A804CC"/>
    <w:rsid w:val="00A813DF"/>
    <w:rsid w:val="00A81639"/>
    <w:rsid w:val="00A81F2D"/>
    <w:rsid w:val="00A85CD0"/>
    <w:rsid w:val="00A90162"/>
    <w:rsid w:val="00A90CDB"/>
    <w:rsid w:val="00A916F9"/>
    <w:rsid w:val="00A92226"/>
    <w:rsid w:val="00A93377"/>
    <w:rsid w:val="00A94EC5"/>
    <w:rsid w:val="00A965C2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1DC1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6AA9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27B76"/>
    <w:rsid w:val="00C310A2"/>
    <w:rsid w:val="00C31302"/>
    <w:rsid w:val="00C31FA9"/>
    <w:rsid w:val="00C33407"/>
    <w:rsid w:val="00C35244"/>
    <w:rsid w:val="00C35687"/>
    <w:rsid w:val="00C41494"/>
    <w:rsid w:val="00C4228E"/>
    <w:rsid w:val="00C4300F"/>
    <w:rsid w:val="00C43E11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0AAB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5B8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E706A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6E75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3BC4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84B05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3B3C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52FD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3B48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2F5D"/>
    <w:rsid w:val="00F15040"/>
    <w:rsid w:val="00F21571"/>
    <w:rsid w:val="00F25E71"/>
    <w:rsid w:val="00F31F7C"/>
    <w:rsid w:val="00F40E56"/>
    <w:rsid w:val="00F415A2"/>
    <w:rsid w:val="00F459F8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F642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  <w:style w:type="paragraph" w:styleId="SemEspaamento">
    <w:name w:val="No Spacing"/>
    <w:basedOn w:val="Ttulo1"/>
    <w:uiPriority w:val="1"/>
    <w:qFormat/>
    <w:rsid w:val="006D2911"/>
    <w:pPr>
      <w:keepLines/>
      <w:numPr>
        <w:numId w:val="0"/>
      </w:numPr>
      <w:spacing w:before="322" w:after="322" w:line="276" w:lineRule="auto"/>
      <w:jc w:val="both"/>
    </w:pPr>
    <w:rPr>
      <w:rFonts w:ascii="Montserrat" w:eastAsia="Montserrat" w:hAnsi="Montserrat" w:cs="Montserrat"/>
      <w:b/>
      <w:kern w:val="0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mbrane-separation.com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4759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5629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SEPURAN GREEN para MTCO</dc:subject>
  <dc:creator>Taís Augusto</dc:creator>
  <cp:keywords/>
  <dc:description>Maio 2026</dc:description>
  <cp:lastModifiedBy>Tassio Britzki</cp:lastModifiedBy>
  <cp:revision>3</cp:revision>
  <cp:lastPrinted>2026-05-12T09:36:00Z</cp:lastPrinted>
  <dcterms:created xsi:type="dcterms:W3CDTF">2026-05-12T09:36:00Z</dcterms:created>
  <dcterms:modified xsi:type="dcterms:W3CDTF">2026-05-12T09:36:00Z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