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F63" w14:textId="01971827" w:rsidR="009243DC" w:rsidRPr="007940F0" w:rsidRDefault="004855DB" w:rsidP="009243DC">
      <w:pPr>
        <w:rPr>
          <w:b/>
          <w:bCs/>
          <w:sz w:val="24"/>
        </w:rPr>
      </w:pPr>
      <w:r w:rsidRPr="007940F0">
        <w:rPr>
          <w:b/>
          <w:bCs/>
          <w:sz w:val="24"/>
        </w:rPr>
        <w:t xml:space="preserve">Evonik estabelece um novo padrão: portfólio de aditivos </w:t>
      </w:r>
      <w:r w:rsidR="00200929" w:rsidRPr="007940F0">
        <w:rPr>
          <w:b/>
          <w:bCs/>
          <w:sz w:val="24"/>
        </w:rPr>
        <w:t>base</w:t>
      </w:r>
      <w:r w:rsidRPr="007940F0">
        <w:rPr>
          <w:b/>
          <w:bCs/>
          <w:sz w:val="24"/>
        </w:rPr>
        <w:t xml:space="preserve"> </w:t>
      </w:r>
      <w:proofErr w:type="spellStart"/>
      <w:r w:rsidRPr="007940F0">
        <w:rPr>
          <w:b/>
          <w:bCs/>
          <w:sz w:val="24"/>
        </w:rPr>
        <w:t>siloxano</w:t>
      </w:r>
      <w:proofErr w:type="spellEnd"/>
      <w:r w:rsidRPr="007940F0">
        <w:rPr>
          <w:b/>
          <w:bCs/>
          <w:sz w:val="24"/>
        </w:rPr>
        <w:t xml:space="preserve"> para </w:t>
      </w:r>
      <w:r w:rsidR="002078DD" w:rsidRPr="007940F0">
        <w:rPr>
          <w:b/>
          <w:bCs/>
          <w:sz w:val="24"/>
        </w:rPr>
        <w:t xml:space="preserve">tintas e </w:t>
      </w:r>
      <w:r w:rsidRPr="007940F0">
        <w:rPr>
          <w:b/>
          <w:bCs/>
          <w:sz w:val="24"/>
        </w:rPr>
        <w:t>revestimentos se destaca p</w:t>
      </w:r>
      <w:r w:rsidR="002078DD" w:rsidRPr="007940F0">
        <w:rPr>
          <w:b/>
          <w:bCs/>
          <w:sz w:val="24"/>
        </w:rPr>
        <w:t>or</w:t>
      </w:r>
      <w:r w:rsidRPr="007940F0">
        <w:rPr>
          <w:b/>
          <w:bCs/>
          <w:sz w:val="24"/>
        </w:rPr>
        <w:t xml:space="preserve"> pureza excepcional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243DC" w:rsidRPr="007940F0" w14:paraId="59B1151E" w14:textId="77777777" w:rsidTr="00AB4D64">
        <w:trPr>
          <w:trHeight w:val="851"/>
        </w:trPr>
        <w:tc>
          <w:tcPr>
            <w:tcW w:w="2552" w:type="dxa"/>
          </w:tcPr>
          <w:p w14:paraId="2E87FEB9" w14:textId="5A9ACA1F" w:rsidR="009243DC" w:rsidRPr="007940F0" w:rsidRDefault="007940F0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10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4855DB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o de 2026</w:t>
            </w:r>
          </w:p>
          <w:p w14:paraId="3243DD2B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70888BEA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16C9348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D5B13FC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A1A9ACB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243DC" w:rsidRPr="007940F0" w14:paraId="5866A9F1" w14:textId="77777777" w:rsidTr="00AB4D64">
        <w:trPr>
          <w:trHeight w:val="851"/>
        </w:trPr>
        <w:tc>
          <w:tcPr>
            <w:tcW w:w="2552" w:type="dxa"/>
          </w:tcPr>
          <w:p w14:paraId="798402A7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C2BC0D9" w14:textId="13310D2E" w:rsidR="004855DB" w:rsidRPr="007940F0" w:rsidRDefault="004855DB" w:rsidP="007940F0">
      <w:pPr>
        <w:rPr>
          <w:b/>
          <w:bCs/>
          <w:sz w:val="28"/>
          <w:szCs w:val="28"/>
        </w:rPr>
      </w:pPr>
    </w:p>
    <w:p w14:paraId="0D7B005F" w14:textId="77777777" w:rsidR="009243DC" w:rsidRPr="007940F0" w:rsidRDefault="009243DC" w:rsidP="009243DC">
      <w:pPr>
        <w:rPr>
          <w:b/>
          <w:bCs/>
          <w:sz w:val="28"/>
          <w:szCs w:val="28"/>
        </w:rPr>
      </w:pPr>
    </w:p>
    <w:p w14:paraId="504D11CA" w14:textId="3F4EADA2" w:rsidR="004855DB" w:rsidRPr="007940F0" w:rsidRDefault="004855DB" w:rsidP="004855DB">
      <w:pPr>
        <w:numPr>
          <w:ilvl w:val="0"/>
          <w:numId w:val="22"/>
        </w:numPr>
        <w:tabs>
          <w:tab w:val="clear" w:pos="360"/>
          <w:tab w:val="num" w:pos="720"/>
        </w:tabs>
      </w:pPr>
      <w:r w:rsidRPr="007940F0">
        <w:t xml:space="preserve">Testes extensivos confirmam que mais de 95% do portfólio de aditivos </w:t>
      </w:r>
      <w:r w:rsidR="00DD07E0" w:rsidRPr="007940F0">
        <w:t>base</w:t>
      </w:r>
      <w:r w:rsidRPr="007940F0">
        <w:t xml:space="preserve"> </w:t>
      </w:r>
      <w:proofErr w:type="spellStart"/>
      <w:r w:rsidRPr="007940F0">
        <w:t>siloxano</w:t>
      </w:r>
      <w:proofErr w:type="spellEnd"/>
      <w:r w:rsidRPr="007940F0">
        <w:t xml:space="preserve"> da Evonik contém baixos níveis de SVHC </w:t>
      </w:r>
    </w:p>
    <w:p w14:paraId="37B06087" w14:textId="77777777" w:rsidR="004855DB" w:rsidRPr="007940F0" w:rsidRDefault="004855DB" w:rsidP="004855DB">
      <w:pPr>
        <w:numPr>
          <w:ilvl w:val="0"/>
          <w:numId w:val="22"/>
        </w:numPr>
        <w:tabs>
          <w:tab w:val="clear" w:pos="360"/>
          <w:tab w:val="num" w:pos="720"/>
        </w:tabs>
      </w:pPr>
      <w:r w:rsidRPr="007940F0">
        <w:t xml:space="preserve">Sem questões regulatórias e sem necessidade de reformulação – clientes economizam tempo, custos e recursos </w:t>
      </w:r>
    </w:p>
    <w:p w14:paraId="0473F556" w14:textId="77777777" w:rsidR="004855DB" w:rsidRPr="007940F0" w:rsidRDefault="004855DB" w:rsidP="004855DB">
      <w:pPr>
        <w:numPr>
          <w:ilvl w:val="0"/>
          <w:numId w:val="22"/>
        </w:numPr>
        <w:tabs>
          <w:tab w:val="clear" w:pos="360"/>
          <w:tab w:val="num" w:pos="720"/>
        </w:tabs>
      </w:pPr>
      <w:r w:rsidRPr="007940F0">
        <w:t xml:space="preserve">Manutenção da adequação para uso em tintas e vernizes decorativos com certificação </w:t>
      </w:r>
      <w:proofErr w:type="spellStart"/>
      <w:r w:rsidRPr="007940F0">
        <w:t>Ecolabel</w:t>
      </w:r>
      <w:proofErr w:type="spellEnd"/>
      <w:r w:rsidRPr="007940F0">
        <w:t xml:space="preserve"> </w:t>
      </w:r>
    </w:p>
    <w:p w14:paraId="740EBCAA" w14:textId="309FF3A2" w:rsidR="004855DB" w:rsidRPr="007940F0" w:rsidRDefault="004855DB" w:rsidP="004855DB">
      <w:r w:rsidRPr="007940F0">
        <w:br/>
      </w:r>
    </w:p>
    <w:p w14:paraId="253F2E2B" w14:textId="77777777" w:rsidR="00543935" w:rsidRPr="007940F0" w:rsidRDefault="004855DB" w:rsidP="004855DB">
      <w:r w:rsidRPr="007940F0">
        <w:t xml:space="preserve">A Evonik Coating Additives está elevando o padrão de conformidade regulatória e sustentabilidade na indústria de revestimentos e tintas. </w:t>
      </w:r>
    </w:p>
    <w:p w14:paraId="7EC097FE" w14:textId="77777777" w:rsidR="00543935" w:rsidRPr="007940F0" w:rsidRDefault="00543935" w:rsidP="004855DB"/>
    <w:p w14:paraId="24EF27AA" w14:textId="15425776" w:rsidR="004855DB" w:rsidRPr="007940F0" w:rsidRDefault="004855DB" w:rsidP="004855DB">
      <w:r w:rsidRPr="007940F0">
        <w:t xml:space="preserve">Por meio da otimização contínua de processos e do uso de matérias-primas de alta qualidade, a Evonik assegura o mais alto nível de pureza de seus aditivos para </w:t>
      </w:r>
      <w:r w:rsidR="00B11361" w:rsidRPr="007940F0">
        <w:t xml:space="preserve">tintas e </w:t>
      </w:r>
      <w:r w:rsidRPr="007940F0">
        <w:t xml:space="preserve">revestimentos à base de </w:t>
      </w:r>
      <w:proofErr w:type="spellStart"/>
      <w:r w:rsidRPr="007940F0">
        <w:t>siloxano</w:t>
      </w:r>
      <w:proofErr w:type="spellEnd"/>
      <w:r w:rsidRPr="007940F0">
        <w:t xml:space="preserve"> — resultado comprovado por meio de extens</w:t>
      </w:r>
      <w:r w:rsidR="00543935" w:rsidRPr="007940F0">
        <w:t>o</w:t>
      </w:r>
      <w:r w:rsidRPr="007940F0">
        <w:t xml:space="preserve">s </w:t>
      </w:r>
      <w:r w:rsidR="00543935" w:rsidRPr="007940F0">
        <w:t>testes analíticos</w:t>
      </w:r>
      <w:r w:rsidRPr="007940F0">
        <w:t xml:space="preserve">. Como </w:t>
      </w:r>
      <w:r w:rsidR="00543935" w:rsidRPr="007940F0">
        <w:t>resultado</w:t>
      </w:r>
      <w:r w:rsidRPr="007940F0">
        <w:t xml:space="preserve">, mais de 95% do portfólio ativo de aditivos para revestimentos à base de </w:t>
      </w:r>
      <w:proofErr w:type="spellStart"/>
      <w:r w:rsidRPr="007940F0">
        <w:t>siloxano</w:t>
      </w:r>
      <w:proofErr w:type="spellEnd"/>
      <w:r w:rsidRPr="007940F0">
        <w:t xml:space="preserve"> contém menos de 0,1% de SVHC (</w:t>
      </w:r>
      <w:proofErr w:type="spellStart"/>
      <w:r w:rsidRPr="007940F0">
        <w:rPr>
          <w:i/>
          <w:iCs/>
        </w:rPr>
        <w:t>Substances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of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Very</w:t>
      </w:r>
      <w:proofErr w:type="spellEnd"/>
      <w:r w:rsidRPr="007940F0">
        <w:rPr>
          <w:i/>
          <w:iCs/>
        </w:rPr>
        <w:t xml:space="preserve"> High </w:t>
      </w:r>
      <w:proofErr w:type="spellStart"/>
      <w:r w:rsidRPr="007940F0">
        <w:rPr>
          <w:i/>
          <w:iCs/>
        </w:rPr>
        <w:t>Concern</w:t>
      </w:r>
      <w:proofErr w:type="spellEnd"/>
      <w:r w:rsidRPr="007940F0">
        <w:t xml:space="preserve"> – Substâncias de Elevada Preocupação), mantendo a adequação para uso em tintas e </w:t>
      </w:r>
      <w:r w:rsidR="00543935" w:rsidRPr="007940F0">
        <w:t>revestimentos</w:t>
      </w:r>
      <w:r w:rsidRPr="007940F0">
        <w:t xml:space="preserve"> com certificação </w:t>
      </w:r>
      <w:proofErr w:type="spellStart"/>
      <w:r w:rsidRPr="007940F0">
        <w:t>Ecolabel</w:t>
      </w:r>
      <w:proofErr w:type="spellEnd"/>
      <w:r w:rsidRPr="007940F0">
        <w:t>.</w:t>
      </w:r>
    </w:p>
    <w:p w14:paraId="08A36288" w14:textId="77777777" w:rsidR="004855DB" w:rsidRPr="007940F0" w:rsidRDefault="004855DB" w:rsidP="004855DB"/>
    <w:p w14:paraId="05D1754F" w14:textId="77777777" w:rsidR="004855DB" w:rsidRPr="007940F0" w:rsidRDefault="004855DB" w:rsidP="004855DB">
      <w:r w:rsidRPr="007940F0">
        <w:t xml:space="preserve">À luz dos recentes avanços regulatórios na União Europeia (UE), determinados </w:t>
      </w:r>
      <w:proofErr w:type="spellStart"/>
      <w:r w:rsidRPr="007940F0">
        <w:t>siloxanos</w:t>
      </w:r>
      <w:proofErr w:type="spellEnd"/>
      <w:r w:rsidRPr="007940F0">
        <w:t xml:space="preserve"> de baixo peso molecular foram classificados como </w:t>
      </w:r>
      <w:proofErr w:type="spellStart"/>
      <w:r w:rsidRPr="007940F0">
        <w:t>SVHCs</w:t>
      </w:r>
      <w:proofErr w:type="spellEnd"/>
      <w:r w:rsidRPr="007940F0">
        <w:t xml:space="preserve"> por atenderem aos critérios do regulamento REACH relacionados à persistência e à bioacumulação. Além disso, as novas classes de perigo da UE — PBT (</w:t>
      </w:r>
      <w:proofErr w:type="spellStart"/>
      <w:r w:rsidRPr="007940F0">
        <w:rPr>
          <w:i/>
          <w:iCs/>
        </w:rPr>
        <w:t>persistent</w:t>
      </w:r>
      <w:proofErr w:type="spellEnd"/>
      <w:r w:rsidRPr="007940F0">
        <w:rPr>
          <w:i/>
          <w:iCs/>
        </w:rPr>
        <w:t xml:space="preserve">, </w:t>
      </w:r>
      <w:proofErr w:type="spellStart"/>
      <w:r w:rsidRPr="007940F0">
        <w:rPr>
          <w:i/>
          <w:iCs/>
        </w:rPr>
        <w:t>bioaccumulative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and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toxic</w:t>
      </w:r>
      <w:proofErr w:type="spellEnd"/>
      <w:r w:rsidRPr="007940F0">
        <w:t xml:space="preserve"> – persistente, </w:t>
      </w:r>
      <w:proofErr w:type="spellStart"/>
      <w:r w:rsidRPr="007940F0">
        <w:t>bioacumulativo</w:t>
      </w:r>
      <w:proofErr w:type="spellEnd"/>
      <w:r w:rsidRPr="007940F0">
        <w:t xml:space="preserve"> e tóxico) e </w:t>
      </w:r>
      <w:proofErr w:type="spellStart"/>
      <w:r w:rsidRPr="007940F0">
        <w:t>vPvB</w:t>
      </w:r>
      <w:proofErr w:type="spellEnd"/>
      <w:r w:rsidRPr="007940F0">
        <w:t xml:space="preserve"> (</w:t>
      </w:r>
      <w:proofErr w:type="spellStart"/>
      <w:r w:rsidRPr="007940F0">
        <w:rPr>
          <w:i/>
          <w:iCs/>
        </w:rPr>
        <w:t>very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persistent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and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very</w:t>
      </w:r>
      <w:proofErr w:type="spellEnd"/>
      <w:r w:rsidRPr="007940F0">
        <w:rPr>
          <w:i/>
          <w:iCs/>
        </w:rPr>
        <w:t xml:space="preserve"> </w:t>
      </w:r>
      <w:proofErr w:type="spellStart"/>
      <w:r w:rsidRPr="007940F0">
        <w:rPr>
          <w:i/>
          <w:iCs/>
        </w:rPr>
        <w:t>bioaccumulative</w:t>
      </w:r>
      <w:proofErr w:type="spellEnd"/>
      <w:r w:rsidRPr="007940F0">
        <w:t xml:space="preserve"> – muito persistente e muito </w:t>
      </w:r>
      <w:proofErr w:type="spellStart"/>
      <w:r w:rsidRPr="007940F0">
        <w:t>bioacumulativo</w:t>
      </w:r>
      <w:proofErr w:type="spellEnd"/>
      <w:r w:rsidRPr="007940F0">
        <w:t>) — exigem que os produtos sejam classificados e rotulados quando essas substâncias estiverem presentes em concentrações iguais ou superiores a 0,1%.</w:t>
      </w:r>
    </w:p>
    <w:p w14:paraId="65F22F93" w14:textId="77777777" w:rsidR="004855DB" w:rsidRPr="007940F0" w:rsidRDefault="004855DB" w:rsidP="004855DB"/>
    <w:p w14:paraId="4F8E154A" w14:textId="77777777" w:rsidR="004855DB" w:rsidRPr="007940F0" w:rsidRDefault="004855DB" w:rsidP="004855DB">
      <w:r w:rsidRPr="007940F0">
        <w:lastRenderedPageBreak/>
        <w:t xml:space="preserve">Esses </w:t>
      </w:r>
      <w:proofErr w:type="spellStart"/>
      <w:r w:rsidRPr="007940F0">
        <w:t>siloxanos</w:t>
      </w:r>
      <w:proofErr w:type="spellEnd"/>
      <w:r w:rsidRPr="007940F0">
        <w:t xml:space="preserve"> lineares e cíclicos são impurezas comuns na maioria dos </w:t>
      </w:r>
      <w:proofErr w:type="spellStart"/>
      <w:r w:rsidRPr="007940F0">
        <w:t>siloxanos</w:t>
      </w:r>
      <w:proofErr w:type="spellEnd"/>
      <w:r w:rsidRPr="007940F0">
        <w:t>. No entanto, sua concentração pode ser significativamente reduzida por meio da seleção criteriosa de matérias-primas e da otimização dos processos de fabricação.</w:t>
      </w:r>
    </w:p>
    <w:p w14:paraId="0F4C25D1" w14:textId="77777777" w:rsidR="004855DB" w:rsidRPr="007940F0" w:rsidRDefault="004855DB" w:rsidP="004855DB"/>
    <w:p w14:paraId="18D39D90" w14:textId="77777777" w:rsidR="004855DB" w:rsidRPr="007940F0" w:rsidRDefault="004855DB" w:rsidP="004855DB">
      <w:pPr>
        <w:rPr>
          <w:b/>
          <w:bCs/>
        </w:rPr>
      </w:pPr>
      <w:r w:rsidRPr="007940F0">
        <w:rPr>
          <w:b/>
          <w:bCs/>
        </w:rPr>
        <w:t>Foco no cliente e preparação para o futuro</w:t>
      </w:r>
    </w:p>
    <w:p w14:paraId="09506373" w14:textId="104E2813" w:rsidR="004855DB" w:rsidRPr="007940F0" w:rsidRDefault="004855DB" w:rsidP="004855DB">
      <w:r w:rsidRPr="007940F0">
        <w:t xml:space="preserve">A abordagem proativa da Evonik garante a ausência — ou a presença em baixos níveis — dessas substâncias em mais de 95% do portfólio ativo de aditivos </w:t>
      </w:r>
      <w:r w:rsidR="00ED4100" w:rsidRPr="007940F0">
        <w:t>base</w:t>
      </w:r>
      <w:r w:rsidRPr="007940F0">
        <w:t xml:space="preserve"> </w:t>
      </w:r>
      <w:proofErr w:type="spellStart"/>
      <w:r w:rsidRPr="007940F0">
        <w:t>siloxano</w:t>
      </w:r>
      <w:proofErr w:type="spellEnd"/>
      <w:r w:rsidRPr="007940F0">
        <w:t xml:space="preserve"> da empresa. Isso permite que os clientes continuem utilizando os produtos da linha TEGO® à base de </w:t>
      </w:r>
      <w:proofErr w:type="spellStart"/>
      <w:r w:rsidRPr="007940F0">
        <w:t>siloxano</w:t>
      </w:r>
      <w:proofErr w:type="spellEnd"/>
      <w:r w:rsidRPr="007940F0">
        <w:t xml:space="preserve"> sem necessidade de reformulação ou migração para alternativas "purificadas" de alto custo. Dessa forma, assegura-se a continuidade da conformidade regulatória, desempenho consistente e fornecimento confiável.</w:t>
      </w:r>
    </w:p>
    <w:p w14:paraId="585F5A2D" w14:textId="77777777" w:rsidR="004855DB" w:rsidRPr="007940F0" w:rsidRDefault="004855DB" w:rsidP="004855DB"/>
    <w:p w14:paraId="6C03E6DA" w14:textId="3B7F80D7" w:rsidR="004855DB" w:rsidRPr="007940F0" w:rsidRDefault="004855DB" w:rsidP="004855DB">
      <w:r w:rsidRPr="007940F0">
        <w:t xml:space="preserve">“Os clientes podem contar com a Evonik Coating Additives para antecipar mudanças regulatórias e fornecer soluções que conciliam conformidade e desempenho”, afirma Kristina Meier, Global Head </w:t>
      </w:r>
      <w:proofErr w:type="spellStart"/>
      <w:r w:rsidRPr="007940F0">
        <w:t>of</w:t>
      </w:r>
      <w:proofErr w:type="spellEnd"/>
      <w:r w:rsidRPr="007940F0">
        <w:t xml:space="preserve"> </w:t>
      </w:r>
      <w:proofErr w:type="spellStart"/>
      <w:r w:rsidRPr="007940F0">
        <w:t>Product</w:t>
      </w:r>
      <w:proofErr w:type="spellEnd"/>
      <w:r w:rsidRPr="007940F0">
        <w:t xml:space="preserve"> </w:t>
      </w:r>
      <w:proofErr w:type="spellStart"/>
      <w:r w:rsidRPr="007940F0">
        <w:t>Line</w:t>
      </w:r>
      <w:proofErr w:type="spellEnd"/>
      <w:r w:rsidRPr="007940F0">
        <w:t xml:space="preserve"> Silicone &amp; </w:t>
      </w:r>
      <w:proofErr w:type="spellStart"/>
      <w:r w:rsidRPr="007940F0">
        <w:t>Acetylenics</w:t>
      </w:r>
      <w:proofErr w:type="spellEnd"/>
      <w:r w:rsidRPr="007940F0">
        <w:t xml:space="preserve"> da Evonik </w:t>
      </w:r>
      <w:proofErr w:type="spellStart"/>
      <w:r w:rsidRPr="007940F0">
        <w:t>Coating</w:t>
      </w:r>
      <w:proofErr w:type="spellEnd"/>
      <w:r w:rsidRPr="007940F0">
        <w:t xml:space="preserve"> Additives. “Essa conquista reforça nosso compromisso com a sustentabilidade, a excelência regulatória e a simplificação da rotina de clientes e parceiros”</w:t>
      </w:r>
      <w:r w:rsidR="00543935" w:rsidRPr="007940F0">
        <w:t>.</w:t>
      </w:r>
    </w:p>
    <w:p w14:paraId="4787EB51" w14:textId="77777777" w:rsidR="004855DB" w:rsidRPr="007940F0" w:rsidRDefault="004855DB" w:rsidP="004855DB"/>
    <w:p w14:paraId="6CBC1C40" w14:textId="77777777" w:rsidR="004855DB" w:rsidRPr="007940F0" w:rsidRDefault="004855DB" w:rsidP="004855DB">
      <w:r w:rsidRPr="007940F0">
        <w:t xml:space="preserve">O acesso a fichas de dados de segurança (MSDS) atualizadas e a informações regulatórias está disponível em </w:t>
      </w:r>
      <w:hyperlink r:id="rId12" w:tgtFrame="_new" w:history="1">
        <w:r w:rsidRPr="007940F0">
          <w:rPr>
            <w:rStyle w:val="Hyperlink"/>
          </w:rPr>
          <w:t>www.coatino.com</w:t>
        </w:r>
      </w:hyperlink>
      <w:r w:rsidRPr="007940F0">
        <w:t>.</w:t>
      </w:r>
    </w:p>
    <w:p w14:paraId="0794A230" w14:textId="08A0523D" w:rsidR="004855DB" w:rsidRPr="004855DB" w:rsidRDefault="004855DB" w:rsidP="004855DB">
      <w:r w:rsidRPr="007940F0">
        <w:t xml:space="preserve">A Evonik Coating Additives oferece um amplo portfólio de soluções para </w:t>
      </w:r>
      <w:r w:rsidR="007940F0" w:rsidRPr="007940F0">
        <w:t xml:space="preserve">tintas e </w:t>
      </w:r>
      <w:r w:rsidRPr="007940F0">
        <w:t>revestimentos, incluindo aditivos para sistemas base água, curáveis por radiação e base solventes, além de tintas para impressão e impressão jato de tinta (</w:t>
      </w:r>
      <w:proofErr w:type="spellStart"/>
      <w:r w:rsidRPr="007940F0">
        <w:rPr>
          <w:i/>
          <w:iCs/>
        </w:rPr>
        <w:t>inkjet</w:t>
      </w:r>
      <w:proofErr w:type="spellEnd"/>
      <w:r w:rsidRPr="007940F0">
        <w:t>).</w:t>
      </w:r>
    </w:p>
    <w:p w14:paraId="52298ED9" w14:textId="77777777" w:rsidR="004855DB" w:rsidRDefault="004855DB" w:rsidP="004855DB">
      <w:pPr>
        <w:rPr>
          <w:b/>
          <w:bCs/>
        </w:rPr>
      </w:pPr>
    </w:p>
    <w:p w14:paraId="14827654" w14:textId="77777777" w:rsidR="005D3AF5" w:rsidRDefault="005D3AF5" w:rsidP="004855DB">
      <w:pPr>
        <w:rPr>
          <w:b/>
          <w:bCs/>
        </w:rPr>
      </w:pPr>
    </w:p>
    <w:p w14:paraId="735DDF5E" w14:textId="7B5A4C2F" w:rsidR="004855DB" w:rsidRPr="004855DB" w:rsidRDefault="004855DB" w:rsidP="004855DB">
      <w:pPr>
        <w:rPr>
          <w:b/>
          <w:bCs/>
        </w:rPr>
      </w:pPr>
      <w:r w:rsidRPr="004855DB">
        <w:rPr>
          <w:b/>
          <w:bCs/>
        </w:rPr>
        <w:t>Contexto: Nova classificação da ECHA</w:t>
      </w:r>
    </w:p>
    <w:p w14:paraId="734EFCE0" w14:textId="77777777" w:rsidR="004855DB" w:rsidRDefault="004855DB" w:rsidP="004855DB">
      <w:r w:rsidRPr="004855DB">
        <w:t xml:space="preserve">Após a mais recente revisão do regulamento CLP, as novas classes de perigo da União Europeia </w:t>
      </w:r>
      <w:proofErr w:type="spellStart"/>
      <w:r w:rsidRPr="004855DB">
        <w:t>vPvB</w:t>
      </w:r>
      <w:proofErr w:type="spellEnd"/>
      <w:r w:rsidRPr="004855DB">
        <w:t xml:space="preserve"> (</w:t>
      </w:r>
      <w:r w:rsidRPr="004855DB">
        <w:rPr>
          <w:i/>
          <w:iCs/>
        </w:rPr>
        <w:t xml:space="preserve">muito persistente e muito </w:t>
      </w:r>
      <w:proofErr w:type="spellStart"/>
      <w:r w:rsidRPr="004855DB">
        <w:rPr>
          <w:i/>
          <w:iCs/>
        </w:rPr>
        <w:t>bioacumulativo</w:t>
      </w:r>
      <w:proofErr w:type="spellEnd"/>
      <w:r w:rsidRPr="004855DB">
        <w:t>) e PBT (</w:t>
      </w:r>
      <w:r w:rsidRPr="004855DB">
        <w:rPr>
          <w:i/>
          <w:iCs/>
        </w:rPr>
        <w:t xml:space="preserve">persistente, </w:t>
      </w:r>
      <w:proofErr w:type="spellStart"/>
      <w:r w:rsidRPr="004855DB">
        <w:rPr>
          <w:i/>
          <w:iCs/>
        </w:rPr>
        <w:t>bioacumulativo</w:t>
      </w:r>
      <w:proofErr w:type="spellEnd"/>
      <w:r w:rsidRPr="004855DB">
        <w:rPr>
          <w:i/>
          <w:iCs/>
        </w:rPr>
        <w:t xml:space="preserve"> e tóxico</w:t>
      </w:r>
      <w:r w:rsidRPr="004855DB">
        <w:t>) passaram a incluir obrigações de rotulagem a partir de maio de 2025 para substâncias e a partir de maio de 2026 para misturas.</w:t>
      </w:r>
    </w:p>
    <w:p w14:paraId="03F99F5B" w14:textId="77777777" w:rsidR="00543935" w:rsidRPr="004855DB" w:rsidRDefault="00543935" w:rsidP="004855DB"/>
    <w:p w14:paraId="38481496" w14:textId="77777777" w:rsidR="004855DB" w:rsidRDefault="004855DB" w:rsidP="004855DB">
      <w:r w:rsidRPr="004855DB">
        <w:lastRenderedPageBreak/>
        <w:t xml:space="preserve">Qualquer produto que contenha mais de 0,1% de substâncias classificadas como </w:t>
      </w:r>
      <w:proofErr w:type="spellStart"/>
      <w:r w:rsidRPr="004855DB">
        <w:t>vPvB</w:t>
      </w:r>
      <w:proofErr w:type="spellEnd"/>
      <w:r w:rsidRPr="004855DB">
        <w:t xml:space="preserve"> e/ou PBT deve ser classificado e rotulado como </w:t>
      </w:r>
      <w:proofErr w:type="spellStart"/>
      <w:r w:rsidRPr="004855DB">
        <w:t>vPvB</w:t>
      </w:r>
      <w:proofErr w:type="spellEnd"/>
      <w:r w:rsidRPr="004855DB">
        <w:t xml:space="preserve"> (EUH441) e/ou PBT (EUH440).</w:t>
      </w:r>
    </w:p>
    <w:p w14:paraId="6894FA65" w14:textId="77777777" w:rsidR="00543935" w:rsidRPr="004855DB" w:rsidRDefault="00543935" w:rsidP="004855DB"/>
    <w:p w14:paraId="404A9808" w14:textId="77777777" w:rsidR="004855DB" w:rsidRDefault="004855DB" w:rsidP="004855DB">
      <w:r w:rsidRPr="004855DB">
        <w:t xml:space="preserve">Embora os </w:t>
      </w:r>
      <w:proofErr w:type="spellStart"/>
      <w:r w:rsidRPr="004855DB">
        <w:t>siloxanos</w:t>
      </w:r>
      <w:proofErr w:type="spellEnd"/>
      <w:r w:rsidRPr="004855DB">
        <w:t xml:space="preserve"> cíclicos D4, D5 e D6 estejam listados como </w:t>
      </w:r>
      <w:proofErr w:type="spellStart"/>
      <w:r w:rsidRPr="004855DB">
        <w:t>SVHCs</w:t>
      </w:r>
      <w:proofErr w:type="spellEnd"/>
      <w:r w:rsidRPr="004855DB">
        <w:t xml:space="preserve"> desde 2018 devido às preocupações relacionadas às classificações </w:t>
      </w:r>
      <w:proofErr w:type="spellStart"/>
      <w:r w:rsidRPr="004855DB">
        <w:t>vPvB</w:t>
      </w:r>
      <w:proofErr w:type="spellEnd"/>
      <w:r w:rsidRPr="004855DB">
        <w:t xml:space="preserve"> e PBT, a Agência Europeia de Produtos Químicos (ECHA) ampliou recentemente sua lista de </w:t>
      </w:r>
      <w:proofErr w:type="spellStart"/>
      <w:r w:rsidRPr="004855DB">
        <w:t>SVHCs</w:t>
      </w:r>
      <w:proofErr w:type="spellEnd"/>
      <w:r w:rsidRPr="004855DB">
        <w:t xml:space="preserve"> ao incluir os </w:t>
      </w:r>
      <w:proofErr w:type="spellStart"/>
      <w:r w:rsidRPr="004855DB">
        <w:t>siloxanos</w:t>
      </w:r>
      <w:proofErr w:type="spellEnd"/>
      <w:r w:rsidRPr="004855DB">
        <w:t xml:space="preserve"> lineares e ramificados de cadeia curta:</w:t>
      </w:r>
    </w:p>
    <w:p w14:paraId="5C595622" w14:textId="77777777" w:rsidR="004855DB" w:rsidRPr="004855DB" w:rsidRDefault="004855DB" w:rsidP="004855DB"/>
    <w:p w14:paraId="08B74712" w14:textId="77777777" w:rsidR="004855DB" w:rsidRPr="004855DB" w:rsidRDefault="004855DB" w:rsidP="004855DB">
      <w:pPr>
        <w:numPr>
          <w:ilvl w:val="0"/>
          <w:numId w:val="23"/>
        </w:numPr>
      </w:pPr>
      <w:r w:rsidRPr="004855DB">
        <w:t>L3 (</w:t>
      </w:r>
      <w:proofErr w:type="spellStart"/>
      <w:r w:rsidRPr="004855DB">
        <w:t>Octametiltrisiloxano</w:t>
      </w:r>
      <w:proofErr w:type="spellEnd"/>
      <w:r w:rsidRPr="004855DB">
        <w:t xml:space="preserve">, CAS 107-51-7); </w:t>
      </w:r>
    </w:p>
    <w:p w14:paraId="7A2E410C" w14:textId="77777777" w:rsidR="004855DB" w:rsidRPr="004855DB" w:rsidRDefault="004855DB" w:rsidP="004855DB">
      <w:pPr>
        <w:numPr>
          <w:ilvl w:val="0"/>
          <w:numId w:val="23"/>
        </w:numPr>
      </w:pPr>
      <w:r w:rsidRPr="004855DB">
        <w:t>L4 (</w:t>
      </w:r>
      <w:proofErr w:type="spellStart"/>
      <w:r w:rsidRPr="004855DB">
        <w:t>Decametiltetrasiloxano</w:t>
      </w:r>
      <w:proofErr w:type="spellEnd"/>
      <w:r w:rsidRPr="004855DB">
        <w:t xml:space="preserve">, CAS 141-62-8); e </w:t>
      </w:r>
    </w:p>
    <w:p w14:paraId="5B825C73" w14:textId="77612F3C" w:rsidR="004855DB" w:rsidRPr="004855DB" w:rsidRDefault="004855DB" w:rsidP="004855DB">
      <w:pPr>
        <w:numPr>
          <w:ilvl w:val="0"/>
          <w:numId w:val="23"/>
        </w:numPr>
      </w:pPr>
      <w:r w:rsidRPr="004855DB">
        <w:t>M3T (1,1,1,3,5,5,5-heptametil-3-[(</w:t>
      </w:r>
      <w:proofErr w:type="spellStart"/>
      <w:r w:rsidRPr="004855DB">
        <w:t>trimetilsilil</w:t>
      </w:r>
      <w:proofErr w:type="spellEnd"/>
      <w:r w:rsidRPr="004855DB">
        <w:t>)</w:t>
      </w:r>
      <w:proofErr w:type="spellStart"/>
      <w:proofErr w:type="gramStart"/>
      <w:r w:rsidRPr="004855DB">
        <w:t>oxi</w:t>
      </w:r>
      <w:proofErr w:type="spellEnd"/>
      <w:r w:rsidRPr="004855DB">
        <w:t>]</w:t>
      </w:r>
      <w:proofErr w:type="spellStart"/>
      <w:r w:rsidRPr="004855DB">
        <w:t>trisiloxano</w:t>
      </w:r>
      <w:proofErr w:type="spellEnd"/>
      <w:proofErr w:type="gramEnd"/>
      <w:r w:rsidRPr="004855DB">
        <w:t xml:space="preserve">, CAS 17928-28-8); </w:t>
      </w:r>
    </w:p>
    <w:p w14:paraId="3D7D7E93" w14:textId="77777777" w:rsidR="004855DB" w:rsidRDefault="004855DB" w:rsidP="004855DB"/>
    <w:p w14:paraId="3321819E" w14:textId="6A4A3FC6" w:rsidR="004855DB" w:rsidRDefault="004855DB" w:rsidP="004855DB">
      <w:r w:rsidRPr="004855DB">
        <w:t xml:space="preserve">na Lista de Substâncias Candidatas a SVHC devido às preocupações relacionadas à classificação </w:t>
      </w:r>
      <w:proofErr w:type="spellStart"/>
      <w:r w:rsidRPr="004855DB">
        <w:t>vPvB</w:t>
      </w:r>
      <w:proofErr w:type="spellEnd"/>
      <w:r w:rsidRPr="004855DB">
        <w:t>.</w:t>
      </w:r>
    </w:p>
    <w:p w14:paraId="3D2F52B5" w14:textId="77777777" w:rsidR="00543935" w:rsidRPr="004855DB" w:rsidRDefault="00543935" w:rsidP="004855DB"/>
    <w:p w14:paraId="27765C12" w14:textId="77777777" w:rsidR="004855DB" w:rsidRPr="004855DB" w:rsidRDefault="004855DB" w:rsidP="004855DB">
      <w:pPr>
        <w:rPr>
          <w:b/>
          <w:bCs/>
        </w:rPr>
      </w:pPr>
      <w:r w:rsidRPr="004855DB">
        <w:rPr>
          <w:b/>
          <w:bCs/>
        </w:rPr>
        <w:t>Conformidade comprovada por meio de testes rigorosos</w:t>
      </w:r>
    </w:p>
    <w:p w14:paraId="02B6F7EF" w14:textId="23460D96" w:rsidR="004855DB" w:rsidRDefault="004855DB" w:rsidP="004855DB">
      <w:r w:rsidRPr="004855DB">
        <w:t xml:space="preserve">A avaliação analítica da Evonik demonstra que mais de 95% de seu portfólio ativo de aditivos de </w:t>
      </w:r>
      <w:proofErr w:type="spellStart"/>
      <w:r w:rsidRPr="004855DB">
        <w:t>siloxano</w:t>
      </w:r>
      <w:proofErr w:type="spellEnd"/>
      <w:r w:rsidRPr="004855DB">
        <w:t xml:space="preserve"> TEGO® não contém níveis das seguintes substâncias SVHC que desencadeariam a classificação como </w:t>
      </w:r>
      <w:proofErr w:type="spellStart"/>
      <w:r w:rsidRPr="004855DB">
        <w:t>vPvB</w:t>
      </w:r>
      <w:proofErr w:type="spellEnd"/>
      <w:r w:rsidRPr="004855DB">
        <w:t xml:space="preserve"> e/ou PBT:</w:t>
      </w:r>
    </w:p>
    <w:p w14:paraId="2DE3FD7C" w14:textId="77777777" w:rsidR="005D3AF5" w:rsidRDefault="005D3AF5" w:rsidP="004855DB"/>
    <w:p w14:paraId="1050E7C6" w14:textId="57D39251" w:rsidR="00543935" w:rsidRDefault="00543935" w:rsidP="004855DB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4279"/>
        <w:gridCol w:w="1617"/>
        <w:gridCol w:w="1329"/>
        <w:gridCol w:w="1701"/>
      </w:tblGrid>
      <w:tr w:rsidR="005D3AF5" w14:paraId="1DCFBEF2" w14:textId="77777777" w:rsidTr="005D3AF5">
        <w:tc>
          <w:tcPr>
            <w:tcW w:w="4279" w:type="dxa"/>
          </w:tcPr>
          <w:p w14:paraId="4B7E4999" w14:textId="2A85D0D9" w:rsidR="005D3AF5" w:rsidRPr="005D3AF5" w:rsidRDefault="005D3AF5" w:rsidP="004855DB">
            <w:pPr>
              <w:rPr>
                <w:b/>
                <w:bCs/>
              </w:rPr>
            </w:pPr>
            <w:r w:rsidRPr="005D3AF5">
              <w:rPr>
                <w:b/>
                <w:bCs/>
              </w:rPr>
              <w:t>Substância</w:t>
            </w:r>
          </w:p>
        </w:tc>
        <w:tc>
          <w:tcPr>
            <w:tcW w:w="1617" w:type="dxa"/>
          </w:tcPr>
          <w:p w14:paraId="46DA4288" w14:textId="7C943958" w:rsidR="005D3AF5" w:rsidRPr="005D3AF5" w:rsidRDefault="005D3AF5" w:rsidP="004855DB">
            <w:pPr>
              <w:rPr>
                <w:b/>
                <w:bCs/>
              </w:rPr>
            </w:pPr>
            <w:r w:rsidRPr="005D3AF5">
              <w:rPr>
                <w:b/>
                <w:bCs/>
              </w:rPr>
              <w:t>Número CAS</w:t>
            </w:r>
          </w:p>
        </w:tc>
        <w:tc>
          <w:tcPr>
            <w:tcW w:w="1329" w:type="dxa"/>
          </w:tcPr>
          <w:p w14:paraId="3E372DFA" w14:textId="0A81114F" w:rsidR="005D3AF5" w:rsidRPr="005D3AF5" w:rsidRDefault="005D3AF5" w:rsidP="004855DB">
            <w:pPr>
              <w:rPr>
                <w:b/>
                <w:bCs/>
              </w:rPr>
            </w:pPr>
            <w:r w:rsidRPr="005D3AF5">
              <w:rPr>
                <w:b/>
                <w:bCs/>
              </w:rPr>
              <w:t>Classe de perigo</w:t>
            </w:r>
          </w:p>
        </w:tc>
        <w:tc>
          <w:tcPr>
            <w:tcW w:w="1701" w:type="dxa"/>
          </w:tcPr>
          <w:p w14:paraId="65EBB01A" w14:textId="26787D07" w:rsidR="005D3AF5" w:rsidRPr="005D3AF5" w:rsidRDefault="009B3BBF" w:rsidP="004855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Indicação </w:t>
            </w:r>
            <w:r w:rsidR="005D3AF5" w:rsidRPr="005D3AF5">
              <w:rPr>
                <w:b/>
                <w:bCs/>
              </w:rPr>
              <w:t xml:space="preserve">de perigo </w:t>
            </w:r>
            <w:r>
              <w:rPr>
                <w:b/>
                <w:bCs/>
              </w:rPr>
              <w:t>(UE)</w:t>
            </w:r>
          </w:p>
        </w:tc>
      </w:tr>
      <w:tr w:rsidR="005D3AF5" w14:paraId="43757708" w14:textId="77777777" w:rsidTr="005D3AF5">
        <w:tc>
          <w:tcPr>
            <w:tcW w:w="4279" w:type="dxa"/>
          </w:tcPr>
          <w:p w14:paraId="45DD1A2A" w14:textId="74B9C553" w:rsidR="005D3AF5" w:rsidRDefault="005D3AF5" w:rsidP="004855DB">
            <w:r w:rsidRPr="005D3AF5">
              <w:t>L3 – Octametiltrisiloxano</w:t>
            </w:r>
          </w:p>
        </w:tc>
        <w:tc>
          <w:tcPr>
            <w:tcW w:w="1617" w:type="dxa"/>
          </w:tcPr>
          <w:p w14:paraId="4E418557" w14:textId="153DFB26" w:rsidR="005D3AF5" w:rsidRDefault="005D3AF5" w:rsidP="004855DB">
            <w:r w:rsidRPr="005D3AF5">
              <w:t>107-51-7</w:t>
            </w:r>
          </w:p>
        </w:tc>
        <w:tc>
          <w:tcPr>
            <w:tcW w:w="1329" w:type="dxa"/>
          </w:tcPr>
          <w:p w14:paraId="42A52A67" w14:textId="299DDA08" w:rsidR="005D3AF5" w:rsidRDefault="005D3AF5" w:rsidP="004855DB">
            <w:proofErr w:type="spellStart"/>
            <w:r w:rsidRPr="005D3AF5">
              <w:t>vPvB</w:t>
            </w:r>
            <w:proofErr w:type="spellEnd"/>
          </w:p>
        </w:tc>
        <w:tc>
          <w:tcPr>
            <w:tcW w:w="1701" w:type="dxa"/>
          </w:tcPr>
          <w:p w14:paraId="55589C6A" w14:textId="1499E40D" w:rsidR="005D3AF5" w:rsidRDefault="005D3AF5" w:rsidP="004855DB">
            <w:r w:rsidRPr="005D3AF5">
              <w:t>EUH441</w:t>
            </w:r>
          </w:p>
        </w:tc>
      </w:tr>
      <w:tr w:rsidR="005D3AF5" w14:paraId="7D78336D" w14:textId="77777777" w:rsidTr="005D3AF5">
        <w:tc>
          <w:tcPr>
            <w:tcW w:w="4279" w:type="dxa"/>
          </w:tcPr>
          <w:p w14:paraId="0C6456A9" w14:textId="3E6B7FEE" w:rsidR="005D3AF5" w:rsidRDefault="005D3AF5" w:rsidP="004855DB">
            <w:r w:rsidRPr="005D3AF5">
              <w:t>L4 – Decametiltetrasiloxano</w:t>
            </w:r>
          </w:p>
        </w:tc>
        <w:tc>
          <w:tcPr>
            <w:tcW w:w="1617" w:type="dxa"/>
          </w:tcPr>
          <w:p w14:paraId="005D4254" w14:textId="7210E675" w:rsidR="005D3AF5" w:rsidRDefault="005D3AF5" w:rsidP="004855DB">
            <w:r w:rsidRPr="005D3AF5">
              <w:t>141-62-8</w:t>
            </w:r>
          </w:p>
        </w:tc>
        <w:tc>
          <w:tcPr>
            <w:tcW w:w="1329" w:type="dxa"/>
          </w:tcPr>
          <w:p w14:paraId="14C63515" w14:textId="6CB0383B" w:rsidR="005D3AF5" w:rsidRDefault="005D3AF5" w:rsidP="004855DB">
            <w:proofErr w:type="spellStart"/>
            <w:r w:rsidRPr="005D3AF5">
              <w:t>vPvB</w:t>
            </w:r>
            <w:proofErr w:type="spellEnd"/>
          </w:p>
        </w:tc>
        <w:tc>
          <w:tcPr>
            <w:tcW w:w="1701" w:type="dxa"/>
          </w:tcPr>
          <w:p w14:paraId="12EF32B0" w14:textId="59C99069" w:rsidR="005D3AF5" w:rsidRDefault="005D3AF5" w:rsidP="004855DB">
            <w:r w:rsidRPr="005D3AF5">
              <w:t>EUH441</w:t>
            </w:r>
          </w:p>
        </w:tc>
      </w:tr>
      <w:tr w:rsidR="005D3AF5" w14:paraId="2FB7B92F" w14:textId="77777777" w:rsidTr="005D3AF5">
        <w:tc>
          <w:tcPr>
            <w:tcW w:w="4279" w:type="dxa"/>
          </w:tcPr>
          <w:p w14:paraId="0759D66B" w14:textId="2DC16BFA" w:rsidR="005D3AF5" w:rsidRDefault="005D3AF5" w:rsidP="004855DB">
            <w:r w:rsidRPr="005D3AF5">
              <w:t xml:space="preserve">M3T – </w:t>
            </w:r>
            <w:proofErr w:type="spellStart"/>
            <w:r w:rsidRPr="005D3AF5">
              <w:t>Heptametil</w:t>
            </w:r>
            <w:proofErr w:type="spellEnd"/>
            <w:r w:rsidRPr="005D3AF5">
              <w:t>[(</w:t>
            </w:r>
            <w:proofErr w:type="spellStart"/>
            <w:r w:rsidRPr="005D3AF5">
              <w:t>trimetilsilil</w:t>
            </w:r>
            <w:proofErr w:type="spellEnd"/>
            <w:r w:rsidRPr="005D3AF5">
              <w:t>)</w:t>
            </w:r>
            <w:proofErr w:type="spellStart"/>
            <w:proofErr w:type="gramStart"/>
            <w:r w:rsidRPr="005D3AF5">
              <w:t>oxi</w:t>
            </w:r>
            <w:proofErr w:type="spellEnd"/>
            <w:r w:rsidRPr="005D3AF5">
              <w:t>]</w:t>
            </w:r>
            <w:proofErr w:type="spellStart"/>
            <w:r w:rsidRPr="005D3AF5">
              <w:t>trisiloxano</w:t>
            </w:r>
            <w:proofErr w:type="spellEnd"/>
            <w:proofErr w:type="gramEnd"/>
          </w:p>
        </w:tc>
        <w:tc>
          <w:tcPr>
            <w:tcW w:w="1617" w:type="dxa"/>
          </w:tcPr>
          <w:p w14:paraId="6EF4D308" w14:textId="77777777" w:rsidR="005D3AF5" w:rsidRPr="005D3AF5" w:rsidRDefault="005D3AF5" w:rsidP="005D3AF5">
            <w:r w:rsidRPr="005D3AF5">
              <w:t>17928-28-8</w:t>
            </w:r>
          </w:p>
          <w:p w14:paraId="1C836944" w14:textId="77777777" w:rsidR="005D3AF5" w:rsidRDefault="005D3AF5" w:rsidP="004855DB"/>
        </w:tc>
        <w:tc>
          <w:tcPr>
            <w:tcW w:w="1329" w:type="dxa"/>
          </w:tcPr>
          <w:p w14:paraId="786A177D" w14:textId="7D92B9D7" w:rsidR="005D3AF5" w:rsidRDefault="005D3AF5" w:rsidP="004855DB">
            <w:proofErr w:type="spellStart"/>
            <w:r w:rsidRPr="005D3AF5">
              <w:t>vPvB</w:t>
            </w:r>
            <w:proofErr w:type="spellEnd"/>
          </w:p>
        </w:tc>
        <w:tc>
          <w:tcPr>
            <w:tcW w:w="1701" w:type="dxa"/>
          </w:tcPr>
          <w:p w14:paraId="191402AF" w14:textId="15854C37" w:rsidR="005D3AF5" w:rsidRDefault="005D3AF5" w:rsidP="004855DB">
            <w:r w:rsidRPr="005D3AF5">
              <w:t>EUH441</w:t>
            </w:r>
          </w:p>
        </w:tc>
      </w:tr>
      <w:tr w:rsidR="005D3AF5" w14:paraId="31906766" w14:textId="77777777" w:rsidTr="005D3AF5">
        <w:tc>
          <w:tcPr>
            <w:tcW w:w="4279" w:type="dxa"/>
          </w:tcPr>
          <w:p w14:paraId="36481019" w14:textId="2744A836" w:rsidR="005D3AF5" w:rsidRDefault="005D3AF5" w:rsidP="004855DB">
            <w:r w:rsidRPr="005D3AF5">
              <w:t>D4 – Octametilciclotetrasiloxano</w:t>
            </w:r>
          </w:p>
        </w:tc>
        <w:tc>
          <w:tcPr>
            <w:tcW w:w="1617" w:type="dxa"/>
          </w:tcPr>
          <w:p w14:paraId="059E68A0" w14:textId="399F4DE1" w:rsidR="005D3AF5" w:rsidRDefault="005D3AF5" w:rsidP="004855DB">
            <w:r w:rsidRPr="005D3AF5">
              <w:t>556-67-2</w:t>
            </w:r>
          </w:p>
        </w:tc>
        <w:tc>
          <w:tcPr>
            <w:tcW w:w="1329" w:type="dxa"/>
          </w:tcPr>
          <w:p w14:paraId="292077ED" w14:textId="50EE200F" w:rsidR="005D3AF5" w:rsidRDefault="005D3AF5" w:rsidP="004855DB">
            <w:proofErr w:type="spellStart"/>
            <w:r w:rsidRPr="005D3AF5">
              <w:t>vPvB</w:t>
            </w:r>
            <w:proofErr w:type="spellEnd"/>
            <w:r w:rsidRPr="005D3AF5">
              <w:t>, PBT</w:t>
            </w:r>
          </w:p>
        </w:tc>
        <w:tc>
          <w:tcPr>
            <w:tcW w:w="1701" w:type="dxa"/>
          </w:tcPr>
          <w:p w14:paraId="5DA5829B" w14:textId="49137710" w:rsidR="005D3AF5" w:rsidRDefault="005D3AF5" w:rsidP="004855DB">
            <w:r w:rsidRPr="005D3AF5">
              <w:t>EUH441 / EUH440</w:t>
            </w:r>
          </w:p>
        </w:tc>
      </w:tr>
      <w:tr w:rsidR="005D3AF5" w14:paraId="33C31DC6" w14:textId="77777777" w:rsidTr="005D3AF5">
        <w:tc>
          <w:tcPr>
            <w:tcW w:w="4279" w:type="dxa"/>
          </w:tcPr>
          <w:p w14:paraId="7F1A76D5" w14:textId="348CEDA4" w:rsidR="005D3AF5" w:rsidRDefault="005D3AF5" w:rsidP="004855DB">
            <w:r w:rsidRPr="005D3AF5">
              <w:t>D5 – Decametilciclopentasiloxano</w:t>
            </w:r>
          </w:p>
        </w:tc>
        <w:tc>
          <w:tcPr>
            <w:tcW w:w="1617" w:type="dxa"/>
          </w:tcPr>
          <w:p w14:paraId="354DBDE5" w14:textId="5A3EB57C" w:rsidR="005D3AF5" w:rsidRDefault="005D3AF5" w:rsidP="004855DB">
            <w:r w:rsidRPr="005D3AF5">
              <w:t>541-02-6</w:t>
            </w:r>
          </w:p>
        </w:tc>
        <w:tc>
          <w:tcPr>
            <w:tcW w:w="1329" w:type="dxa"/>
          </w:tcPr>
          <w:p w14:paraId="027ABF0E" w14:textId="227416C7" w:rsidR="005D3AF5" w:rsidRDefault="005D3AF5" w:rsidP="004855DB">
            <w:proofErr w:type="spellStart"/>
            <w:r w:rsidRPr="005D3AF5">
              <w:t>vPvB</w:t>
            </w:r>
            <w:proofErr w:type="spellEnd"/>
            <w:r w:rsidRPr="005D3AF5">
              <w:t>, PBT</w:t>
            </w:r>
          </w:p>
        </w:tc>
        <w:tc>
          <w:tcPr>
            <w:tcW w:w="1701" w:type="dxa"/>
          </w:tcPr>
          <w:p w14:paraId="3A002CCA" w14:textId="66405D4F" w:rsidR="005D3AF5" w:rsidRDefault="005D3AF5" w:rsidP="004855DB">
            <w:r w:rsidRPr="005D3AF5">
              <w:t>EUH441 / EUH440</w:t>
            </w:r>
          </w:p>
        </w:tc>
      </w:tr>
      <w:tr w:rsidR="005D3AF5" w14:paraId="0E5B137B" w14:textId="77777777" w:rsidTr="005D3AF5">
        <w:tc>
          <w:tcPr>
            <w:tcW w:w="4279" w:type="dxa"/>
          </w:tcPr>
          <w:p w14:paraId="1B2F2DE1" w14:textId="6182784D" w:rsidR="005D3AF5" w:rsidRDefault="005D3AF5" w:rsidP="004855DB">
            <w:r w:rsidRPr="005D3AF5">
              <w:t xml:space="preserve">D6 – </w:t>
            </w:r>
            <w:proofErr w:type="spellStart"/>
            <w:r w:rsidRPr="005D3AF5">
              <w:t>Dodecametilciclohexasiloxano</w:t>
            </w:r>
            <w:proofErr w:type="spellEnd"/>
          </w:p>
        </w:tc>
        <w:tc>
          <w:tcPr>
            <w:tcW w:w="1617" w:type="dxa"/>
          </w:tcPr>
          <w:p w14:paraId="7BFFC256" w14:textId="78397774" w:rsidR="005D3AF5" w:rsidRDefault="005D3AF5" w:rsidP="004855DB">
            <w:r w:rsidRPr="005D3AF5">
              <w:t>540-97-6</w:t>
            </w:r>
          </w:p>
        </w:tc>
        <w:tc>
          <w:tcPr>
            <w:tcW w:w="1329" w:type="dxa"/>
          </w:tcPr>
          <w:p w14:paraId="1DCF66E3" w14:textId="431D1EF0" w:rsidR="005D3AF5" w:rsidRDefault="005D3AF5" w:rsidP="004855DB">
            <w:proofErr w:type="spellStart"/>
            <w:r w:rsidRPr="005D3AF5">
              <w:t>vPvB</w:t>
            </w:r>
            <w:proofErr w:type="spellEnd"/>
            <w:r w:rsidRPr="005D3AF5">
              <w:t>, PBT</w:t>
            </w:r>
          </w:p>
        </w:tc>
        <w:tc>
          <w:tcPr>
            <w:tcW w:w="1701" w:type="dxa"/>
          </w:tcPr>
          <w:p w14:paraId="38AADFDE" w14:textId="1CB8DB05" w:rsidR="005D3AF5" w:rsidRDefault="005D3AF5" w:rsidP="004855DB">
            <w:r w:rsidRPr="005D3AF5">
              <w:t>EUH441 / EUH440</w:t>
            </w:r>
          </w:p>
        </w:tc>
      </w:tr>
    </w:tbl>
    <w:p w14:paraId="6C15D7A6" w14:textId="77777777" w:rsidR="00A460CC" w:rsidRDefault="00A460CC" w:rsidP="00BC131D">
      <w:pPr>
        <w:spacing w:line="220" w:lineRule="exact"/>
        <w:rPr>
          <w:bCs/>
          <w:sz w:val="18"/>
          <w:szCs w:val="18"/>
        </w:rPr>
      </w:pPr>
    </w:p>
    <w:p w14:paraId="78AF7F61" w14:textId="77777777" w:rsidR="002611DF" w:rsidRDefault="002611DF" w:rsidP="008B288E">
      <w:pPr>
        <w:rPr>
          <w:bCs/>
          <w:sz w:val="18"/>
          <w:szCs w:val="18"/>
        </w:rPr>
      </w:pPr>
    </w:p>
    <w:p w14:paraId="6356C928" w14:textId="77777777" w:rsidR="005D3AF5" w:rsidRDefault="005D3AF5" w:rsidP="008B288E">
      <w:pPr>
        <w:rPr>
          <w:bCs/>
          <w:sz w:val="18"/>
          <w:szCs w:val="18"/>
        </w:rPr>
      </w:pPr>
    </w:p>
    <w:p w14:paraId="4915CE72" w14:textId="77777777" w:rsidR="005D3AF5" w:rsidRPr="00A460CC" w:rsidRDefault="005D3AF5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55321DAC" w14:textId="77777777" w:rsidR="00BC131D" w:rsidRDefault="00BC131D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4FC4FFEB" w14:textId="77777777" w:rsidR="00CB0BD3" w:rsidRPr="00CB0BD3" w:rsidRDefault="00CB0BD3" w:rsidP="00CB0BD3">
      <w:pPr>
        <w:spacing w:line="220" w:lineRule="exact"/>
        <w:rPr>
          <w:b/>
          <w:bCs/>
          <w:sz w:val="18"/>
          <w:szCs w:val="18"/>
        </w:rPr>
      </w:pPr>
      <w:r w:rsidRPr="00CB0BD3">
        <w:rPr>
          <w:b/>
          <w:bCs/>
          <w:sz w:val="18"/>
          <w:szCs w:val="18"/>
        </w:rPr>
        <w:t xml:space="preserve">Sobre Custom Solutions </w:t>
      </w:r>
    </w:p>
    <w:p w14:paraId="539AC6F1" w14:textId="77777777" w:rsidR="00CB0BD3" w:rsidRPr="00CB0BD3" w:rsidRDefault="00CB0BD3" w:rsidP="00CB0BD3">
      <w:pPr>
        <w:spacing w:line="220" w:lineRule="exact"/>
        <w:rPr>
          <w:bCs/>
          <w:sz w:val="18"/>
          <w:szCs w:val="18"/>
        </w:rPr>
      </w:pPr>
      <w:r w:rsidRPr="00CB0BD3">
        <w:rPr>
          <w:bCs/>
          <w:sz w:val="18"/>
          <w:szCs w:val="18"/>
        </w:rPr>
        <w:t>O segmento Custom Solutions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2025, o segmento gerou vendas de 5,4 bilhões de euros, contando com cerca de 9.500 colaboradores.</w:t>
      </w:r>
    </w:p>
    <w:p w14:paraId="3370B8BC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3AA0" w14:textId="77777777" w:rsidR="00BE3341" w:rsidRDefault="00BE3341">
      <w:pPr>
        <w:spacing w:line="240" w:lineRule="auto"/>
      </w:pPr>
      <w:r>
        <w:separator/>
      </w:r>
    </w:p>
  </w:endnote>
  <w:endnote w:type="continuationSeparator" w:id="0">
    <w:p w14:paraId="49BD47A4" w14:textId="77777777" w:rsidR="00BE3341" w:rsidRDefault="00BE3341">
      <w:pPr>
        <w:spacing w:line="240" w:lineRule="auto"/>
      </w:pPr>
      <w:r>
        <w:continuationSeparator/>
      </w:r>
    </w:p>
  </w:endnote>
  <w:endnote w:type="continuationNotice" w:id="1">
    <w:p w14:paraId="1F9B0D30" w14:textId="77777777" w:rsidR="00BE3341" w:rsidRDefault="00BE33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A5AE" w14:textId="77777777" w:rsidR="00BE3341" w:rsidRDefault="00BE3341">
      <w:pPr>
        <w:spacing w:line="240" w:lineRule="auto"/>
      </w:pPr>
      <w:r>
        <w:separator/>
      </w:r>
    </w:p>
  </w:footnote>
  <w:footnote w:type="continuationSeparator" w:id="0">
    <w:p w14:paraId="1C4CADF3" w14:textId="77777777" w:rsidR="00BE3341" w:rsidRDefault="00BE3341">
      <w:pPr>
        <w:spacing w:line="240" w:lineRule="auto"/>
      </w:pPr>
      <w:r>
        <w:continuationSeparator/>
      </w:r>
    </w:p>
  </w:footnote>
  <w:footnote w:type="continuationNotice" w:id="1">
    <w:p w14:paraId="2CA3C2A4" w14:textId="77777777" w:rsidR="00BE3341" w:rsidRDefault="00BE33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21322"/>
    <w:multiLevelType w:val="multilevel"/>
    <w:tmpl w:val="7DB63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A3842"/>
    <w:multiLevelType w:val="multilevel"/>
    <w:tmpl w:val="D2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061577">
    <w:abstractNumId w:val="11"/>
  </w:num>
  <w:num w:numId="2" w16cid:durableId="1906260584">
    <w:abstractNumId w:val="17"/>
  </w:num>
  <w:num w:numId="3" w16cid:durableId="1569613404">
    <w:abstractNumId w:val="15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8"/>
  </w:num>
  <w:num w:numId="18" w16cid:durableId="590940663">
    <w:abstractNumId w:val="21"/>
  </w:num>
  <w:num w:numId="19" w16cid:durableId="369229838">
    <w:abstractNumId w:val="16"/>
  </w:num>
  <w:num w:numId="20" w16cid:durableId="1005980177">
    <w:abstractNumId w:val="20"/>
  </w:num>
  <w:num w:numId="21" w16cid:durableId="175506500">
    <w:abstractNumId w:val="19"/>
  </w:num>
  <w:num w:numId="22" w16cid:durableId="1591038326">
    <w:abstractNumId w:val="14"/>
  </w:num>
  <w:num w:numId="23" w16cid:durableId="131328925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0E46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E4A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268B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0929"/>
    <w:rsid w:val="00201A42"/>
    <w:rsid w:val="002031E8"/>
    <w:rsid w:val="002075BC"/>
    <w:rsid w:val="002078DD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13BE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3F9C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2BE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3E6D"/>
    <w:rsid w:val="00444465"/>
    <w:rsid w:val="004540AC"/>
    <w:rsid w:val="00456EAA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5DB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A47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789"/>
    <w:rsid w:val="00535DEA"/>
    <w:rsid w:val="00536E02"/>
    <w:rsid w:val="00537A93"/>
    <w:rsid w:val="00537F8F"/>
    <w:rsid w:val="0054074C"/>
    <w:rsid w:val="00543935"/>
    <w:rsid w:val="005521B4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4E7F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146F"/>
    <w:rsid w:val="005B3CEF"/>
    <w:rsid w:val="005C2958"/>
    <w:rsid w:val="005C4471"/>
    <w:rsid w:val="005C5615"/>
    <w:rsid w:val="005D1874"/>
    <w:rsid w:val="005D3AF5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90A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470"/>
    <w:rsid w:val="007125B0"/>
    <w:rsid w:val="00713B50"/>
    <w:rsid w:val="007158F9"/>
    <w:rsid w:val="0071779A"/>
    <w:rsid w:val="00717EDA"/>
    <w:rsid w:val="007204BC"/>
    <w:rsid w:val="007216C3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0F0"/>
    <w:rsid w:val="00794922"/>
    <w:rsid w:val="0079605B"/>
    <w:rsid w:val="007976B0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40F3"/>
    <w:rsid w:val="008D4AEF"/>
    <w:rsid w:val="008D59A8"/>
    <w:rsid w:val="008D72C7"/>
    <w:rsid w:val="008E07DF"/>
    <w:rsid w:val="008E424B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0BE9"/>
    <w:rsid w:val="00921D3D"/>
    <w:rsid w:val="009243DC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BBF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736"/>
    <w:rsid w:val="009F29FD"/>
    <w:rsid w:val="009F345C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1361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31D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A2E"/>
    <w:rsid w:val="00BE2B55"/>
    <w:rsid w:val="00BE30E7"/>
    <w:rsid w:val="00BE3341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0BD9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2796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0B31"/>
    <w:rsid w:val="00D91C1A"/>
    <w:rsid w:val="00D95388"/>
    <w:rsid w:val="00D95B06"/>
    <w:rsid w:val="00D96E04"/>
    <w:rsid w:val="00DA2436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07E0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4033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475A"/>
    <w:rsid w:val="00EC76DC"/>
    <w:rsid w:val="00ED05EE"/>
    <w:rsid w:val="00ED1DEA"/>
    <w:rsid w:val="00ED2F3A"/>
    <w:rsid w:val="00ED3808"/>
    <w:rsid w:val="00ED4100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55DE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D3AF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table" w:styleId="TabeladeGradeClara">
    <w:name w:val="Grid Table Light"/>
    <w:basedOn w:val="Tabelanormal"/>
    <w:uiPriority w:val="40"/>
    <w:rsid w:val="005D3A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D3A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atin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6323</Characters>
  <Application>Microsoft Office Word</Application>
  <DocSecurity>0</DocSecurity>
  <Lines>203</Lines>
  <Paragraphs>85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7271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Siloxano de alta pureza</dc:subject>
  <dc:creator>Taís Augusto</dc:creator>
  <cp:keywords/>
  <dc:description>Junho 2026</dc:description>
  <cp:lastModifiedBy>Guilherme Cabrera</cp:lastModifiedBy>
  <cp:revision>5</cp:revision>
  <cp:lastPrinted>2026-07-02T16:59:00Z</cp:lastPrinted>
  <dcterms:created xsi:type="dcterms:W3CDTF">2026-06-09T22:49:00Z</dcterms:created>
  <dcterms:modified xsi:type="dcterms:W3CDTF">2026-07-02T17:00:00Z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