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C14CE5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C14CE5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30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404B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</w:t>
            </w:r>
            <w:r w:rsidR="00C1545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lh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CC6E64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C14CE5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CC6E64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E77F60" w:rsidRPr="001B032E" w:rsidRDefault="00E77F60" w:rsidP="00E77F60">
      <w:pPr>
        <w:pStyle w:val="Ttulo1"/>
        <w:tabs>
          <w:tab w:val="left" w:pos="708"/>
        </w:tabs>
        <w:ind w:left="0" w:firstLine="0"/>
        <w:rPr>
          <w:rStyle w:val="Forte"/>
        </w:rPr>
      </w:pPr>
      <w:r w:rsidRPr="002623D2">
        <w:rPr>
          <w:rStyle w:val="Forte"/>
          <w:rFonts w:eastAsia="Lucida Sans Unicode"/>
        </w:rPr>
        <w:t>Evonik aumenta capacidade para sílica precipitada na Turqui</w:t>
      </w:r>
      <w:r w:rsidR="00C57C14">
        <w:rPr>
          <w:rStyle w:val="Forte"/>
          <w:rFonts w:eastAsia="Lucida Sans Unicode"/>
        </w:rPr>
        <w:t>a</w:t>
      </w:r>
    </w:p>
    <w:p w:rsidR="00E77F60" w:rsidRPr="00E77F60" w:rsidRDefault="00E77F60" w:rsidP="00E77F60">
      <w:pPr>
        <w:rPr>
          <w:lang w:val="pt-BR"/>
        </w:rPr>
      </w:pPr>
    </w:p>
    <w:p w:rsidR="00E77F60" w:rsidRPr="00E77F60" w:rsidRDefault="00E77F60" w:rsidP="00E77F60">
      <w:pPr>
        <w:numPr>
          <w:ilvl w:val="0"/>
          <w:numId w:val="4"/>
        </w:numPr>
        <w:tabs>
          <w:tab w:val="num" w:pos="340"/>
        </w:tabs>
        <w:ind w:left="340" w:right="85" w:hanging="340"/>
        <w:rPr>
          <w:rFonts w:eastAsia="Lucida Sans Unicode" w:cs="Lucida Sans Unicode"/>
          <w:sz w:val="24"/>
          <w:bdr w:val="none" w:sz="0" w:space="0" w:color="auto" w:frame="1"/>
          <w:lang w:val="pt-BR"/>
        </w:rPr>
      </w:pPr>
      <w:r w:rsidRPr="00E77F60">
        <w:rPr>
          <w:rFonts w:eastAsia="Lucida Sans Unicode" w:cs="Lucida Sans Unicode"/>
          <w:sz w:val="24"/>
          <w:bdr w:val="none" w:sz="0" w:space="0" w:color="auto" w:frame="1"/>
          <w:lang w:val="pt-BR"/>
        </w:rPr>
        <w:t xml:space="preserve">Investimento fortalece o motor de crescimento </w:t>
      </w:r>
      <w:proofErr w:type="spellStart"/>
      <w:r w:rsidRPr="00E77F60">
        <w:rPr>
          <w:rFonts w:eastAsia="Lucida Sans Unicode" w:cs="Lucida Sans Unicode"/>
          <w:sz w:val="24"/>
          <w:bdr w:val="none" w:sz="0" w:space="0" w:color="auto" w:frame="1"/>
          <w:lang w:val="pt-BR"/>
        </w:rPr>
        <w:t>Smart</w:t>
      </w:r>
      <w:proofErr w:type="spellEnd"/>
      <w:r w:rsidRPr="00E77F60">
        <w:rPr>
          <w:rFonts w:eastAsia="Lucida Sans Unicode" w:cs="Lucida Sans Unicode"/>
          <w:sz w:val="24"/>
          <w:bdr w:val="none" w:sz="0" w:space="0" w:color="auto" w:frame="1"/>
          <w:lang w:val="pt-BR"/>
        </w:rPr>
        <w:t xml:space="preserve"> </w:t>
      </w:r>
      <w:proofErr w:type="spellStart"/>
      <w:r w:rsidRPr="00E77F60">
        <w:rPr>
          <w:rFonts w:eastAsia="Lucida Sans Unicode" w:cs="Lucida Sans Unicode"/>
          <w:sz w:val="24"/>
          <w:bdr w:val="none" w:sz="0" w:space="0" w:color="auto" w:frame="1"/>
          <w:lang w:val="pt-BR"/>
        </w:rPr>
        <w:t>Materials</w:t>
      </w:r>
      <w:proofErr w:type="spellEnd"/>
      <w:r w:rsidRPr="00E77F60">
        <w:rPr>
          <w:rFonts w:eastAsia="Lucida Sans Unicode" w:cs="Lucida Sans Unicode"/>
          <w:sz w:val="24"/>
          <w:bdr w:val="none" w:sz="0" w:space="0" w:color="auto" w:frame="1"/>
          <w:lang w:val="pt-BR"/>
        </w:rPr>
        <w:t xml:space="preserve"> e amplia a posição de liderança de mercado da empresa </w:t>
      </w:r>
    </w:p>
    <w:p w:rsidR="00E77F60" w:rsidRPr="00E77F60" w:rsidRDefault="00E77F60" w:rsidP="00E77F60">
      <w:pPr>
        <w:numPr>
          <w:ilvl w:val="0"/>
          <w:numId w:val="4"/>
        </w:numPr>
        <w:tabs>
          <w:tab w:val="num" w:pos="340"/>
        </w:tabs>
        <w:ind w:left="340" w:right="85" w:hanging="340"/>
        <w:rPr>
          <w:rFonts w:eastAsia="Lucida Sans Unicode" w:cs="Lucida Sans Unicode"/>
          <w:sz w:val="24"/>
          <w:bdr w:val="none" w:sz="0" w:space="0" w:color="auto" w:frame="1"/>
          <w:lang w:val="pt-BR"/>
        </w:rPr>
      </w:pPr>
      <w:r w:rsidRPr="00E77F60">
        <w:rPr>
          <w:rFonts w:eastAsia="Lucida Sans Unicode" w:cs="Lucida Sans Unicode"/>
          <w:sz w:val="24"/>
          <w:bdr w:val="none" w:sz="0" w:space="0" w:color="auto" w:frame="1"/>
          <w:lang w:val="pt-BR"/>
        </w:rPr>
        <w:t>Como forte parceira dos fabricantes de pneus, a Evonik abastece a alta demanda por sílica</w:t>
      </w:r>
    </w:p>
    <w:p w:rsidR="00E77F60" w:rsidRPr="00E77F60" w:rsidRDefault="00E77F60" w:rsidP="00E77F60">
      <w:pPr>
        <w:numPr>
          <w:ilvl w:val="0"/>
          <w:numId w:val="4"/>
        </w:numPr>
        <w:tabs>
          <w:tab w:val="num" w:pos="340"/>
        </w:tabs>
        <w:ind w:left="340" w:right="85" w:hanging="340"/>
        <w:rPr>
          <w:rFonts w:eastAsia="Lucida Sans Unicode" w:cs="Lucida Sans Unicode"/>
          <w:sz w:val="24"/>
          <w:bdr w:val="none" w:sz="0" w:space="0" w:color="auto" w:frame="1"/>
          <w:lang w:val="pt-BR"/>
        </w:rPr>
      </w:pPr>
      <w:r w:rsidRPr="00E77F60">
        <w:rPr>
          <w:rFonts w:eastAsia="Lucida Sans Unicode" w:cs="Lucida Sans Unicode"/>
          <w:sz w:val="24"/>
          <w:bdr w:val="none" w:sz="0" w:space="0" w:color="auto" w:frame="1"/>
          <w:lang w:val="pt-BR"/>
        </w:rPr>
        <w:t>Uma capacidade adicional de 40.000 toneladas estará disponível a partir de 2020</w:t>
      </w:r>
    </w:p>
    <w:p w:rsidR="00E77F60" w:rsidRDefault="00E77F60" w:rsidP="00E77F60">
      <w:pPr>
        <w:rPr>
          <w:lang w:val="pt-BR"/>
        </w:rPr>
      </w:pPr>
    </w:p>
    <w:p w:rsidR="00E77F60" w:rsidRPr="00E77F60" w:rsidRDefault="00E77F60" w:rsidP="00E77F60">
      <w:pPr>
        <w:rPr>
          <w:lang w:val="pt-BR"/>
        </w:rPr>
      </w:pPr>
    </w:p>
    <w:p w:rsidR="00E77F60" w:rsidRDefault="00E77F60" w:rsidP="00E77F60">
      <w:pPr>
        <w:rPr>
          <w:rFonts w:eastAsia="Lucida Sans Unicode" w:cs="Lucida Sans Unicode"/>
          <w:bdr w:val="none" w:sz="0" w:space="0" w:color="auto" w:frame="1"/>
          <w:lang w:val="pt-BR"/>
        </w:rPr>
      </w:pPr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A Evonik Industries continua expandindo a sua capacidade de produção de sílica, em resposta à alta demanda da indústria de pneus.  A sílica precipitada é um ingrediente essencial nos pneus com baixa resistência à rolagem e, como parte dos </w:t>
      </w:r>
      <w:proofErr w:type="spellStart"/>
      <w:r w:rsidRPr="00E77F60">
        <w:rPr>
          <w:rFonts w:eastAsia="Lucida Sans Unicode" w:cs="Lucida Sans Unicode"/>
          <w:bdr w:val="none" w:sz="0" w:space="0" w:color="auto" w:frame="1"/>
          <w:lang w:val="pt-BR"/>
        </w:rPr>
        <w:t>Smart</w:t>
      </w:r>
      <w:proofErr w:type="spellEnd"/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 </w:t>
      </w:r>
      <w:proofErr w:type="spellStart"/>
      <w:r w:rsidRPr="00E77F60">
        <w:rPr>
          <w:rFonts w:eastAsia="Lucida Sans Unicode" w:cs="Lucida Sans Unicode"/>
          <w:bdr w:val="none" w:sz="0" w:space="0" w:color="auto" w:frame="1"/>
          <w:lang w:val="pt-BR"/>
        </w:rPr>
        <w:t>Materials</w:t>
      </w:r>
      <w:proofErr w:type="spellEnd"/>
      <w:r w:rsidRPr="00E77F60">
        <w:rPr>
          <w:rFonts w:eastAsia="Lucida Sans Unicode" w:cs="Lucida Sans Unicode"/>
          <w:bdr w:val="none" w:sz="0" w:space="0" w:color="auto" w:frame="1"/>
          <w:lang w:val="pt-BR"/>
        </w:rPr>
        <w:t>, pertence a um dos quatro motores de crescimento estratégicos da Evonik com expansão de mercado e potencial de margem acima da média</w:t>
      </w:r>
      <w:r>
        <w:rPr>
          <w:rFonts w:eastAsia="Lucida Sans Unicode" w:cs="Lucida Sans Unicode"/>
          <w:bdr w:val="none" w:sz="0" w:space="0" w:color="auto" w:frame="1"/>
          <w:lang w:val="pt-BR"/>
        </w:rPr>
        <w:t>.</w:t>
      </w:r>
    </w:p>
    <w:p w:rsidR="00E77F60" w:rsidRPr="00E77F60" w:rsidRDefault="00E77F60" w:rsidP="00E77F60">
      <w:pPr>
        <w:rPr>
          <w:rFonts w:eastAsia="Lucida Sans Unicode" w:cs="Lucida Sans Unicode"/>
          <w:bdr w:val="none" w:sz="0" w:space="0" w:color="auto" w:frame="1"/>
          <w:lang w:val="pt-BR"/>
        </w:rPr>
      </w:pPr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 </w:t>
      </w:r>
    </w:p>
    <w:p w:rsidR="00E77F60" w:rsidRDefault="00E77F60" w:rsidP="00E77F60">
      <w:pPr>
        <w:rPr>
          <w:rFonts w:eastAsia="Lucida Sans Unicode" w:cs="Lucida Sans Unicode"/>
          <w:lang w:val="pt-BR"/>
        </w:rPr>
      </w:pPr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A empresa vai aumentar em 40.000 toneladas a sua capacidade de produção anual de sílica precipitada no site existente em </w:t>
      </w:r>
      <w:proofErr w:type="spellStart"/>
      <w:r w:rsidRPr="00E77F60">
        <w:rPr>
          <w:rFonts w:eastAsia="Lucida Sans Unicode" w:cs="Lucida Sans Unicode"/>
          <w:bdr w:val="none" w:sz="0" w:space="0" w:color="auto" w:frame="1"/>
          <w:lang w:val="pt-BR"/>
        </w:rPr>
        <w:t>Adapazari</w:t>
      </w:r>
      <w:proofErr w:type="spellEnd"/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 (Turq</w:t>
      </w:r>
      <w:r w:rsidRPr="00E77F60">
        <w:rPr>
          <w:rFonts w:eastAsia="Lucida Sans Unicode" w:cs="Lucida Sans Unicode"/>
          <w:lang w:val="pt-BR"/>
        </w:rPr>
        <w:t>uia). O volume do investimento se situa na faixa inferior dos dois dígitos de milhões de euros.</w:t>
      </w:r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 A Evonik e a EGE KIMYA operam uma joint venture na Turquia. A inauguração do novo complexo de produção está prevista para 2020. Além de produzir a sílica para borracha </w:t>
      </w:r>
      <w:r w:rsidRPr="00E77F60">
        <w:rPr>
          <w:rFonts w:eastAsia="Lucida Sans Unicode" w:cs="Lucida Sans Unicode"/>
          <w:lang w:val="pt-BR"/>
        </w:rPr>
        <w:t xml:space="preserve">ULTRASIL®, a unidade também vai atender à crescente demanda por sílica precipitada.  </w:t>
      </w:r>
    </w:p>
    <w:p w:rsidR="00E77F60" w:rsidRPr="00E77F60" w:rsidRDefault="00E77F60" w:rsidP="00E77F60">
      <w:pPr>
        <w:rPr>
          <w:rFonts w:eastAsia="Lucida Sans Unicode" w:cs="Lucida Sans Unicode"/>
          <w:bdr w:val="none" w:sz="0" w:space="0" w:color="auto" w:frame="1"/>
          <w:lang w:val="pt-BR"/>
        </w:rPr>
      </w:pPr>
    </w:p>
    <w:p w:rsidR="00E77F60" w:rsidRDefault="00E77F60" w:rsidP="00E77F60">
      <w:pPr>
        <w:rPr>
          <w:rFonts w:eastAsia="Lucida Sans Unicode" w:cs="Lucida Sans Unicode"/>
          <w:bdr w:val="none" w:sz="0" w:space="0" w:color="auto" w:frame="1"/>
          <w:lang w:val="pt-BR"/>
        </w:rPr>
      </w:pPr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“Como parceira de peso da indústria de pneus e uma das maiores produtoras de sílicas, como o </w:t>
      </w:r>
      <w:r w:rsidRPr="00E77F60">
        <w:rPr>
          <w:rFonts w:eastAsia="Lucida Sans Unicode" w:cs="Lucida Sans Unicode"/>
          <w:lang w:val="pt-BR"/>
        </w:rPr>
        <w:t xml:space="preserve">ULTRASIL®, </w:t>
      </w:r>
      <w:bookmarkStart w:id="0" w:name="_GoBack"/>
      <w:bookmarkEnd w:id="0"/>
      <w:r w:rsidRPr="00E77F60">
        <w:rPr>
          <w:rFonts w:eastAsia="Lucida Sans Unicode" w:cs="Lucida Sans Unicode"/>
          <w:lang w:val="pt-BR"/>
        </w:rPr>
        <w:t xml:space="preserve">estamos reagindo à maciça demanda da indústria e fortalecendo a nossa parceria com os fabricantes de pneus”, diz Dr. </w:t>
      </w:r>
      <w:proofErr w:type="spellStart"/>
      <w:r w:rsidRPr="00E77F60">
        <w:rPr>
          <w:rFonts w:eastAsia="Lucida Sans Unicode" w:cs="Lucida Sans Unicode"/>
          <w:lang w:val="pt-BR"/>
        </w:rPr>
        <w:t>Johannes</w:t>
      </w:r>
      <w:proofErr w:type="spellEnd"/>
      <w:r w:rsidRPr="00E77F60">
        <w:rPr>
          <w:rFonts w:eastAsia="Lucida Sans Unicode" w:cs="Lucida Sans Unicode"/>
          <w:lang w:val="pt-BR"/>
        </w:rPr>
        <w:t xml:space="preserve"> </w:t>
      </w:r>
      <w:proofErr w:type="spellStart"/>
      <w:r w:rsidRPr="00E77F60">
        <w:rPr>
          <w:rFonts w:eastAsia="Lucida Sans Unicode" w:cs="Lucida Sans Unicode"/>
          <w:lang w:val="pt-BR"/>
        </w:rPr>
        <w:t>Ohmer</w:t>
      </w:r>
      <w:proofErr w:type="spellEnd"/>
      <w:r w:rsidRPr="00E77F60">
        <w:rPr>
          <w:rFonts w:eastAsia="Lucida Sans Unicode" w:cs="Lucida Sans Unicode"/>
          <w:lang w:val="pt-BR"/>
        </w:rPr>
        <w:t xml:space="preserve">, integrante da Diretoria Executiva da Evonik </w:t>
      </w:r>
      <w:proofErr w:type="spellStart"/>
      <w:r w:rsidRPr="00E77F60">
        <w:rPr>
          <w:rFonts w:eastAsia="Lucida Sans Unicode" w:cs="Lucida Sans Unicode"/>
          <w:lang w:val="pt-BR"/>
        </w:rPr>
        <w:t>Resource</w:t>
      </w:r>
      <w:proofErr w:type="spellEnd"/>
      <w:r w:rsidRPr="00E77F60">
        <w:rPr>
          <w:rFonts w:eastAsia="Lucida Sans Unicode" w:cs="Lucida Sans Unicode"/>
          <w:lang w:val="pt-BR"/>
        </w:rPr>
        <w:t xml:space="preserve"> </w:t>
      </w:r>
      <w:proofErr w:type="spellStart"/>
      <w:r w:rsidRPr="00E77F60">
        <w:rPr>
          <w:rFonts w:eastAsia="Lucida Sans Unicode" w:cs="Lucida Sans Unicode"/>
          <w:lang w:val="pt-BR"/>
        </w:rPr>
        <w:t>Efficiency</w:t>
      </w:r>
      <w:proofErr w:type="spellEnd"/>
      <w:r w:rsidRPr="00E77F60">
        <w:rPr>
          <w:rFonts w:eastAsia="Lucida Sans Unicode" w:cs="Lucida Sans Unicode"/>
          <w:lang w:val="pt-BR"/>
        </w:rPr>
        <w:t xml:space="preserve"> </w:t>
      </w:r>
      <w:proofErr w:type="spellStart"/>
      <w:r w:rsidRPr="00E77F60">
        <w:rPr>
          <w:rFonts w:eastAsia="Lucida Sans Unicode" w:cs="Lucida Sans Unicode"/>
          <w:lang w:val="pt-BR"/>
        </w:rPr>
        <w:t>GmbH</w:t>
      </w:r>
      <w:proofErr w:type="spellEnd"/>
      <w:r w:rsidRPr="00E77F60">
        <w:rPr>
          <w:rFonts w:eastAsia="Lucida Sans Unicode" w:cs="Lucida Sans Unicode"/>
          <w:lang w:val="pt-BR"/>
        </w:rPr>
        <w:t>.</w:t>
      </w:r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 </w:t>
      </w:r>
    </w:p>
    <w:p w:rsidR="00E77F60" w:rsidRPr="00E77F60" w:rsidRDefault="00E77F60" w:rsidP="00E77F60">
      <w:pPr>
        <w:rPr>
          <w:rFonts w:eastAsia="Lucida Sans Unicode" w:cs="Lucida Sans Unicode"/>
          <w:bdr w:val="none" w:sz="0" w:space="0" w:color="auto" w:frame="1"/>
          <w:lang w:val="pt-BR"/>
        </w:rPr>
      </w:pPr>
    </w:p>
    <w:p w:rsidR="00E77F60" w:rsidRPr="00E77F60" w:rsidRDefault="00E77F60" w:rsidP="00E77F60">
      <w:pPr>
        <w:rPr>
          <w:lang w:val="pt-BR"/>
        </w:rPr>
      </w:pPr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“Trata-se de uma resposta consistente ao desafio de fornecer, de modo confiável, produtos inovadores e soluções customizadas aos nossos clientes regionais”, destaca </w:t>
      </w:r>
      <w:r w:rsidRPr="00E77F60">
        <w:rPr>
          <w:rFonts w:eastAsia="Lucida Sans Unicode" w:cs="Lucida Sans Unicode"/>
          <w:lang w:val="pt-BR"/>
        </w:rPr>
        <w:t xml:space="preserve">Andreas Fischer, responsável pela linha de negócios </w:t>
      </w:r>
      <w:proofErr w:type="spellStart"/>
      <w:r w:rsidRPr="00E77F60">
        <w:rPr>
          <w:rFonts w:eastAsia="Lucida Sans Unicode" w:cs="Lucida Sans Unicode"/>
          <w:lang w:val="pt-BR"/>
        </w:rPr>
        <w:t>Silica</w:t>
      </w:r>
      <w:proofErr w:type="spellEnd"/>
      <w:r w:rsidRPr="00E77F60">
        <w:rPr>
          <w:rFonts w:eastAsia="Lucida Sans Unicode" w:cs="Lucida Sans Unicode"/>
          <w:lang w:val="pt-BR"/>
        </w:rPr>
        <w:t>.</w:t>
      </w:r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 A Evonik está realizando </w:t>
      </w:r>
      <w:r w:rsidRPr="00E77F60">
        <w:rPr>
          <w:rFonts w:eastAsia="Lucida Sans Unicode" w:cs="Lucida Sans Unicode"/>
          <w:bdr w:val="none" w:sz="0" w:space="0" w:color="auto" w:frame="1"/>
          <w:lang w:val="pt-BR"/>
        </w:rPr>
        <w:lastRenderedPageBreak/>
        <w:t xml:space="preserve">essa expansão em </w:t>
      </w:r>
      <w:proofErr w:type="spellStart"/>
      <w:r w:rsidRPr="00E77F60">
        <w:rPr>
          <w:rFonts w:eastAsia="Lucida Sans Unicode" w:cs="Lucida Sans Unicode"/>
          <w:bdr w:val="none" w:sz="0" w:space="0" w:color="auto" w:frame="1"/>
          <w:lang w:val="pt-BR"/>
        </w:rPr>
        <w:t>Adapazari</w:t>
      </w:r>
      <w:proofErr w:type="spellEnd"/>
      <w:r w:rsidRPr="00E77F60">
        <w:rPr>
          <w:rFonts w:eastAsia="Lucida Sans Unicode" w:cs="Lucida Sans Unicode"/>
          <w:bdr w:val="none" w:sz="0" w:space="0" w:color="auto" w:frame="1"/>
          <w:lang w:val="pt-BR"/>
        </w:rPr>
        <w:t xml:space="preserve"> em apoio à alta demanda pela sílica de alta dispersão (HD) usada na produção dos Pneus Verdes, especialmente de clientes no sudeste europeu e no Oriente Médio. Graças à sua resistência significativamente menor à rolagem, os Pneus Verdes economizam uma quantidade considerável de combustível em comparação aos pneus tradicionais.  </w:t>
      </w:r>
    </w:p>
    <w:p w:rsidR="00E77F60" w:rsidRDefault="00E77F60" w:rsidP="00E77F60">
      <w:pPr>
        <w:rPr>
          <w:lang w:val="pt-BR"/>
        </w:rPr>
      </w:pPr>
    </w:p>
    <w:p w:rsidR="00E77F60" w:rsidRDefault="00E77F60" w:rsidP="00E77F60">
      <w:pPr>
        <w:rPr>
          <w:lang w:val="pt-BR"/>
        </w:rPr>
      </w:pPr>
    </w:p>
    <w:p w:rsidR="00E77F60" w:rsidRDefault="00E77F60" w:rsidP="00E77F60">
      <w:pPr>
        <w:rPr>
          <w:lang w:val="pt-BR"/>
        </w:rPr>
      </w:pPr>
    </w:p>
    <w:p w:rsidR="00E77F60" w:rsidRDefault="00E77F60" w:rsidP="00E77F60">
      <w:pPr>
        <w:rPr>
          <w:lang w:val="pt-BR"/>
        </w:rPr>
      </w:pPr>
      <w:r w:rsidRPr="001B032E">
        <w:rPr>
          <w:noProof/>
        </w:rPr>
        <w:drawing>
          <wp:anchor distT="0" distB="0" distL="114300" distR="114300" simplePos="0" relativeHeight="251659264" behindDoc="0" locked="0" layoutInCell="1" allowOverlap="1" wp14:anchorId="6095D7D1" wp14:editId="6F8554B3">
            <wp:simplePos x="0" y="0"/>
            <wp:positionH relativeFrom="margin">
              <wp:posOffset>-3175</wp:posOffset>
            </wp:positionH>
            <wp:positionV relativeFrom="page">
              <wp:posOffset>4701540</wp:posOffset>
            </wp:positionV>
            <wp:extent cx="1790700" cy="129794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F60" w:rsidRDefault="00E77F60" w:rsidP="00E77F60">
      <w:pPr>
        <w:rPr>
          <w:lang w:val="pt-BR"/>
        </w:rPr>
      </w:pPr>
    </w:p>
    <w:p w:rsidR="00E77F60" w:rsidRPr="00E77F60" w:rsidRDefault="00E77F60" w:rsidP="00E77F60">
      <w:pPr>
        <w:rPr>
          <w:lang w:val="pt-BR"/>
        </w:rPr>
      </w:pPr>
    </w:p>
    <w:p w:rsidR="00E77F60" w:rsidRDefault="00E77F60" w:rsidP="00E77F60">
      <w:pPr>
        <w:spacing w:line="220" w:lineRule="exact"/>
        <w:rPr>
          <w:b/>
          <w:sz w:val="20"/>
          <w:szCs w:val="20"/>
          <w:lang w:val="pt-BR"/>
        </w:rPr>
      </w:pPr>
    </w:p>
    <w:p w:rsidR="00E77F60" w:rsidRDefault="00E77F60" w:rsidP="00E77F60">
      <w:pPr>
        <w:spacing w:line="220" w:lineRule="exact"/>
        <w:rPr>
          <w:b/>
          <w:sz w:val="20"/>
          <w:szCs w:val="20"/>
          <w:lang w:val="pt-BR"/>
        </w:rPr>
      </w:pPr>
    </w:p>
    <w:p w:rsidR="00E77F60" w:rsidRDefault="00E77F60" w:rsidP="00E77F60">
      <w:pPr>
        <w:spacing w:line="220" w:lineRule="exact"/>
        <w:rPr>
          <w:b/>
          <w:sz w:val="20"/>
          <w:szCs w:val="20"/>
          <w:lang w:val="pt-BR"/>
        </w:rPr>
      </w:pPr>
    </w:p>
    <w:p w:rsidR="00E77F60" w:rsidRDefault="00E77F60" w:rsidP="00E77F60">
      <w:pPr>
        <w:spacing w:line="220" w:lineRule="exact"/>
        <w:rPr>
          <w:b/>
          <w:sz w:val="20"/>
          <w:szCs w:val="20"/>
          <w:lang w:val="pt-BR"/>
        </w:rPr>
      </w:pPr>
    </w:p>
    <w:p w:rsidR="00E77F60" w:rsidRDefault="00E77F60" w:rsidP="00E77F60">
      <w:pPr>
        <w:spacing w:line="220" w:lineRule="exact"/>
        <w:rPr>
          <w:b/>
          <w:sz w:val="20"/>
          <w:szCs w:val="20"/>
          <w:lang w:val="pt-BR"/>
        </w:rPr>
      </w:pPr>
    </w:p>
    <w:p w:rsidR="00E77F60" w:rsidRDefault="00E77F60" w:rsidP="00E77F60">
      <w:pPr>
        <w:spacing w:line="220" w:lineRule="exact"/>
        <w:rPr>
          <w:b/>
          <w:sz w:val="20"/>
          <w:szCs w:val="20"/>
          <w:lang w:val="pt-BR"/>
        </w:rPr>
      </w:pPr>
    </w:p>
    <w:p w:rsidR="00E77F60" w:rsidRDefault="00E77F60" w:rsidP="00E77F60">
      <w:pPr>
        <w:spacing w:line="220" w:lineRule="exact"/>
        <w:rPr>
          <w:b/>
          <w:sz w:val="20"/>
          <w:szCs w:val="20"/>
          <w:lang w:val="pt-BR"/>
        </w:rPr>
      </w:pPr>
    </w:p>
    <w:p w:rsidR="00051FB2" w:rsidRDefault="00051FB2" w:rsidP="00E77F60">
      <w:pPr>
        <w:spacing w:line="220" w:lineRule="exact"/>
        <w:rPr>
          <w:b/>
          <w:sz w:val="20"/>
          <w:szCs w:val="20"/>
          <w:lang w:val="pt-BR"/>
        </w:rPr>
      </w:pPr>
    </w:p>
    <w:p w:rsidR="00051FB2" w:rsidRDefault="00051FB2" w:rsidP="00E77F60">
      <w:pPr>
        <w:spacing w:line="220" w:lineRule="exact"/>
        <w:rPr>
          <w:b/>
          <w:sz w:val="20"/>
          <w:szCs w:val="20"/>
          <w:lang w:val="pt-BR"/>
        </w:rPr>
      </w:pPr>
    </w:p>
    <w:p w:rsidR="00E77F60" w:rsidRPr="00E77F60" w:rsidRDefault="00E77F60" w:rsidP="00E77F60">
      <w:pPr>
        <w:spacing w:line="220" w:lineRule="exact"/>
        <w:rPr>
          <w:sz w:val="20"/>
          <w:szCs w:val="20"/>
          <w:lang w:val="pt-BR"/>
        </w:rPr>
      </w:pPr>
      <w:r w:rsidRPr="00E77F60">
        <w:rPr>
          <w:b/>
          <w:sz w:val="20"/>
          <w:szCs w:val="20"/>
          <w:lang w:val="pt-BR"/>
        </w:rPr>
        <w:t>Legenda:</w:t>
      </w:r>
    </w:p>
    <w:p w:rsidR="00E77F60" w:rsidRPr="00E77F60" w:rsidRDefault="00E77F60" w:rsidP="00E77F60">
      <w:pPr>
        <w:spacing w:line="220" w:lineRule="exact"/>
        <w:rPr>
          <w:lang w:val="pt-BR"/>
        </w:rPr>
      </w:pPr>
      <w:r w:rsidRPr="00E77F60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>Os Pneus Verdes produzidos com a ajuda da tecnologia sílica/</w:t>
      </w:r>
      <w:proofErr w:type="spellStart"/>
      <w:r w:rsidRPr="00E77F60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>silano</w:t>
      </w:r>
      <w:proofErr w:type="spellEnd"/>
      <w:r w:rsidRPr="00E77F60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 xml:space="preserve"> da Evonik economizam combustível graças à sua baixa resistência à rolagem. </w:t>
      </w:r>
    </w:p>
    <w:p w:rsidR="00C15456" w:rsidRDefault="00C15456" w:rsidP="00C15456">
      <w:pPr>
        <w:rPr>
          <w:lang w:val="pt-BR"/>
        </w:rPr>
      </w:pPr>
    </w:p>
    <w:p w:rsidR="00C15456" w:rsidRDefault="00C15456" w:rsidP="00C15456">
      <w:pPr>
        <w:rPr>
          <w:lang w:val="pt-BR"/>
        </w:rPr>
      </w:pPr>
    </w:p>
    <w:p w:rsidR="00C15456" w:rsidRPr="00091BD8" w:rsidRDefault="00C15456" w:rsidP="00C15456">
      <w:pPr>
        <w:rPr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091BD8" w:rsidRDefault="00091BD8" w:rsidP="00091BD8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091BD8" w:rsidRPr="00BB14C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091BD8" w:rsidRPr="00091BD8" w:rsidRDefault="00091BD8" w:rsidP="00091BD8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</w:t>
      </w:r>
      <w:r>
        <w:rPr>
          <w:sz w:val="18"/>
          <w:szCs w:val="18"/>
          <w:lang w:val="pt-BR"/>
        </w:rPr>
        <w:lastRenderedPageBreak/>
        <w:t xml:space="preserve">muitas outras. Com cerca de 10.000 colaboradores, o segmento gerou vendas da ordem de 5,4 bilhões de euros em 2017. </w:t>
      </w: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CC6E64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CC6E64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CC6E64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404BD7" w:rsidRDefault="00CC6E64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404BD7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404BD7" w:rsidRDefault="00CC6E64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0743B5" w:rsidRPr="00404BD7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404BD7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404BD7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404BD7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6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E64" w:rsidRDefault="00CC6E64">
      <w:pPr>
        <w:spacing w:line="240" w:lineRule="auto"/>
      </w:pPr>
      <w:r>
        <w:separator/>
      </w:r>
    </w:p>
  </w:endnote>
  <w:endnote w:type="continuationSeparator" w:id="0">
    <w:p w:rsidR="00CC6E64" w:rsidRDefault="00CC6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4B535D">
      <w:rPr>
        <w:rStyle w:val="Nmerodepgina"/>
        <w:noProof/>
      </w:rPr>
      <w:t>3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4B535D">
      <w:rPr>
        <w:rStyle w:val="Nmerodepgina"/>
        <w:noProof/>
      </w:rPr>
      <w:t>3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4B535D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4B535D">
      <w:rPr>
        <w:rStyle w:val="Nmerodepgina"/>
        <w:noProof/>
        <w:szCs w:val="18"/>
      </w:rPr>
      <w:t>3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E64" w:rsidRDefault="00CC6E64">
      <w:pPr>
        <w:spacing w:line="240" w:lineRule="auto"/>
      </w:pPr>
      <w:r>
        <w:separator/>
      </w:r>
    </w:p>
  </w:footnote>
  <w:footnote w:type="continuationSeparator" w:id="0">
    <w:p w:rsidR="00CC6E64" w:rsidRDefault="00CC6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38CE"/>
    <w:rsid w:val="00016B8A"/>
    <w:rsid w:val="00037694"/>
    <w:rsid w:val="0004293A"/>
    <w:rsid w:val="0004592A"/>
    <w:rsid w:val="00045C15"/>
    <w:rsid w:val="00051FB2"/>
    <w:rsid w:val="000549ED"/>
    <w:rsid w:val="000743B5"/>
    <w:rsid w:val="000819AB"/>
    <w:rsid w:val="00091BD8"/>
    <w:rsid w:val="0009509B"/>
    <w:rsid w:val="000A14C3"/>
    <w:rsid w:val="000B44C9"/>
    <w:rsid w:val="000C74C7"/>
    <w:rsid w:val="000D5AB5"/>
    <w:rsid w:val="000E36F7"/>
    <w:rsid w:val="000E6582"/>
    <w:rsid w:val="00105D61"/>
    <w:rsid w:val="00136D93"/>
    <w:rsid w:val="00153F96"/>
    <w:rsid w:val="0016235C"/>
    <w:rsid w:val="00177E35"/>
    <w:rsid w:val="00185087"/>
    <w:rsid w:val="001A19AE"/>
    <w:rsid w:val="001A345E"/>
    <w:rsid w:val="001A39F8"/>
    <w:rsid w:val="001A6048"/>
    <w:rsid w:val="001A6D26"/>
    <w:rsid w:val="001B27A5"/>
    <w:rsid w:val="001B5A54"/>
    <w:rsid w:val="001B6813"/>
    <w:rsid w:val="001D0242"/>
    <w:rsid w:val="001D2E22"/>
    <w:rsid w:val="001D41CC"/>
    <w:rsid w:val="001E292B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D0A32"/>
    <w:rsid w:val="002E3786"/>
    <w:rsid w:val="002E6812"/>
    <w:rsid w:val="0030229E"/>
    <w:rsid w:val="00306E45"/>
    <w:rsid w:val="003118D4"/>
    <w:rsid w:val="00317068"/>
    <w:rsid w:val="0032433E"/>
    <w:rsid w:val="00357D18"/>
    <w:rsid w:val="00365AC3"/>
    <w:rsid w:val="00380D68"/>
    <w:rsid w:val="00396D5A"/>
    <w:rsid w:val="003979BC"/>
    <w:rsid w:val="003A2265"/>
    <w:rsid w:val="003A3A3D"/>
    <w:rsid w:val="003B5611"/>
    <w:rsid w:val="003C5712"/>
    <w:rsid w:val="00403BB1"/>
    <w:rsid w:val="00404BD7"/>
    <w:rsid w:val="0041714A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E4E3D"/>
    <w:rsid w:val="0050017C"/>
    <w:rsid w:val="00502692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E3E79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F683F"/>
    <w:rsid w:val="00800FD1"/>
    <w:rsid w:val="008076F1"/>
    <w:rsid w:val="008428EB"/>
    <w:rsid w:val="00867DB1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3241E"/>
    <w:rsid w:val="009421A0"/>
    <w:rsid w:val="00944A46"/>
    <w:rsid w:val="00965965"/>
    <w:rsid w:val="009724CB"/>
    <w:rsid w:val="00974C45"/>
    <w:rsid w:val="00986318"/>
    <w:rsid w:val="00987610"/>
    <w:rsid w:val="009B1636"/>
    <w:rsid w:val="009C087B"/>
    <w:rsid w:val="009C0CB5"/>
    <w:rsid w:val="009D18C7"/>
    <w:rsid w:val="009E3DF8"/>
    <w:rsid w:val="009F78FA"/>
    <w:rsid w:val="00A17EBC"/>
    <w:rsid w:val="00A251EA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F1C09"/>
    <w:rsid w:val="00AF571F"/>
    <w:rsid w:val="00B051E2"/>
    <w:rsid w:val="00B07799"/>
    <w:rsid w:val="00B10D35"/>
    <w:rsid w:val="00B17A87"/>
    <w:rsid w:val="00B4433E"/>
    <w:rsid w:val="00B450DC"/>
    <w:rsid w:val="00B45F58"/>
    <w:rsid w:val="00B554A9"/>
    <w:rsid w:val="00B57316"/>
    <w:rsid w:val="00B77DCB"/>
    <w:rsid w:val="00B83EF5"/>
    <w:rsid w:val="00B938BF"/>
    <w:rsid w:val="00B961B1"/>
    <w:rsid w:val="00BB14C8"/>
    <w:rsid w:val="00BD2DBB"/>
    <w:rsid w:val="00BD6CA1"/>
    <w:rsid w:val="00BE48E2"/>
    <w:rsid w:val="00BE52E4"/>
    <w:rsid w:val="00BF44EC"/>
    <w:rsid w:val="00C05598"/>
    <w:rsid w:val="00C12FFC"/>
    <w:rsid w:val="00C14CE5"/>
    <w:rsid w:val="00C15456"/>
    <w:rsid w:val="00C1591B"/>
    <w:rsid w:val="00C268B8"/>
    <w:rsid w:val="00C32936"/>
    <w:rsid w:val="00C404FC"/>
    <w:rsid w:val="00C43E49"/>
    <w:rsid w:val="00C50153"/>
    <w:rsid w:val="00C53B4A"/>
    <w:rsid w:val="00C53FCB"/>
    <w:rsid w:val="00C57C14"/>
    <w:rsid w:val="00C66EE6"/>
    <w:rsid w:val="00C74395"/>
    <w:rsid w:val="00C90653"/>
    <w:rsid w:val="00CC6E64"/>
    <w:rsid w:val="00CE70FA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4248"/>
    <w:rsid w:val="00E3789E"/>
    <w:rsid w:val="00E4006C"/>
    <w:rsid w:val="00E50FD6"/>
    <w:rsid w:val="00E748A7"/>
    <w:rsid w:val="00E77F60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B251E"/>
    <w:rsid w:val="00FC6A8A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3B199B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character" w:styleId="Forte">
    <w:name w:val="Strong"/>
    <w:basedOn w:val="Fontepargpadro"/>
    <w:uiPriority w:val="22"/>
    <w:qFormat/>
    <w:rsid w:val="00E77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8.jpeg"/><Relationship Id="rId42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6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Relationship Id="rId8" Type="http://schemas.openxmlformats.org/officeDocument/2006/relationships/hyperlink" Target="http://www.evonik.com.b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4146</Characters>
  <Application>Microsoft Office Word</Application>
  <DocSecurity>0</DocSecurity>
  <Lines>142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Expansão Sílicas Turquia</dc:subject>
  <dc:creator>Taís Augusto</dc:creator>
  <cp:keywords/>
  <dc:description>Julho/2018</dc:description>
  <cp:lastModifiedBy>Inês Cardoso - Via Pública</cp:lastModifiedBy>
  <cp:revision>6</cp:revision>
  <dcterms:created xsi:type="dcterms:W3CDTF">2018-07-20T11:11:00Z</dcterms:created>
  <dcterms:modified xsi:type="dcterms:W3CDTF">2018-07-30T16:38:00Z</dcterms:modified>
  <cp:category/>
</cp:coreProperties>
</file>