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1F4436" w14:paraId="5CD94B9E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1F775A62" w14:textId="77777777" w:rsidR="00FD0E10" w:rsidRPr="00E33D03" w:rsidRDefault="005D0127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29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C53FCB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març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14:paraId="40D31B39" w14:textId="77777777"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DC82754" w14:textId="77777777"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0299C89E" w14:textId="77777777"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60B1F5B1" w14:textId="77777777"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14:paraId="262B6C29" w14:textId="77777777"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6AE117BD" w14:textId="77777777"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5858AC5D" w14:textId="77777777" w:rsidR="00FD0E10" w:rsidRPr="00E33D03" w:rsidRDefault="005C3A56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1F4436" w14:paraId="4F89A7F2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1736D274" w14:textId="77777777"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D346EC1" w14:textId="77777777"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EFCD3D7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7457D2A4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14:paraId="6838E160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692B0D31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33A61187" w14:textId="77777777" w:rsidR="00FD0E10" w:rsidRPr="00E33D03" w:rsidRDefault="005C3A56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04FB4422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367188E5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3C9D8A0A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02C57B1A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6D104346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23F1C26E" w14:textId="77777777"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0CBCB308" w14:textId="3933B658" w:rsidR="00920007" w:rsidRPr="00920007" w:rsidRDefault="00920007" w:rsidP="00920007">
      <w:pPr>
        <w:rPr>
          <w:b/>
          <w:bCs/>
          <w:sz w:val="24"/>
          <w:lang w:val="pt-BR"/>
        </w:rPr>
      </w:pPr>
      <w:r w:rsidRPr="00920007">
        <w:rPr>
          <w:b/>
          <w:bCs/>
          <w:sz w:val="24"/>
          <w:lang w:val="pt-BR"/>
        </w:rPr>
        <w:t>Evonik transforma Medical Devices Project House em centro de competência dedicado à atividade de P&amp;D colaborativa</w:t>
      </w:r>
    </w:p>
    <w:p w14:paraId="3E2CEECE" w14:textId="77777777" w:rsidR="00920007" w:rsidRPr="00920007" w:rsidRDefault="00920007" w:rsidP="00920007">
      <w:pPr>
        <w:rPr>
          <w:b/>
          <w:bCs/>
          <w:sz w:val="24"/>
          <w:lang w:val="pt-BR"/>
        </w:rPr>
      </w:pPr>
    </w:p>
    <w:p w14:paraId="5CD237D1" w14:textId="77777777" w:rsidR="00920007" w:rsidRPr="00920007" w:rsidRDefault="00920007" w:rsidP="00920007">
      <w:pPr>
        <w:rPr>
          <w:b/>
          <w:bCs/>
          <w:sz w:val="24"/>
          <w:lang w:val="pt-BR"/>
        </w:rPr>
      </w:pPr>
    </w:p>
    <w:p w14:paraId="07B424BF" w14:textId="0FE712AE" w:rsidR="00920007" w:rsidRDefault="00920007" w:rsidP="00920007">
      <w:pPr>
        <w:rPr>
          <w:lang w:val="pt-BR"/>
        </w:rPr>
      </w:pPr>
      <w:r w:rsidRPr="00836CD3">
        <w:rPr>
          <w:lang w:val="pt-BR"/>
        </w:rPr>
        <w:t xml:space="preserve">As pessoas não só vivem mais; elas também querem se manter saudáveis e ativas mesmo em idade avançada, o que faz com que a demanda por dispositivos médicos aumente na mesma proporção. </w:t>
      </w:r>
      <w:r w:rsidRPr="00567F48">
        <w:rPr>
          <w:lang w:val="pt-BR"/>
        </w:rPr>
        <w:t xml:space="preserve"> </w:t>
      </w:r>
      <w:r w:rsidRPr="00836CD3">
        <w:rPr>
          <w:lang w:val="pt-BR"/>
        </w:rPr>
        <w:t>Os polímeros especiais como o RESOMER® e o VESTAKEEP® da Evonik</w:t>
      </w:r>
      <w:r>
        <w:rPr>
          <w:lang w:val="pt-BR"/>
        </w:rPr>
        <w:t>,</w:t>
      </w:r>
      <w:r w:rsidRPr="00836CD3">
        <w:rPr>
          <w:lang w:val="pt-BR"/>
        </w:rPr>
        <w:t xml:space="preserve"> já representam papel importante como materiais de implante. </w:t>
      </w:r>
      <w:r w:rsidRPr="00567F48">
        <w:rPr>
          <w:lang w:val="pt-BR"/>
        </w:rPr>
        <w:t xml:space="preserve"> </w:t>
      </w:r>
    </w:p>
    <w:p w14:paraId="24F2625E" w14:textId="77777777" w:rsidR="00920007" w:rsidRDefault="00920007" w:rsidP="00920007">
      <w:pPr>
        <w:rPr>
          <w:lang w:val="pt-BR"/>
        </w:rPr>
      </w:pPr>
    </w:p>
    <w:p w14:paraId="01B485B8" w14:textId="7E492550" w:rsidR="00920007" w:rsidRPr="001F4436" w:rsidRDefault="00920007" w:rsidP="00920007">
      <w:pPr>
        <w:rPr>
          <w:szCs w:val="22"/>
          <w:lang w:val="pt-BR"/>
        </w:rPr>
      </w:pPr>
      <w:r w:rsidRPr="00836CD3">
        <w:rPr>
          <w:lang w:val="pt-BR"/>
        </w:rPr>
        <w:t xml:space="preserve">Para atender esse atraente mercado de crescimento de maneira ainda mais eficiente, durante os últimos quatro anos a Evonik </w:t>
      </w:r>
      <w:r w:rsidRPr="001F4436">
        <w:rPr>
          <w:lang w:val="pt-BR"/>
        </w:rPr>
        <w:t>reuniu uma vasta competência no segmento de cirurgias ortopédicas</w:t>
      </w:r>
      <w:r w:rsidR="001F4436" w:rsidRPr="001F4436">
        <w:rPr>
          <w:lang w:val="pt-BR"/>
        </w:rPr>
        <w:t xml:space="preserve"> na M</w:t>
      </w:r>
      <w:r w:rsidRPr="001F4436">
        <w:rPr>
          <w:lang w:val="pt-BR"/>
        </w:rPr>
        <w:t xml:space="preserve">edical Devices Project House – nos Estados Unidos, maior mercado individual para dispositivos médicos. A project house em Birmingham (Alabama), cujo tempo de funcionamento era limitado, </w:t>
      </w:r>
      <w:r w:rsidR="001F4436" w:rsidRPr="001F4436">
        <w:rPr>
          <w:lang w:val="pt-BR"/>
        </w:rPr>
        <w:t xml:space="preserve">torna-se </w:t>
      </w:r>
      <w:r w:rsidRPr="001F4436">
        <w:rPr>
          <w:lang w:val="pt-BR"/>
        </w:rPr>
        <w:t xml:space="preserve">um centro de competência permanente a partir de 1º de abril de 2018.   </w:t>
      </w:r>
    </w:p>
    <w:p w14:paraId="057AA7F5" w14:textId="77777777" w:rsidR="00920007" w:rsidRPr="00567F48" w:rsidRDefault="00920007" w:rsidP="00920007">
      <w:pPr>
        <w:rPr>
          <w:szCs w:val="22"/>
          <w:lang w:val="pt-BR"/>
        </w:rPr>
      </w:pPr>
    </w:p>
    <w:p w14:paraId="4D8A19C1" w14:textId="77777777" w:rsidR="00920007" w:rsidRPr="00567F48" w:rsidRDefault="00920007" w:rsidP="00920007">
      <w:pPr>
        <w:rPr>
          <w:szCs w:val="22"/>
          <w:lang w:val="pt-BR"/>
        </w:rPr>
      </w:pPr>
      <w:r w:rsidRPr="00836CD3">
        <w:rPr>
          <w:lang w:val="pt-BR"/>
        </w:rPr>
        <w:t>“Queremos posicionar a Evonik como líder no fornecimento de materiais e parceiro de desenvolvimento quando se trata de soluções em dispositivos médicos amigáveis para o paciente”, diz Harald Schwager, vice-presidente da Diretoria Executiva da Evonik e responsável por questões de inovação no Grupo.</w:t>
      </w:r>
      <w:r w:rsidRPr="00567F48">
        <w:rPr>
          <w:lang w:val="pt-BR"/>
        </w:rPr>
        <w:t xml:space="preserve"> </w:t>
      </w:r>
      <w:r w:rsidRPr="00836CD3">
        <w:rPr>
          <w:lang w:val="pt-BR"/>
        </w:rPr>
        <w:t>“A project house aumentou muito os nossos conhecimentos nessa área”.</w:t>
      </w:r>
      <w:r w:rsidRPr="00567F48">
        <w:rPr>
          <w:lang w:val="pt-BR"/>
        </w:rPr>
        <w:t xml:space="preserve"> </w:t>
      </w:r>
    </w:p>
    <w:p w14:paraId="460AD0FA" w14:textId="77777777" w:rsidR="00920007" w:rsidRPr="00567F48" w:rsidRDefault="00920007" w:rsidP="00920007">
      <w:pPr>
        <w:rPr>
          <w:szCs w:val="22"/>
          <w:lang w:val="pt-BR"/>
        </w:rPr>
      </w:pPr>
    </w:p>
    <w:p w14:paraId="27FFE981" w14:textId="167C65A0" w:rsidR="00920007" w:rsidRPr="00567F48" w:rsidRDefault="00920007" w:rsidP="00920007">
      <w:pPr>
        <w:rPr>
          <w:szCs w:val="22"/>
          <w:lang w:val="pt-BR"/>
        </w:rPr>
      </w:pPr>
      <w:r w:rsidRPr="001F4436">
        <w:rPr>
          <w:lang w:val="pt-BR"/>
        </w:rPr>
        <w:t xml:space="preserve">Desde 2014, mais de 20 cientistas altamente qualificados </w:t>
      </w:r>
      <w:r w:rsidRPr="00836CD3">
        <w:rPr>
          <w:lang w:val="pt-BR"/>
        </w:rPr>
        <w:t>trabalham em Birmingham para melhorar os materiais e as tecnologias de aplicação já existentes. Além de tecnologias estabelecidas</w:t>
      </w:r>
      <w:r>
        <w:rPr>
          <w:lang w:val="pt-BR"/>
        </w:rPr>
        <w:t>,</w:t>
      </w:r>
      <w:r w:rsidRPr="00836CD3">
        <w:rPr>
          <w:lang w:val="pt-BR"/>
        </w:rPr>
        <w:t xml:space="preserve"> como a extrusão de precisão e a moldagem por injeção, a project house lança mão de avançadas tecnologias de processamento</w:t>
      </w:r>
      <w:r>
        <w:rPr>
          <w:lang w:val="pt-BR"/>
        </w:rPr>
        <w:t xml:space="preserve">, </w:t>
      </w:r>
      <w:r w:rsidRPr="00836CD3">
        <w:rPr>
          <w:lang w:val="pt-BR"/>
        </w:rPr>
        <w:t>como a impressão 3D e a</w:t>
      </w:r>
      <w:r w:rsidR="001F4436">
        <w:rPr>
          <w:lang w:val="pt-BR"/>
        </w:rPr>
        <w:t xml:space="preserve"> eletrofiação </w:t>
      </w:r>
      <w:r w:rsidRPr="00836CD3">
        <w:rPr>
          <w:lang w:val="pt-BR"/>
        </w:rPr>
        <w:t xml:space="preserve">(electrospinning) para avaliar rapidamente as propriedades de um material e criar protótipos.  </w:t>
      </w:r>
    </w:p>
    <w:p w14:paraId="1FADB5CF" w14:textId="77777777" w:rsidR="00920007" w:rsidRPr="00567F48" w:rsidRDefault="00920007" w:rsidP="00920007">
      <w:pPr>
        <w:rPr>
          <w:szCs w:val="22"/>
          <w:lang w:val="pt-BR"/>
        </w:rPr>
      </w:pPr>
    </w:p>
    <w:p w14:paraId="662485A9" w14:textId="77777777" w:rsidR="00920007" w:rsidRDefault="00920007" w:rsidP="00920007">
      <w:pPr>
        <w:rPr>
          <w:lang w:val="pt-BR"/>
        </w:rPr>
      </w:pPr>
      <w:r w:rsidRPr="00836CD3">
        <w:rPr>
          <w:lang w:val="pt-BR"/>
        </w:rPr>
        <w:t xml:space="preserve">A Evonik vai integrar as atividades da project house, que até agora faziam parte de sua unidade de inovação estratégica, a Creavis, </w:t>
      </w:r>
      <w:r w:rsidRPr="00836CD3">
        <w:rPr>
          <w:lang w:val="pt-BR"/>
        </w:rPr>
        <w:lastRenderedPageBreak/>
        <w:t xml:space="preserve">em um centro de competência operado pela linha de negócios Health Care.  </w:t>
      </w:r>
    </w:p>
    <w:p w14:paraId="22289ED4" w14:textId="77777777" w:rsidR="00920007" w:rsidRPr="00567F48" w:rsidRDefault="00920007" w:rsidP="00920007">
      <w:pPr>
        <w:rPr>
          <w:szCs w:val="22"/>
          <w:lang w:val="pt-BR"/>
        </w:rPr>
      </w:pPr>
    </w:p>
    <w:p w14:paraId="0B61FD37" w14:textId="578CA3D5" w:rsidR="00920007" w:rsidRDefault="00920007" w:rsidP="00920007">
      <w:pPr>
        <w:rPr>
          <w:lang w:val="pt-BR"/>
        </w:rPr>
      </w:pPr>
      <w:r w:rsidRPr="00836CD3">
        <w:rPr>
          <w:lang w:val="pt-BR"/>
        </w:rPr>
        <w:t xml:space="preserve">“O know-how e as competências desenvolvidas durante os últimos quatro anos farão com que sejamos um fornecedor de ponta em </w:t>
      </w:r>
      <w:r w:rsidRPr="001F4436">
        <w:rPr>
          <w:lang w:val="pt-BR"/>
        </w:rPr>
        <w:t xml:space="preserve">biomateriais e soluções inovadoras em tecnologia de aplicação, oferecendo melhor suporte aos nossos clientes de dispositivos médicos em suas jornadas de inovação”, diz Jean-Luc Herbeaux, </w:t>
      </w:r>
      <w:r w:rsidRPr="00836CD3">
        <w:rPr>
          <w:lang w:val="pt-BR"/>
        </w:rPr>
        <w:t>vice-presidente sênior e responsável pela linha de negócios Health Care na Evonik.</w:t>
      </w:r>
      <w:r w:rsidRPr="00567F48">
        <w:rPr>
          <w:lang w:val="pt-BR"/>
        </w:rPr>
        <w:t xml:space="preserve"> </w:t>
      </w:r>
    </w:p>
    <w:p w14:paraId="493BE46C" w14:textId="77777777" w:rsidR="00920007" w:rsidRDefault="00920007" w:rsidP="00920007">
      <w:pPr>
        <w:rPr>
          <w:lang w:val="pt-BR"/>
        </w:rPr>
      </w:pPr>
    </w:p>
    <w:p w14:paraId="19B6DAFA" w14:textId="77777777" w:rsidR="00920007" w:rsidRPr="00567F48" w:rsidRDefault="00920007" w:rsidP="00920007">
      <w:pPr>
        <w:rPr>
          <w:szCs w:val="22"/>
          <w:lang w:val="pt-BR"/>
        </w:rPr>
      </w:pPr>
      <w:r w:rsidRPr="00836CD3">
        <w:rPr>
          <w:lang w:val="pt-BR"/>
        </w:rPr>
        <w:t xml:space="preserve">O centro de competência complementa os demais laboratórios de aplicação estabelecidos em Xangai (China) e Darmstadt (Alemanha), que dão suporte a projetos de clientes em todos os mercados internacionais importantes. O equipamento técnico permite a fabricação e a realização de testes com protótipos feitos nesses novos materiais – não só em processos de extrusão e moldagem por injeção, mas também na impressão 3D. </w:t>
      </w:r>
    </w:p>
    <w:p w14:paraId="16FB7733" w14:textId="77777777" w:rsidR="00920007" w:rsidRPr="00567F48" w:rsidRDefault="00920007" w:rsidP="00920007">
      <w:pPr>
        <w:rPr>
          <w:szCs w:val="22"/>
          <w:lang w:val="pt-BR"/>
        </w:rPr>
      </w:pPr>
    </w:p>
    <w:p w14:paraId="481892DA" w14:textId="77777777" w:rsidR="00920007" w:rsidRPr="001F4436" w:rsidRDefault="00920007" w:rsidP="00920007">
      <w:pPr>
        <w:rPr>
          <w:szCs w:val="22"/>
          <w:lang w:val="pt-BR"/>
        </w:rPr>
      </w:pPr>
      <w:r w:rsidRPr="00836CD3">
        <w:rPr>
          <w:lang w:val="pt-BR"/>
        </w:rPr>
        <w:t>Herbeaux acredita que a impressão 3D é um desenvolvimento futuro óbvio no setor de dispositivos médicos:</w:t>
      </w:r>
      <w:r w:rsidRPr="00567F48">
        <w:rPr>
          <w:lang w:val="pt-BR"/>
        </w:rPr>
        <w:t xml:space="preserve"> </w:t>
      </w:r>
      <w:r w:rsidRPr="00836CD3">
        <w:rPr>
          <w:lang w:val="pt-BR"/>
        </w:rPr>
        <w:t xml:space="preserve">“Queremos apoiar a indústria em sua demanda por polímeros para impressão de grau médico para que os pacientes com lesões cranianas ou faciais, por exemplo, possam receber implantes customizados”, </w:t>
      </w:r>
      <w:r w:rsidRPr="001F4436">
        <w:rPr>
          <w:lang w:val="pt-BR"/>
        </w:rPr>
        <w:t>conta ele.  “No momento, os cirurgiões só podem escolher opções</w:t>
      </w:r>
      <w:r w:rsidR="00CB02AB" w:rsidRPr="001F4436">
        <w:rPr>
          <w:lang w:val="pt-BR"/>
        </w:rPr>
        <w:t xml:space="preserve"> </w:t>
      </w:r>
      <w:r w:rsidRPr="001F4436">
        <w:rPr>
          <w:lang w:val="pt-BR"/>
        </w:rPr>
        <w:t xml:space="preserve">de uma seleção de tamanhos padrão”.  </w:t>
      </w:r>
    </w:p>
    <w:p w14:paraId="71C69F4B" w14:textId="77777777" w:rsidR="00920007" w:rsidRPr="00567F48" w:rsidRDefault="00920007" w:rsidP="00920007">
      <w:pPr>
        <w:rPr>
          <w:szCs w:val="22"/>
          <w:lang w:val="pt-BR"/>
        </w:rPr>
      </w:pPr>
    </w:p>
    <w:p w14:paraId="6BD9E1E0" w14:textId="77777777" w:rsidR="00920007" w:rsidRPr="00567F48" w:rsidRDefault="00920007" w:rsidP="00920007">
      <w:pPr>
        <w:rPr>
          <w:szCs w:val="22"/>
          <w:lang w:val="pt-BR"/>
        </w:rPr>
      </w:pPr>
      <w:r w:rsidRPr="00836CD3">
        <w:rPr>
          <w:lang w:val="pt-BR"/>
        </w:rPr>
        <w:t>A Health Care Business Line é líder no fornecimento de polímeros biodegradáveis baseados no ácido polilático-glicólico e comercializados sob a marca RESOMER®</w:t>
      </w:r>
      <w:r>
        <w:rPr>
          <w:lang w:val="pt-BR"/>
        </w:rPr>
        <w:t>. O</w:t>
      </w:r>
      <w:r w:rsidRPr="00836CD3">
        <w:rPr>
          <w:lang w:val="pt-BR"/>
        </w:rPr>
        <w:t>s fabricantes de dispositivos médicos usam o material para produzir itens como roscas, parafusos e pequenas placas para o tratamento de fraturas ósseas e rupturas de tendões, mas também em stents biodegradáveis. O corpo absorve os implantes após um tempo específico, ou seja, não é necessária nenhuma cirurgia adicional para retirá-los.</w:t>
      </w:r>
      <w:r w:rsidRPr="00567F48">
        <w:rPr>
          <w:lang w:val="pt-BR"/>
        </w:rPr>
        <w:t xml:space="preserve"> </w:t>
      </w:r>
      <w:r w:rsidRPr="00836CD3">
        <w:rPr>
          <w:lang w:val="pt-BR"/>
        </w:rPr>
        <w:t xml:space="preserve">Os stents reduzem os riscos de oclusões vasculares recorrentes. </w:t>
      </w:r>
      <w:r w:rsidRPr="00567F48">
        <w:rPr>
          <w:lang w:val="pt-BR"/>
        </w:rPr>
        <w:t xml:space="preserve"> </w:t>
      </w:r>
    </w:p>
    <w:p w14:paraId="20BB424B" w14:textId="77777777" w:rsidR="00920007" w:rsidRPr="00567F48" w:rsidRDefault="00920007" w:rsidP="00920007">
      <w:pPr>
        <w:rPr>
          <w:szCs w:val="22"/>
          <w:lang w:val="pt-BR"/>
        </w:rPr>
      </w:pPr>
    </w:p>
    <w:p w14:paraId="4AEAEAB9" w14:textId="5120F9FB" w:rsidR="00666071" w:rsidRDefault="00920007" w:rsidP="00920007">
      <w:pPr>
        <w:spacing w:line="240" w:lineRule="auto"/>
        <w:rPr>
          <w:noProof/>
          <w:sz w:val="18"/>
          <w:szCs w:val="18"/>
          <w:lang w:val="pt-BR"/>
        </w:rPr>
      </w:pPr>
      <w:r w:rsidRPr="00836CD3">
        <w:rPr>
          <w:lang w:val="pt-BR"/>
        </w:rPr>
        <w:lastRenderedPageBreak/>
        <w:t xml:space="preserve">A linha de negócios High Performance Polymers será a segunda maior patrocinadora do centro de competência no Grupo Evonik. </w:t>
      </w:r>
      <w:r w:rsidRPr="00567F48">
        <w:rPr>
          <w:lang w:val="pt-BR"/>
        </w:rPr>
        <w:t xml:space="preserve"> </w:t>
      </w:r>
      <w:r w:rsidRPr="00836CD3">
        <w:rPr>
          <w:lang w:val="pt-BR"/>
        </w:rPr>
        <w:t xml:space="preserve">A poliéter-éter-cetona VESTAKEEP® é usada em implantes na </w:t>
      </w:r>
      <w:r w:rsidR="001F4436">
        <w:rPr>
          <w:lang w:val="pt-BR"/>
        </w:rPr>
        <w:t xml:space="preserve">coluna, </w:t>
      </w:r>
      <w:r w:rsidRPr="00836CD3">
        <w:rPr>
          <w:lang w:val="pt-BR"/>
        </w:rPr>
        <w:t>boca, queixo e cabeça, concebidos para</w:t>
      </w:r>
      <w:r w:rsidR="001F4436">
        <w:rPr>
          <w:lang w:val="pt-BR"/>
        </w:rPr>
        <w:t xml:space="preserve"> permanecer</w:t>
      </w:r>
      <w:r w:rsidRPr="00836CD3">
        <w:rPr>
          <w:lang w:val="pt-BR"/>
        </w:rPr>
        <w:t xml:space="preserve"> no corpo e substituir implantes metálicos.  </w:t>
      </w:r>
    </w:p>
    <w:p w14:paraId="313B8CE1" w14:textId="77777777"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14:paraId="54986D20" w14:textId="77777777"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14:paraId="769F5936" w14:textId="77777777"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14:paraId="5A2E5EBB" w14:textId="77777777" w:rsidR="000743B5" w:rsidRDefault="000743B5" w:rsidP="00666071">
      <w:pPr>
        <w:spacing w:line="240" w:lineRule="auto"/>
        <w:rPr>
          <w:noProof/>
          <w:sz w:val="18"/>
          <w:szCs w:val="18"/>
          <w:lang w:val="pt-BR"/>
        </w:rPr>
      </w:pPr>
    </w:p>
    <w:p w14:paraId="3FF51E59" w14:textId="77777777"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14:paraId="399A242F" w14:textId="77777777" w:rsidR="000743B5" w:rsidRPr="00D106FC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 xml:space="preserve">Informações sobre a empresa </w:t>
      </w:r>
      <w:r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14:paraId="696AEF78" w14:textId="77777777" w:rsidR="000743B5" w:rsidRPr="00A60EE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A Evonik é uma das empresas líderes mundiais em especialidades químicas.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</w:t>
      </w:r>
      <w:r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compõem a essência de sua estratégia corporativa.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14:paraId="4671CAFA" w14:textId="77777777" w:rsidR="000743B5" w:rsidRDefault="000743B5" w:rsidP="000743B5">
      <w:pPr>
        <w:spacing w:line="220" w:lineRule="exact"/>
        <w:rPr>
          <w:sz w:val="18"/>
          <w:szCs w:val="18"/>
          <w:lang w:val="pt-BR"/>
        </w:rPr>
      </w:pPr>
    </w:p>
    <w:p w14:paraId="1684A061" w14:textId="77777777" w:rsidR="00DC2E5B" w:rsidRDefault="00DC2E5B" w:rsidP="000743B5">
      <w:pPr>
        <w:spacing w:line="220" w:lineRule="exact"/>
        <w:rPr>
          <w:sz w:val="18"/>
          <w:szCs w:val="18"/>
          <w:lang w:val="pt-BR"/>
        </w:rPr>
      </w:pPr>
    </w:p>
    <w:p w14:paraId="79096E9E" w14:textId="77777777" w:rsidR="00DC2E5B" w:rsidRPr="003D530C" w:rsidRDefault="00DC2E5B" w:rsidP="00DC2E5B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Sobre Nutrition &amp; Care</w:t>
      </w:r>
    </w:p>
    <w:p w14:paraId="79E5AB3D" w14:textId="77777777" w:rsidR="00DC2E5B" w:rsidRPr="003D530C" w:rsidRDefault="00DC2E5B" w:rsidP="00DC2E5B">
      <w:pPr>
        <w:pStyle w:val="Default"/>
        <w:spacing w:line="220" w:lineRule="exact"/>
        <w:rPr>
          <w:color w:val="0D0D0D"/>
          <w:sz w:val="18"/>
          <w:szCs w:val="18"/>
          <w:lang w:val="pt-BR"/>
        </w:rPr>
      </w:pPr>
      <w:r w:rsidRPr="003D530C">
        <w:rPr>
          <w:color w:val="0D0D0D"/>
          <w:sz w:val="18"/>
          <w:szCs w:val="18"/>
          <w:lang w:val="pt-BR"/>
        </w:rPr>
        <w:t xml:space="preserve">O segmento Nutrition &amp; Care, dirigido pela Evonik Nutrition &amp; Care GmbH, contribui para o atendimento das necessidades humanas básicas, incluindo aplicações para bens de consumo de uso diário, nutrição animal e cuidados com a saúde. Com cerca de </w:t>
      </w:r>
      <w:r w:rsidR="007651AD">
        <w:rPr>
          <w:color w:val="0D0D0D"/>
          <w:sz w:val="18"/>
          <w:szCs w:val="18"/>
          <w:lang w:val="pt-BR"/>
        </w:rPr>
        <w:t>8.2</w:t>
      </w:r>
      <w:r w:rsidRPr="003D530C">
        <w:rPr>
          <w:color w:val="0D0D0D"/>
          <w:sz w:val="18"/>
          <w:szCs w:val="18"/>
          <w:lang w:val="pt-BR"/>
        </w:rPr>
        <w:t>00 colaboradores, esse segmento gerou vendas da ordem de 4,</w:t>
      </w:r>
      <w:r w:rsidR="007651AD">
        <w:rPr>
          <w:color w:val="0D0D0D"/>
          <w:sz w:val="18"/>
          <w:szCs w:val="18"/>
          <w:lang w:val="pt-BR"/>
        </w:rPr>
        <w:t>5</w:t>
      </w:r>
      <w:r w:rsidRPr="003D530C">
        <w:rPr>
          <w:color w:val="0D0D0D"/>
          <w:sz w:val="18"/>
          <w:szCs w:val="18"/>
          <w:lang w:val="pt-BR"/>
        </w:rPr>
        <w:t xml:space="preserve"> bilhões de euros em 201</w:t>
      </w:r>
      <w:r w:rsidR="007651AD">
        <w:rPr>
          <w:color w:val="0D0D0D"/>
          <w:sz w:val="18"/>
          <w:szCs w:val="18"/>
          <w:lang w:val="pt-BR"/>
        </w:rPr>
        <w:t>7</w:t>
      </w:r>
      <w:r w:rsidRPr="003D530C">
        <w:rPr>
          <w:color w:val="0D0D0D"/>
          <w:sz w:val="18"/>
          <w:szCs w:val="18"/>
          <w:lang w:val="pt-BR"/>
        </w:rPr>
        <w:t>.</w:t>
      </w:r>
    </w:p>
    <w:p w14:paraId="7AE74F7F" w14:textId="77777777" w:rsidR="00DC2E5B" w:rsidRPr="00500A8E" w:rsidRDefault="00DC2E5B" w:rsidP="00DC2E5B">
      <w:pPr>
        <w:spacing w:line="220" w:lineRule="exact"/>
        <w:rPr>
          <w:rFonts w:eastAsiaTheme="minorHAnsi" w:cs="Lucida Sans Unicode"/>
          <w:sz w:val="18"/>
          <w:szCs w:val="18"/>
          <w:lang w:val="pt-BR"/>
        </w:rPr>
      </w:pPr>
    </w:p>
    <w:p w14:paraId="16E1C395" w14:textId="77777777" w:rsidR="00DC2E5B" w:rsidRDefault="00DC2E5B" w:rsidP="000743B5">
      <w:pPr>
        <w:spacing w:line="220" w:lineRule="exact"/>
        <w:rPr>
          <w:sz w:val="18"/>
          <w:szCs w:val="18"/>
          <w:lang w:val="pt-BR"/>
        </w:rPr>
      </w:pPr>
    </w:p>
    <w:p w14:paraId="6E18FC20" w14:textId="77777777" w:rsidR="00DC2E5B" w:rsidRPr="00D106FC" w:rsidRDefault="00DC2E5B" w:rsidP="000743B5">
      <w:pPr>
        <w:spacing w:line="220" w:lineRule="exact"/>
        <w:rPr>
          <w:sz w:val="18"/>
          <w:szCs w:val="18"/>
          <w:lang w:val="pt-BR"/>
        </w:rPr>
      </w:pPr>
    </w:p>
    <w:p w14:paraId="4F8D3F07" w14:textId="77777777" w:rsidR="000743B5" w:rsidRPr="00D106FC" w:rsidRDefault="000743B5" w:rsidP="000743B5">
      <w:pPr>
        <w:spacing w:line="220" w:lineRule="exact"/>
        <w:rPr>
          <w:sz w:val="18"/>
          <w:szCs w:val="18"/>
          <w:lang w:val="pt-BR"/>
        </w:rPr>
      </w:pPr>
    </w:p>
    <w:p w14:paraId="78B7BC7E" w14:textId="77777777" w:rsidR="000743B5" w:rsidRPr="00D106FC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>Nota legal</w:t>
      </w:r>
      <w:r>
        <w:rPr>
          <w:b/>
          <w:bCs/>
          <w:sz w:val="18"/>
          <w:szCs w:val="18"/>
          <w:lang w:val="pt-BR"/>
        </w:rPr>
        <w:t xml:space="preserve"> </w:t>
      </w:r>
    </w:p>
    <w:p w14:paraId="3BC71C85" w14:textId="77777777" w:rsidR="000743B5" w:rsidRPr="00D106FC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14:paraId="609DDFC6" w14:textId="77777777"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39E9762" w14:textId="77777777"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6224606" w14:textId="77777777" w:rsidR="000743B5" w:rsidRDefault="000743B5" w:rsidP="000743B5">
      <w:pPr>
        <w:rPr>
          <w:sz w:val="18"/>
          <w:szCs w:val="18"/>
          <w:lang w:val="pt-BR"/>
        </w:rPr>
      </w:pPr>
    </w:p>
    <w:p w14:paraId="3BE5093B" w14:textId="77777777" w:rsidR="000743B5" w:rsidRDefault="000743B5" w:rsidP="000743B5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14:paraId="5C9FE6FC" w14:textId="77777777" w:rsidR="000743B5" w:rsidRDefault="005C3A56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7D6D477B" w14:textId="77777777" w:rsidR="000743B5" w:rsidRDefault="005C3A56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645C3623" w14:textId="77777777" w:rsidR="000743B5" w:rsidRDefault="005C3A56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4095D1AE" w14:textId="77777777" w:rsidR="000743B5" w:rsidRPr="001F4436" w:rsidRDefault="005C3A56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0743B5" w:rsidRPr="001F4436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14:paraId="4E99C871" w14:textId="77777777" w:rsidR="000743B5" w:rsidRPr="001F4436" w:rsidRDefault="005C3A56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1F4436">
          <w:rPr>
            <w:rStyle w:val="Hyperlink"/>
            <w:sz w:val="18"/>
            <w:szCs w:val="18"/>
            <w:lang w:val="en-US"/>
          </w:rPr>
          <w:t>twitter.com/Evonik</w:t>
        </w:r>
      </w:hyperlink>
    </w:p>
    <w:p w14:paraId="7CAB74C8" w14:textId="77777777" w:rsidR="000743B5" w:rsidRPr="001F4436" w:rsidRDefault="000743B5" w:rsidP="000743B5">
      <w:pPr>
        <w:spacing w:line="240" w:lineRule="auto"/>
        <w:rPr>
          <w:sz w:val="18"/>
          <w:szCs w:val="18"/>
          <w:lang w:val="en-US"/>
        </w:rPr>
      </w:pPr>
    </w:p>
    <w:p w14:paraId="58AC25C6" w14:textId="77777777" w:rsidR="000743B5" w:rsidRPr="001F4436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14:paraId="5F32065A" w14:textId="77777777" w:rsidR="000743B5" w:rsidRPr="001F4436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14:paraId="1D2A9A57" w14:textId="77777777" w:rsidR="000743B5" w:rsidRPr="00293D83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14:paraId="066FC7D0" w14:textId="77777777" w:rsidR="000743B5" w:rsidRPr="00293D83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09511FA0" w14:textId="77777777" w:rsidR="000743B5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04FAB07" wp14:editId="6B6125BD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8F1BE65" wp14:editId="3D21F08C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A160C1D" wp14:editId="1ADBABE6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85E5797" wp14:editId="56532F2B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0457370" wp14:editId="136A8255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816A6E8" wp14:editId="180DFCAF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BA3765A" wp14:editId="79003E0C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70549" w14:textId="77777777" w:rsidR="000743B5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41D271EC" w14:textId="77777777"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4169519C" w14:textId="77777777"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006CB693" w14:textId="77777777"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14:paraId="65A4E444" w14:textId="77777777" w:rsidR="000743B5" w:rsidRPr="00E33D03" w:rsidRDefault="000743B5" w:rsidP="000743B5">
      <w:pPr>
        <w:rPr>
          <w:sz w:val="18"/>
          <w:szCs w:val="18"/>
          <w:lang w:val="pt-BR"/>
        </w:rPr>
      </w:pPr>
    </w:p>
    <w:p w14:paraId="01D5EDC2" w14:textId="77777777" w:rsidR="000743B5" w:rsidRPr="00D106FC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70EDD62" w14:textId="77777777"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sectPr w:rsidR="00FD0E10" w:rsidRPr="00E33D03" w:rsidSect="008F25F6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425D2" w14:textId="77777777" w:rsidR="005C3A56" w:rsidRDefault="005C3A56">
      <w:pPr>
        <w:spacing w:line="240" w:lineRule="auto"/>
      </w:pPr>
      <w:r>
        <w:separator/>
      </w:r>
    </w:p>
  </w:endnote>
  <w:endnote w:type="continuationSeparator" w:id="0">
    <w:p w14:paraId="643FAB6B" w14:textId="77777777" w:rsidR="005C3A56" w:rsidRDefault="005C3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6958" w14:textId="77777777" w:rsidR="00BF356E" w:rsidRDefault="005C3A56">
    <w:pPr>
      <w:pStyle w:val="Rodap"/>
    </w:pPr>
  </w:p>
  <w:p w14:paraId="19644A89" w14:textId="77777777"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B72E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B72EE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78C1D05" w14:textId="77777777" w:rsidR="006B5214" w:rsidRDefault="006B52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839C" w14:textId="77777777" w:rsidR="00BF356E" w:rsidRDefault="005C3A56" w:rsidP="00005968">
    <w:pPr>
      <w:pStyle w:val="Rodap"/>
    </w:pPr>
  </w:p>
  <w:p w14:paraId="64C1D302" w14:textId="77777777"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EB72EE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EB72EE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14:paraId="7AC8DDAC" w14:textId="77777777" w:rsidR="006B5214" w:rsidRDefault="006B5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FF424" w14:textId="77777777" w:rsidR="005C3A56" w:rsidRDefault="005C3A56">
      <w:pPr>
        <w:spacing w:line="240" w:lineRule="auto"/>
      </w:pPr>
      <w:r>
        <w:separator/>
      </w:r>
    </w:p>
  </w:footnote>
  <w:footnote w:type="continuationSeparator" w:id="0">
    <w:p w14:paraId="099FCAEF" w14:textId="77777777" w:rsidR="005C3A56" w:rsidRDefault="005C3A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C6A2" w14:textId="77777777"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1C4FC2E6" wp14:editId="3AF4C34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AF54154" wp14:editId="0DD823FD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08F032" w14:textId="77777777" w:rsidR="006B5214" w:rsidRDefault="006B52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CC8AB" w14:textId="77777777"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7E946AD" wp14:editId="0B49234F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FDC339E" wp14:editId="0DB4E46E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CB1538" w14:textId="77777777" w:rsidR="006B5214" w:rsidRDefault="006B52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743B5"/>
    <w:rsid w:val="0009509B"/>
    <w:rsid w:val="000C74C7"/>
    <w:rsid w:val="0016235C"/>
    <w:rsid w:val="00177E35"/>
    <w:rsid w:val="00185087"/>
    <w:rsid w:val="001A19AE"/>
    <w:rsid w:val="001A345E"/>
    <w:rsid w:val="001A39F8"/>
    <w:rsid w:val="001B27A5"/>
    <w:rsid w:val="001D0242"/>
    <w:rsid w:val="001F4436"/>
    <w:rsid w:val="002146A7"/>
    <w:rsid w:val="00217A46"/>
    <w:rsid w:val="00235EE7"/>
    <w:rsid w:val="0025362D"/>
    <w:rsid w:val="0026089D"/>
    <w:rsid w:val="002753E7"/>
    <w:rsid w:val="00293D83"/>
    <w:rsid w:val="002A794F"/>
    <w:rsid w:val="002B77C1"/>
    <w:rsid w:val="002E6812"/>
    <w:rsid w:val="00306E45"/>
    <w:rsid w:val="00317068"/>
    <w:rsid w:val="003979BC"/>
    <w:rsid w:val="003B39A9"/>
    <w:rsid w:val="00471286"/>
    <w:rsid w:val="0050017C"/>
    <w:rsid w:val="00523334"/>
    <w:rsid w:val="00527B66"/>
    <w:rsid w:val="005317B0"/>
    <w:rsid w:val="00564182"/>
    <w:rsid w:val="00575162"/>
    <w:rsid w:val="00593C11"/>
    <w:rsid w:val="005A0214"/>
    <w:rsid w:val="005C3A56"/>
    <w:rsid w:val="005D0127"/>
    <w:rsid w:val="005F6A1B"/>
    <w:rsid w:val="00613876"/>
    <w:rsid w:val="006446E8"/>
    <w:rsid w:val="00652FE7"/>
    <w:rsid w:val="00666071"/>
    <w:rsid w:val="00667657"/>
    <w:rsid w:val="00673DE8"/>
    <w:rsid w:val="00687676"/>
    <w:rsid w:val="006B5214"/>
    <w:rsid w:val="00707C10"/>
    <w:rsid w:val="007175ED"/>
    <w:rsid w:val="00753631"/>
    <w:rsid w:val="007651AD"/>
    <w:rsid w:val="00770163"/>
    <w:rsid w:val="00792373"/>
    <w:rsid w:val="007A4BD3"/>
    <w:rsid w:val="007A6C56"/>
    <w:rsid w:val="00895147"/>
    <w:rsid w:val="008C0F44"/>
    <w:rsid w:val="00920007"/>
    <w:rsid w:val="009338DB"/>
    <w:rsid w:val="00965965"/>
    <w:rsid w:val="009B1636"/>
    <w:rsid w:val="00A50FA0"/>
    <w:rsid w:val="00A60790"/>
    <w:rsid w:val="00AB2295"/>
    <w:rsid w:val="00AC4C65"/>
    <w:rsid w:val="00AF571F"/>
    <w:rsid w:val="00B554A9"/>
    <w:rsid w:val="00B83EF5"/>
    <w:rsid w:val="00BD2DBB"/>
    <w:rsid w:val="00BD6CA1"/>
    <w:rsid w:val="00BF44EC"/>
    <w:rsid w:val="00C268B8"/>
    <w:rsid w:val="00C53FCB"/>
    <w:rsid w:val="00C74395"/>
    <w:rsid w:val="00C90653"/>
    <w:rsid w:val="00CB02AB"/>
    <w:rsid w:val="00D2562E"/>
    <w:rsid w:val="00D422D2"/>
    <w:rsid w:val="00D50A6A"/>
    <w:rsid w:val="00D779E1"/>
    <w:rsid w:val="00DC2E5B"/>
    <w:rsid w:val="00DC3A21"/>
    <w:rsid w:val="00DE5D96"/>
    <w:rsid w:val="00E00D4B"/>
    <w:rsid w:val="00E25244"/>
    <w:rsid w:val="00E33D03"/>
    <w:rsid w:val="00E748A7"/>
    <w:rsid w:val="00E82D02"/>
    <w:rsid w:val="00EA5961"/>
    <w:rsid w:val="00EB3315"/>
    <w:rsid w:val="00EB72EE"/>
    <w:rsid w:val="00EC7452"/>
    <w:rsid w:val="00EE524E"/>
    <w:rsid w:val="00EF4851"/>
    <w:rsid w:val="00F07796"/>
    <w:rsid w:val="00F55F92"/>
    <w:rsid w:val="00F7480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F4C7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9338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8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8DB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8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8DB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5807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Medical Devices Project House</dc:subject>
  <dc:creator>Taís Augusto</dc:creator>
  <cp:keywords/>
  <dc:description>Março/2018</dc:description>
  <cp:lastModifiedBy>Taís Augusto</cp:lastModifiedBy>
  <cp:revision>2</cp:revision>
  <dcterms:created xsi:type="dcterms:W3CDTF">2018-04-06T19:04:00Z</dcterms:created>
  <dcterms:modified xsi:type="dcterms:W3CDTF">2018-04-06T19:04:00Z</dcterms:modified>
</cp:coreProperties>
</file>