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3762E0" w:rsidTr="003762E0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E11837" w:rsidP="003762E0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</w:t>
            </w:r>
            <w:r w:rsidR="0004547B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4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abril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3762E0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3762E0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3762E0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3762E0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3762E0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3762E0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3762E0" w:rsidP="003762E0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3762E0" w:rsidTr="003762E0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3762E0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3762E0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3762E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5D0127" w:rsidRDefault="00BE48E2" w:rsidP="005D0127">
      <w:pPr>
        <w:pStyle w:val="Ttulo"/>
        <w:rPr>
          <w:lang w:val="pt-BR"/>
        </w:rPr>
      </w:pPr>
      <w:r>
        <w:rPr>
          <w:lang w:val="pt-BR"/>
        </w:rPr>
        <w:t>Evonik lança relatório de matérias-primas</w:t>
      </w:r>
      <w:r w:rsidR="002B4D5A">
        <w:rPr>
          <w:lang w:val="pt-BR"/>
        </w:rPr>
        <w:t xml:space="preserve"> Brasil 2017</w:t>
      </w:r>
    </w:p>
    <w:p w:rsidR="00BE48E2" w:rsidRDefault="00BE48E2" w:rsidP="005D0127">
      <w:pPr>
        <w:pStyle w:val="Ttulo"/>
        <w:rPr>
          <w:b w:val="0"/>
          <w:sz w:val="22"/>
          <w:szCs w:val="22"/>
          <w:lang w:val="pt-BR"/>
        </w:rPr>
      </w:pPr>
    </w:p>
    <w:p w:rsidR="002B4D5A" w:rsidRPr="002B4D5A" w:rsidRDefault="002B4D5A" w:rsidP="005D0127">
      <w:pPr>
        <w:pStyle w:val="Ttulo"/>
        <w:rPr>
          <w:b w:val="0"/>
          <w:sz w:val="22"/>
          <w:szCs w:val="22"/>
          <w:lang w:val="pt-BR"/>
        </w:rPr>
      </w:pPr>
    </w:p>
    <w:p w:rsidR="002B4D5A" w:rsidRPr="00ED28D8" w:rsidRDefault="00ED28D8" w:rsidP="00ED28D8">
      <w:pPr>
        <w:pStyle w:val="Ttulo"/>
        <w:rPr>
          <w:rFonts w:cs="Times New Roman"/>
          <w:b w:val="0"/>
          <w:bCs w:val="0"/>
          <w:kern w:val="0"/>
          <w:sz w:val="22"/>
          <w:szCs w:val="24"/>
          <w:lang w:val="pt-BR"/>
        </w:rPr>
      </w:pPr>
      <w:r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A</w:t>
      </w:r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 </w:t>
      </w:r>
      <w:r w:rsidR="00BE48E2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Evonik </w:t>
      </w:r>
      <w:r w:rsidR="00867DB1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acaba de </w:t>
      </w:r>
      <w:r w:rsidR="00BE48E2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lança</w:t>
      </w:r>
      <w:r w:rsidR="00867DB1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r</w:t>
      </w:r>
      <w:r w:rsidR="00BE48E2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 o relatório</w:t>
      </w:r>
      <w:r w:rsidR="00502692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 brasileiro</w:t>
      </w:r>
      <w:r w:rsidR="00BE48E2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 de matérias-primas com os dados d</w:t>
      </w:r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e 2017 de diversas </w:t>
      </w:r>
      <w:r w:rsidR="00BE48E2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culturas </w:t>
      </w:r>
      <w:r w:rsidR="00867DB1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do País</w:t>
      </w:r>
      <w:r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. </w:t>
      </w:r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O estudo </w:t>
      </w:r>
      <w:r w:rsidR="00867DB1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contém</w:t>
      </w:r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 informações</w:t>
      </w:r>
      <w:r w:rsidR="00BD2DC4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 completas e detalhadas </w:t>
      </w:r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 xml:space="preserve">sobre o conteúdo nutricional (níveis de aminoácidos; parâmetros </w:t>
      </w:r>
      <w:proofErr w:type="spellStart"/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bromatológicos</w:t>
      </w:r>
      <w:proofErr w:type="spellEnd"/>
      <w:r w:rsidR="002B4D5A" w:rsidRPr="00ED28D8">
        <w:rPr>
          <w:rFonts w:cs="Times New Roman"/>
          <w:b w:val="0"/>
          <w:bCs w:val="0"/>
          <w:kern w:val="0"/>
          <w:sz w:val="22"/>
          <w:szCs w:val="24"/>
          <w:lang w:val="pt-BR"/>
        </w:rPr>
        <w:t>; energia metabolizável para aves e coeficiente de digestibilidade para aves e suínos) para as principais matérias-primas utilizadas na produção de rações no Brasil.</w:t>
      </w:r>
    </w:p>
    <w:p w:rsidR="002B4D5A" w:rsidRDefault="002B4D5A" w:rsidP="00867DB1">
      <w:pPr>
        <w:spacing w:line="240" w:lineRule="auto"/>
        <w:rPr>
          <w:noProof/>
          <w:szCs w:val="22"/>
          <w:lang w:val="pt-BR"/>
        </w:rPr>
      </w:pPr>
    </w:p>
    <w:p w:rsidR="002B4D5A" w:rsidRPr="002B4D5A" w:rsidRDefault="002B4D5A" w:rsidP="00867DB1">
      <w:pPr>
        <w:rPr>
          <w:lang w:val="pt-BR"/>
        </w:rPr>
      </w:pPr>
      <w:r w:rsidRPr="002B4D5A">
        <w:rPr>
          <w:lang w:val="pt-BR"/>
        </w:rPr>
        <w:t>O relatório deste ano traz uma novidade: além das informações</w:t>
      </w:r>
      <w:r w:rsidR="00916BD1">
        <w:rPr>
          <w:lang w:val="pt-BR"/>
        </w:rPr>
        <w:t xml:space="preserve"> </w:t>
      </w:r>
      <w:r w:rsidR="00BD2DC4" w:rsidRPr="00ED28D8">
        <w:rPr>
          <w:lang w:val="pt-BR"/>
        </w:rPr>
        <w:t xml:space="preserve">consolidadas de todo o </w:t>
      </w:r>
      <w:r w:rsidRPr="00ED28D8">
        <w:rPr>
          <w:lang w:val="pt-BR"/>
        </w:rPr>
        <w:t xml:space="preserve">Brasil, para milho </w:t>
      </w:r>
      <w:r w:rsidRPr="002B4D5A">
        <w:rPr>
          <w:lang w:val="pt-BR"/>
        </w:rPr>
        <w:t>e farelo de soja, os dados são</w:t>
      </w:r>
      <w:r w:rsidR="00916BD1">
        <w:rPr>
          <w:lang w:val="pt-BR"/>
        </w:rPr>
        <w:t xml:space="preserve"> </w:t>
      </w:r>
      <w:r w:rsidRPr="002B4D5A">
        <w:rPr>
          <w:lang w:val="pt-BR"/>
        </w:rPr>
        <w:t xml:space="preserve">apresentados também por região: Sul; Sudeste; Centro-Oeste e Nordeste. “Esse trabalho somente foi possível devido a colaboração de empresas que se comprometeram a nos encaminhar ao longo do ano amostras destas matérias-primas coletadas em regiões específicas”, </w:t>
      </w:r>
      <w:r w:rsidR="00ED28D8" w:rsidRPr="00ED28D8">
        <w:rPr>
          <w:lang w:val="pt-BR"/>
        </w:rPr>
        <w:t>c</w:t>
      </w:r>
      <w:r w:rsidR="00BD2DC4" w:rsidRPr="00ED28D8">
        <w:rPr>
          <w:lang w:val="pt-BR"/>
        </w:rPr>
        <w:t xml:space="preserve">omenta </w:t>
      </w:r>
      <w:r w:rsidR="00785A2D">
        <w:rPr>
          <w:lang w:val="pt-BR"/>
        </w:rPr>
        <w:t>Valeska Passarelo</w:t>
      </w:r>
      <w:r w:rsidR="006D51A4">
        <w:rPr>
          <w:lang w:val="pt-BR"/>
        </w:rPr>
        <w:t xml:space="preserve">, </w:t>
      </w:r>
      <w:r w:rsidR="006D51A4" w:rsidRPr="006D51A4">
        <w:rPr>
          <w:lang w:val="pt-BR"/>
        </w:rPr>
        <w:t>Coordenador</w:t>
      </w:r>
      <w:r w:rsidR="006D51A4">
        <w:rPr>
          <w:lang w:val="pt-BR"/>
        </w:rPr>
        <w:t>a</w:t>
      </w:r>
      <w:r w:rsidR="006D51A4" w:rsidRPr="006D51A4">
        <w:rPr>
          <w:lang w:val="pt-BR"/>
        </w:rPr>
        <w:t xml:space="preserve"> de serviços analíticos </w:t>
      </w:r>
      <w:r w:rsidRPr="002B4D5A">
        <w:rPr>
          <w:lang w:val="pt-BR"/>
        </w:rPr>
        <w:t>da Evonik.</w:t>
      </w:r>
    </w:p>
    <w:p w:rsidR="002B4D5A" w:rsidRPr="00867DB1" w:rsidRDefault="002B4D5A" w:rsidP="00867DB1">
      <w:pPr>
        <w:rPr>
          <w:szCs w:val="22"/>
          <w:lang w:val="pt-BR"/>
        </w:rPr>
      </w:pPr>
    </w:p>
    <w:p w:rsidR="002B4D5A" w:rsidRPr="00867DB1" w:rsidRDefault="00867DB1" w:rsidP="00867DB1">
      <w:pPr>
        <w:rPr>
          <w:szCs w:val="22"/>
          <w:lang w:val="pt-BR"/>
        </w:rPr>
      </w:pPr>
      <w:r w:rsidRPr="00867DB1">
        <w:rPr>
          <w:szCs w:val="22"/>
          <w:lang w:val="pt-BR"/>
        </w:rPr>
        <w:t>Vale destacar</w:t>
      </w:r>
      <w:r w:rsidR="002B4D5A" w:rsidRPr="00867DB1">
        <w:rPr>
          <w:szCs w:val="22"/>
          <w:lang w:val="pt-BR"/>
        </w:rPr>
        <w:t xml:space="preserve"> que </w:t>
      </w:r>
      <w:r w:rsidRPr="00867DB1">
        <w:rPr>
          <w:szCs w:val="22"/>
          <w:lang w:val="pt-BR"/>
        </w:rPr>
        <w:t xml:space="preserve">alterações no </w:t>
      </w:r>
      <w:r w:rsidR="002B4D5A" w:rsidRPr="00867DB1">
        <w:rPr>
          <w:szCs w:val="22"/>
          <w:lang w:val="pt-BR"/>
        </w:rPr>
        <w:t xml:space="preserve">solo, clima e </w:t>
      </w:r>
      <w:r w:rsidRPr="00867DB1">
        <w:rPr>
          <w:szCs w:val="22"/>
          <w:lang w:val="pt-BR"/>
        </w:rPr>
        <w:t xml:space="preserve">as </w:t>
      </w:r>
      <w:r w:rsidR="002B4D5A" w:rsidRPr="00867DB1">
        <w:rPr>
          <w:szCs w:val="22"/>
          <w:lang w:val="pt-BR"/>
        </w:rPr>
        <w:t>novas tecnologias aplicadas a sementes</w:t>
      </w:r>
      <w:r w:rsidRPr="00867DB1">
        <w:rPr>
          <w:szCs w:val="22"/>
          <w:lang w:val="pt-BR"/>
        </w:rPr>
        <w:t>,</w:t>
      </w:r>
      <w:r w:rsidR="002B4D5A" w:rsidRPr="00867DB1">
        <w:rPr>
          <w:szCs w:val="22"/>
          <w:lang w:val="pt-BR"/>
        </w:rPr>
        <w:t xml:space="preserve"> impactam significativamente no valor nutricional dos ingredientes vegetais</w:t>
      </w:r>
      <w:r w:rsidRPr="00867DB1">
        <w:rPr>
          <w:szCs w:val="22"/>
          <w:lang w:val="pt-BR"/>
        </w:rPr>
        <w:t>. Por este motivo</w:t>
      </w:r>
      <w:r>
        <w:rPr>
          <w:szCs w:val="22"/>
          <w:lang w:val="pt-BR"/>
        </w:rPr>
        <w:t xml:space="preserve">, </w:t>
      </w:r>
      <w:r w:rsidRPr="00867DB1">
        <w:rPr>
          <w:szCs w:val="22"/>
          <w:lang w:val="pt-BR"/>
        </w:rPr>
        <w:t xml:space="preserve">as </w:t>
      </w:r>
      <w:r w:rsidR="002B4D5A" w:rsidRPr="00867DB1">
        <w:rPr>
          <w:szCs w:val="22"/>
          <w:lang w:val="pt-BR"/>
        </w:rPr>
        <w:t xml:space="preserve">atualizações anuais são necessárias </w:t>
      </w:r>
      <w:r w:rsidRPr="00867DB1">
        <w:rPr>
          <w:noProof/>
          <w:szCs w:val="22"/>
          <w:lang w:val="pt-BR"/>
        </w:rPr>
        <w:t xml:space="preserve">e o relatório </w:t>
      </w:r>
      <w:r>
        <w:rPr>
          <w:noProof/>
          <w:szCs w:val="22"/>
          <w:lang w:val="pt-BR"/>
        </w:rPr>
        <w:t xml:space="preserve">periódico </w:t>
      </w:r>
      <w:r w:rsidRPr="00867DB1">
        <w:rPr>
          <w:noProof/>
          <w:szCs w:val="22"/>
          <w:lang w:val="pt-BR"/>
        </w:rPr>
        <w:t>da Evonik representa uma</w:t>
      </w:r>
      <w:r>
        <w:rPr>
          <w:noProof/>
          <w:szCs w:val="22"/>
          <w:lang w:val="pt-BR"/>
        </w:rPr>
        <w:t xml:space="preserve"> valiosa</w:t>
      </w:r>
      <w:r w:rsidRPr="00867DB1">
        <w:rPr>
          <w:noProof/>
          <w:szCs w:val="22"/>
          <w:lang w:val="pt-BR"/>
        </w:rPr>
        <w:t xml:space="preserve"> ferramenta para uma </w:t>
      </w:r>
      <w:r w:rsidRPr="00867DB1">
        <w:rPr>
          <w:szCs w:val="22"/>
          <w:lang w:val="pt-BR"/>
        </w:rPr>
        <w:t>nutrição de precisão.</w:t>
      </w:r>
    </w:p>
    <w:p w:rsidR="00867DB1" w:rsidRDefault="00867DB1" w:rsidP="00867DB1">
      <w:pPr>
        <w:spacing w:line="240" w:lineRule="auto"/>
        <w:rPr>
          <w:rFonts w:cs="Lucida Sans Unicode"/>
          <w:noProof/>
          <w:szCs w:val="22"/>
          <w:lang w:val="pt-BR"/>
        </w:rPr>
      </w:pPr>
      <w:bookmarkStart w:id="0" w:name="_GoBack"/>
      <w:bookmarkEnd w:id="0"/>
    </w:p>
    <w:p w:rsidR="00867DB1" w:rsidRPr="00714C53" w:rsidRDefault="00224489" w:rsidP="000E6582">
      <w:pPr>
        <w:spacing w:line="240" w:lineRule="auto"/>
        <w:rPr>
          <w:rFonts w:cs="Lucida Sans Unicode"/>
          <w:b/>
          <w:noProof/>
          <w:szCs w:val="22"/>
          <w:lang w:val="pt-BR"/>
        </w:rPr>
      </w:pPr>
      <w:r>
        <w:rPr>
          <w:rFonts w:cs="Lucida Sans Unicode"/>
          <w:b/>
          <w:noProof/>
          <w:szCs w:val="22"/>
          <w:lang w:val="pt-BR"/>
        </w:rPr>
        <w:t xml:space="preserve">Serviços analíticos da Evonik </w:t>
      </w:r>
    </w:p>
    <w:p w:rsidR="00E97281" w:rsidRPr="00867DB1" w:rsidRDefault="00224489" w:rsidP="00916BD1">
      <w:pPr>
        <w:autoSpaceDE w:val="0"/>
        <w:autoSpaceDN w:val="0"/>
        <w:adjustRightInd w:val="0"/>
        <w:spacing w:line="240" w:lineRule="auto"/>
        <w:rPr>
          <w:rFonts w:eastAsiaTheme="minorHAnsi" w:cs="Lucida Sans Unicode"/>
          <w:color w:val="1D1D1B"/>
          <w:szCs w:val="22"/>
          <w:lang w:val="pt-BR" w:eastAsia="en-US"/>
        </w:rPr>
      </w:pPr>
      <w:r>
        <w:rPr>
          <w:rFonts w:cs="Lucida Sans Unicode"/>
          <w:noProof/>
          <w:szCs w:val="22"/>
          <w:lang w:val="pt-BR"/>
        </w:rPr>
        <w:t>O relatório de materias-primas é f</w:t>
      </w:r>
      <w:r w:rsidR="00E97281">
        <w:rPr>
          <w:rFonts w:cs="Lucida Sans Unicode"/>
          <w:noProof/>
          <w:szCs w:val="22"/>
          <w:lang w:val="pt-BR"/>
        </w:rPr>
        <w:t xml:space="preserve">ruto de </w:t>
      </w:r>
      <w:r w:rsidR="00E97281" w:rsidRPr="00867DB1">
        <w:rPr>
          <w:rFonts w:eastAsiaTheme="minorHAnsi" w:cs="Lucida Sans Unicode"/>
          <w:color w:val="1D1D1B"/>
          <w:szCs w:val="22"/>
          <w:lang w:val="pt-BR" w:eastAsia="en-US"/>
        </w:rPr>
        <w:t>décadas de experiência e inovação</w:t>
      </w:r>
      <w:r w:rsidR="00E97281">
        <w:rPr>
          <w:rFonts w:eastAsiaTheme="minorHAnsi" w:cs="Lucida Sans Unicode"/>
          <w:color w:val="1D1D1B"/>
          <w:szCs w:val="22"/>
          <w:lang w:val="pt-BR" w:eastAsia="en-US"/>
        </w:rPr>
        <w:t xml:space="preserve"> da Evonik na área de nutrição animal, que tem como foco</w:t>
      </w:r>
      <w:r w:rsidR="00E97281" w:rsidRPr="00867DB1">
        <w:rPr>
          <w:rFonts w:eastAsiaTheme="minorHAnsi" w:cs="Lucida Sans Unicode"/>
          <w:color w:val="1D1D1B"/>
          <w:szCs w:val="22"/>
          <w:lang w:val="pt-BR" w:eastAsia="en-US"/>
        </w:rPr>
        <w:t xml:space="preserve"> maximizar</w:t>
      </w:r>
      <w:r w:rsidR="00E97281"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="00E97281" w:rsidRPr="00867DB1">
        <w:rPr>
          <w:rFonts w:eastAsiaTheme="minorHAnsi" w:cs="Lucida Sans Unicode"/>
          <w:color w:val="1D1D1B"/>
          <w:szCs w:val="22"/>
          <w:lang w:val="pt-BR" w:eastAsia="en-US"/>
        </w:rPr>
        <w:t xml:space="preserve">o valor nutricional </w:t>
      </w:r>
      <w:r w:rsidR="00E97281">
        <w:rPr>
          <w:rFonts w:eastAsiaTheme="minorHAnsi" w:cs="Lucida Sans Unicode"/>
          <w:color w:val="1D1D1B"/>
          <w:szCs w:val="22"/>
          <w:lang w:val="pt-BR" w:eastAsia="en-US"/>
        </w:rPr>
        <w:t>de seus</w:t>
      </w:r>
      <w:r w:rsidR="00E97281" w:rsidRPr="00867DB1">
        <w:rPr>
          <w:rFonts w:eastAsiaTheme="minorHAnsi" w:cs="Lucida Sans Unicode"/>
          <w:color w:val="1D1D1B"/>
          <w:szCs w:val="22"/>
          <w:lang w:val="pt-BR" w:eastAsia="en-US"/>
        </w:rPr>
        <w:t xml:space="preserve"> aditivos alimentare</w:t>
      </w:r>
      <w:r w:rsidR="00E97281">
        <w:rPr>
          <w:rFonts w:eastAsiaTheme="minorHAnsi" w:cs="Lucida Sans Unicode"/>
          <w:color w:val="1D1D1B"/>
          <w:szCs w:val="22"/>
          <w:lang w:val="pt-BR" w:eastAsia="en-US"/>
        </w:rPr>
        <w:t xml:space="preserve">s. </w:t>
      </w:r>
      <w:r>
        <w:rPr>
          <w:rFonts w:eastAsiaTheme="minorHAnsi" w:cs="Lucida Sans Unicode"/>
          <w:color w:val="1D1D1B"/>
          <w:szCs w:val="22"/>
          <w:lang w:val="pt-BR" w:eastAsia="en-US"/>
        </w:rPr>
        <w:t>Nesse sentido, a Evonik</w:t>
      </w:r>
      <w:r w:rsidR="00E97281">
        <w:rPr>
          <w:rFonts w:eastAsiaTheme="minorHAnsi" w:cs="Lucida Sans Unicode"/>
          <w:color w:val="1D1D1B"/>
          <w:szCs w:val="22"/>
          <w:lang w:val="pt-BR" w:eastAsia="en-US"/>
        </w:rPr>
        <w:t xml:space="preserve"> conta com uma </w:t>
      </w:r>
      <w:r w:rsidR="00E97281" w:rsidRPr="00867DB1">
        <w:rPr>
          <w:rFonts w:eastAsiaTheme="minorHAnsi" w:cs="Lucida Sans Unicode"/>
          <w:color w:val="1D1D1B"/>
          <w:szCs w:val="22"/>
          <w:lang w:val="pt-BR" w:eastAsia="en-US"/>
        </w:rPr>
        <w:t>diversidade</w:t>
      </w:r>
      <w:r w:rsidR="00E97281">
        <w:rPr>
          <w:rFonts w:eastAsiaTheme="minorHAnsi" w:cs="Lucida Sans Unicode"/>
          <w:color w:val="1D1D1B"/>
          <w:szCs w:val="22"/>
          <w:lang w:val="pt-BR" w:eastAsia="en-US"/>
        </w:rPr>
        <w:t xml:space="preserve"> </w:t>
      </w:r>
      <w:r w:rsidR="00E97281" w:rsidRPr="00867DB1">
        <w:rPr>
          <w:rFonts w:eastAsiaTheme="minorHAnsi" w:cs="Lucida Sans Unicode"/>
          <w:color w:val="1D1D1B"/>
          <w:szCs w:val="22"/>
          <w:lang w:val="pt-BR" w:eastAsia="en-US"/>
        </w:rPr>
        <w:t xml:space="preserve">de </w:t>
      </w:r>
      <w:r w:rsidR="00E97281" w:rsidRPr="00B314F5">
        <w:rPr>
          <w:rFonts w:eastAsiaTheme="minorHAnsi" w:cs="Lucida Sans Unicode"/>
          <w:szCs w:val="22"/>
          <w:lang w:val="pt-BR" w:eastAsia="en-US"/>
        </w:rPr>
        <w:t>ferramentas, os AMINO Tools</w:t>
      </w:r>
      <w:r w:rsidRPr="00B314F5">
        <w:rPr>
          <w:rFonts w:eastAsiaTheme="minorHAnsi" w:cs="Lucida Sans Unicode"/>
          <w:szCs w:val="22"/>
          <w:lang w:val="pt-BR" w:eastAsia="en-US"/>
        </w:rPr>
        <w:t xml:space="preserve">, que auxiliam </w:t>
      </w:r>
      <w:r w:rsidR="0004547B" w:rsidRPr="00B314F5">
        <w:rPr>
          <w:rFonts w:eastAsiaTheme="minorHAnsi" w:cs="Lucida Sans Unicode"/>
          <w:szCs w:val="22"/>
          <w:lang w:val="pt-BR" w:eastAsia="en-US"/>
        </w:rPr>
        <w:t xml:space="preserve">os </w:t>
      </w:r>
      <w:r w:rsidRPr="00B314F5">
        <w:rPr>
          <w:rFonts w:eastAsiaTheme="minorHAnsi" w:cs="Lucida Sans Unicode"/>
          <w:szCs w:val="22"/>
          <w:lang w:val="pt-BR" w:eastAsia="en-US"/>
        </w:rPr>
        <w:t xml:space="preserve">clientes a otimizar </w:t>
      </w:r>
      <w:r>
        <w:rPr>
          <w:rFonts w:eastAsiaTheme="minorHAnsi" w:cs="Lucida Sans Unicode"/>
          <w:color w:val="1D1D1B"/>
          <w:szCs w:val="22"/>
          <w:lang w:val="pt-BR" w:eastAsia="en-US"/>
        </w:rPr>
        <w:t xml:space="preserve">seus resultados produtivos, reduzindo margens de segurança e gerenciando de maneira eficaz a variabilidade nutricional dos ingredientes. O resultado é a uma produção animal mais rentável, uniforme e sustentável. </w:t>
      </w:r>
    </w:p>
    <w:p w:rsidR="00E97281" w:rsidRPr="00916BD1" w:rsidRDefault="00E97281" w:rsidP="00E97281">
      <w:pPr>
        <w:rPr>
          <w:lang w:val="pt-BR"/>
        </w:rPr>
      </w:pPr>
    </w:p>
    <w:p w:rsidR="00E97281" w:rsidRDefault="00E97281" w:rsidP="00E97281">
      <w:pPr>
        <w:rPr>
          <w:rFonts w:eastAsiaTheme="minorHAnsi"/>
          <w:lang w:val="pt-BR"/>
        </w:rPr>
      </w:pPr>
      <w:proofErr w:type="spellStart"/>
      <w:r w:rsidRPr="00916BD1">
        <w:rPr>
          <w:rFonts w:eastAsiaTheme="minorHAnsi"/>
          <w:b/>
          <w:lang w:val="pt-BR"/>
        </w:rPr>
        <w:lastRenderedPageBreak/>
        <w:t>AMINODat</w:t>
      </w:r>
      <w:proofErr w:type="spellEnd"/>
      <w:r w:rsidRPr="00916BD1">
        <w:rPr>
          <w:rFonts w:eastAsiaTheme="minorHAnsi"/>
          <w:b/>
          <w:lang w:val="pt-BR"/>
        </w:rPr>
        <w:t>® 5.0 -</w:t>
      </w:r>
      <w:r w:rsidRPr="00E97281">
        <w:rPr>
          <w:rFonts w:eastAsiaTheme="minorHAnsi"/>
          <w:lang w:val="pt-BR"/>
        </w:rPr>
        <w:t xml:space="preserve"> contém os resultados de mais de 21.000 amostras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de todo o mundo e está baseado em mais de 530.000</w:t>
      </w:r>
      <w:r w:rsidR="00224489">
        <w:rPr>
          <w:rFonts w:eastAsiaTheme="minorHAnsi"/>
          <w:lang w:val="pt-BR"/>
        </w:rPr>
        <w:t xml:space="preserve"> </w:t>
      </w:r>
      <w:r w:rsidRPr="00785A2D">
        <w:rPr>
          <w:rFonts w:eastAsiaTheme="minorHAnsi"/>
          <w:lang w:val="pt-BR"/>
        </w:rPr>
        <w:t xml:space="preserve">resultados. </w:t>
      </w:r>
      <w:r w:rsidRPr="00E97281">
        <w:rPr>
          <w:rFonts w:eastAsiaTheme="minorHAnsi"/>
          <w:lang w:val="pt-BR"/>
        </w:rPr>
        <w:t>Mostra o perfil de aminoácidos, as respectivas equações de regressão e as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recomendações para as diferentes espécies.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Esta base de da</w:t>
      </w:r>
      <w:r w:rsidR="00224489">
        <w:rPr>
          <w:rFonts w:eastAsiaTheme="minorHAnsi"/>
          <w:lang w:val="pt-BR"/>
        </w:rPr>
        <w:t xml:space="preserve">dos é constantemente </w:t>
      </w:r>
      <w:proofErr w:type="gramStart"/>
      <w:r w:rsidR="00224489">
        <w:rPr>
          <w:rFonts w:eastAsiaTheme="minorHAnsi"/>
          <w:lang w:val="pt-BR"/>
        </w:rPr>
        <w:t>atualizada,  i</w:t>
      </w:r>
      <w:r w:rsidRPr="00E97281">
        <w:rPr>
          <w:rFonts w:eastAsiaTheme="minorHAnsi"/>
          <w:lang w:val="pt-BR"/>
        </w:rPr>
        <w:t>nclui</w:t>
      </w:r>
      <w:proofErr w:type="gramEnd"/>
      <w:r w:rsidRPr="00E97281">
        <w:rPr>
          <w:rFonts w:eastAsiaTheme="minorHAnsi"/>
          <w:lang w:val="pt-BR"/>
        </w:rPr>
        <w:t xml:space="preserve"> 720 ingredientes e é a ferramenta perfeita para ot</w:t>
      </w:r>
      <w:r w:rsidR="00224489">
        <w:rPr>
          <w:rFonts w:eastAsiaTheme="minorHAnsi"/>
          <w:lang w:val="pt-BR"/>
        </w:rPr>
        <w:t xml:space="preserve">imizar a formulação de rações e comparar novos ingredientes. </w:t>
      </w:r>
    </w:p>
    <w:p w:rsidR="00E97281" w:rsidRPr="00E97281" w:rsidRDefault="00E97281" w:rsidP="00E97281">
      <w:pPr>
        <w:rPr>
          <w:rFonts w:eastAsiaTheme="minorHAnsi"/>
          <w:lang w:val="pt-BR"/>
        </w:rPr>
      </w:pPr>
    </w:p>
    <w:p w:rsidR="00E97281" w:rsidRPr="00E97281" w:rsidRDefault="00E97281" w:rsidP="00E97281">
      <w:pPr>
        <w:rPr>
          <w:rFonts w:eastAsiaTheme="minorHAnsi"/>
          <w:lang w:val="pt-BR"/>
        </w:rPr>
      </w:pPr>
      <w:proofErr w:type="spellStart"/>
      <w:r w:rsidRPr="00916BD1">
        <w:rPr>
          <w:rFonts w:eastAsiaTheme="minorHAnsi"/>
          <w:b/>
          <w:lang w:val="pt-BR"/>
        </w:rPr>
        <w:t>AMINOInsight</w:t>
      </w:r>
      <w:proofErr w:type="spellEnd"/>
      <w:r w:rsidRPr="00916BD1">
        <w:rPr>
          <w:rFonts w:eastAsiaTheme="minorHAnsi"/>
          <w:b/>
          <w:lang w:val="pt-BR"/>
        </w:rPr>
        <w:t xml:space="preserve"> ™ -</w:t>
      </w:r>
      <w:r w:rsidRPr="00E97281">
        <w:rPr>
          <w:rFonts w:eastAsiaTheme="minorHAnsi"/>
          <w:lang w:val="pt-BR"/>
        </w:rPr>
        <w:t xml:space="preserve"> nova ferramenta de avaliação estatística. Seu objetivo é analisar e exibir dados de tal forma que se possa</w:t>
      </w:r>
    </w:p>
    <w:p w:rsidR="00E97281" w:rsidRDefault="00E97281" w:rsidP="00E97281">
      <w:pPr>
        <w:rPr>
          <w:rFonts w:eastAsiaTheme="minorHAnsi"/>
          <w:lang w:val="pt-BR"/>
        </w:rPr>
      </w:pPr>
      <w:proofErr w:type="gramStart"/>
      <w:r w:rsidRPr="00E97281">
        <w:rPr>
          <w:rFonts w:eastAsiaTheme="minorHAnsi"/>
          <w:lang w:val="pt-BR"/>
        </w:rPr>
        <w:t>facilmente</w:t>
      </w:r>
      <w:proofErr w:type="gramEnd"/>
      <w:r w:rsidRPr="00E97281">
        <w:rPr>
          <w:rFonts w:eastAsiaTheme="minorHAnsi"/>
          <w:lang w:val="pt-BR"/>
        </w:rPr>
        <w:t xml:space="preserve"> obter informações importantes sobre as propriedades analisadas de matérias-primas</w:t>
      </w:r>
      <w:r w:rsidR="00916BD1">
        <w:rPr>
          <w:rFonts w:eastAsiaTheme="minorHAnsi"/>
          <w:lang w:val="pt-BR"/>
        </w:rPr>
        <w:t xml:space="preserve"> (</w:t>
      </w:r>
      <w:r w:rsidRPr="00E97281">
        <w:rPr>
          <w:rFonts w:eastAsiaTheme="minorHAnsi"/>
          <w:lang w:val="pt-BR"/>
        </w:rPr>
        <w:t>permite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trabalhar com grande número de amostras</w:t>
      </w:r>
      <w:r w:rsidR="00916BD1">
        <w:rPr>
          <w:rFonts w:eastAsiaTheme="minorHAnsi"/>
          <w:lang w:val="pt-BR"/>
        </w:rPr>
        <w:t>)</w:t>
      </w:r>
      <w:r w:rsidRPr="00E97281">
        <w:rPr>
          <w:rFonts w:eastAsiaTheme="minorHAnsi"/>
          <w:lang w:val="pt-BR"/>
        </w:rPr>
        <w:t>.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A combinação de uma avaliação estatística com exibição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gráfica permite decisões mais</w:t>
      </w:r>
      <w:r w:rsidR="00224489">
        <w:rPr>
          <w:rFonts w:eastAsiaTheme="minorHAnsi"/>
          <w:lang w:val="pt-BR"/>
        </w:rPr>
        <w:t xml:space="preserve"> rápidas e</w:t>
      </w:r>
      <w:r w:rsidRPr="00E97281">
        <w:rPr>
          <w:rFonts w:eastAsiaTheme="minorHAnsi"/>
          <w:lang w:val="pt-BR"/>
        </w:rPr>
        <w:t xml:space="preserve"> sólidas.</w:t>
      </w:r>
    </w:p>
    <w:p w:rsidR="00E97281" w:rsidRPr="00E97281" w:rsidRDefault="00E97281" w:rsidP="00E97281">
      <w:pPr>
        <w:rPr>
          <w:rFonts w:eastAsiaTheme="minorHAnsi"/>
          <w:lang w:val="pt-BR"/>
        </w:rPr>
      </w:pPr>
    </w:p>
    <w:p w:rsidR="00E97281" w:rsidRPr="00E97281" w:rsidRDefault="00E97281" w:rsidP="00E97281">
      <w:pPr>
        <w:rPr>
          <w:rFonts w:eastAsiaTheme="minorHAnsi"/>
          <w:lang w:val="pt-BR"/>
        </w:rPr>
      </w:pPr>
      <w:proofErr w:type="spellStart"/>
      <w:r w:rsidRPr="00916BD1">
        <w:rPr>
          <w:rFonts w:eastAsiaTheme="minorHAnsi"/>
          <w:b/>
          <w:lang w:val="pt-BR"/>
        </w:rPr>
        <w:t>AMINOLab</w:t>
      </w:r>
      <w:proofErr w:type="spellEnd"/>
      <w:r w:rsidRPr="00916BD1">
        <w:rPr>
          <w:rFonts w:eastAsiaTheme="minorHAnsi"/>
          <w:b/>
          <w:lang w:val="pt-BR"/>
        </w:rPr>
        <w:t>® -</w:t>
      </w:r>
      <w:r w:rsidRPr="00E97281">
        <w:rPr>
          <w:rFonts w:eastAsiaTheme="minorHAnsi"/>
          <w:lang w:val="pt-BR"/>
        </w:rPr>
        <w:t xml:space="preserve"> laboratório Evonik com alta capacidade analítica,</w:t>
      </w:r>
    </w:p>
    <w:p w:rsidR="00E97281" w:rsidRDefault="00E97281" w:rsidP="00E97281">
      <w:pPr>
        <w:rPr>
          <w:rFonts w:eastAsiaTheme="minorHAnsi"/>
          <w:lang w:val="pt-BR"/>
        </w:rPr>
      </w:pPr>
      <w:proofErr w:type="gramStart"/>
      <w:r w:rsidRPr="00E97281">
        <w:rPr>
          <w:rFonts w:eastAsiaTheme="minorHAnsi"/>
          <w:lang w:val="pt-BR"/>
        </w:rPr>
        <w:t>experiência</w:t>
      </w:r>
      <w:proofErr w:type="gramEnd"/>
      <w:r w:rsidRPr="00E97281">
        <w:rPr>
          <w:rFonts w:eastAsiaTheme="minorHAnsi"/>
          <w:lang w:val="pt-BR"/>
        </w:rPr>
        <w:t xml:space="preserve"> de mais de 55 anos em análise de aminoácidos realizadas por via úmida por equipe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especializada e equipamentos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de ponta, para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garantir resultados precisos de diversos tipos de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amostras voltados para a produção de ração animal.</w:t>
      </w:r>
      <w:r w:rsidR="00224489">
        <w:rPr>
          <w:rFonts w:eastAsiaTheme="minorHAnsi"/>
          <w:lang w:val="pt-BR"/>
        </w:rPr>
        <w:t xml:space="preserve"> </w:t>
      </w:r>
    </w:p>
    <w:p w:rsidR="00E97281" w:rsidRDefault="00E97281" w:rsidP="00E97281">
      <w:pPr>
        <w:rPr>
          <w:rFonts w:eastAsiaTheme="minorHAnsi"/>
          <w:lang w:val="pt-BR"/>
        </w:rPr>
      </w:pPr>
    </w:p>
    <w:p w:rsidR="00E97281" w:rsidRPr="00E97281" w:rsidRDefault="00E97281" w:rsidP="00E97281">
      <w:pPr>
        <w:rPr>
          <w:rFonts w:eastAsiaTheme="minorHAnsi"/>
          <w:lang w:val="pt-BR"/>
        </w:rPr>
      </w:pPr>
      <w:r w:rsidRPr="00916BD1">
        <w:rPr>
          <w:rFonts w:eastAsiaTheme="minorHAnsi"/>
          <w:b/>
          <w:lang w:val="pt-BR"/>
        </w:rPr>
        <w:t>AMINONIR® -</w:t>
      </w:r>
      <w:r>
        <w:rPr>
          <w:rFonts w:eastAsiaTheme="minorHAnsi"/>
          <w:lang w:val="pt-BR"/>
        </w:rPr>
        <w:t xml:space="preserve"> a</w:t>
      </w:r>
      <w:r w:rsidRPr="00E97281">
        <w:rPr>
          <w:rFonts w:eastAsiaTheme="minorHAnsi"/>
          <w:lang w:val="pt-BR"/>
        </w:rPr>
        <w:t xml:space="preserve"> espectroscopia de reflectância no infravermelho</w:t>
      </w:r>
    </w:p>
    <w:p w:rsidR="00E97281" w:rsidRDefault="00E97281" w:rsidP="00E97281">
      <w:pPr>
        <w:rPr>
          <w:rFonts w:eastAsiaTheme="minorHAnsi"/>
          <w:lang w:val="pt-BR"/>
        </w:rPr>
      </w:pPr>
      <w:proofErr w:type="gramStart"/>
      <w:r w:rsidRPr="00E97281">
        <w:rPr>
          <w:rFonts w:eastAsiaTheme="minorHAnsi"/>
          <w:lang w:val="pt-BR"/>
        </w:rPr>
        <w:t>próximo</w:t>
      </w:r>
      <w:proofErr w:type="gramEnd"/>
      <w:r w:rsidRPr="00E97281">
        <w:rPr>
          <w:rFonts w:eastAsiaTheme="minorHAnsi"/>
          <w:lang w:val="pt-BR"/>
        </w:rPr>
        <w:t xml:space="preserve">, NIRS - </w:t>
      </w:r>
      <w:proofErr w:type="spellStart"/>
      <w:r w:rsidRPr="00E97281">
        <w:rPr>
          <w:rFonts w:eastAsiaTheme="minorHAnsi"/>
          <w:lang w:val="pt-BR"/>
        </w:rPr>
        <w:t>Near-Infrared</w:t>
      </w:r>
      <w:proofErr w:type="spellEnd"/>
      <w:r w:rsidRPr="00E97281">
        <w:rPr>
          <w:rFonts w:eastAsiaTheme="minorHAnsi"/>
          <w:lang w:val="pt-BR"/>
        </w:rPr>
        <w:t xml:space="preserve"> </w:t>
      </w:r>
      <w:proofErr w:type="spellStart"/>
      <w:r w:rsidRPr="00E97281">
        <w:rPr>
          <w:rFonts w:eastAsiaTheme="minorHAnsi"/>
          <w:lang w:val="pt-BR"/>
        </w:rPr>
        <w:t>Reflectance</w:t>
      </w:r>
      <w:proofErr w:type="spellEnd"/>
      <w:r w:rsidRPr="00E97281">
        <w:rPr>
          <w:rFonts w:eastAsiaTheme="minorHAnsi"/>
          <w:lang w:val="pt-BR"/>
        </w:rPr>
        <w:t xml:space="preserve"> </w:t>
      </w:r>
      <w:proofErr w:type="spellStart"/>
      <w:r w:rsidRPr="00E97281">
        <w:rPr>
          <w:rFonts w:eastAsiaTheme="minorHAnsi"/>
          <w:lang w:val="pt-BR"/>
        </w:rPr>
        <w:t>Spectroscopy</w:t>
      </w:r>
      <w:proofErr w:type="spellEnd"/>
      <w:r w:rsidRPr="00E97281">
        <w:rPr>
          <w:rFonts w:eastAsiaTheme="minorHAnsi"/>
          <w:lang w:val="pt-BR"/>
        </w:rPr>
        <w:t>, em inglês - já é usada há muitos anos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para a análise de ingredientes de rações.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A Evonik desenvolveu calibrações específicas para a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predição de proteína bruta e aminoácidos essenciais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(totais e digestíveis / digestibilidade ideal padronizada)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e não essenciais, em todos os principais ingredientes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de ração. A base do AMINONIR® é um amplo 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diversificado conjunto de amostras provenientes de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todo o mundo. As vantagens do AMINONIR® são a fácil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coleta e preparação de amostras, velocidade e baixo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custo de operação.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O AMINONIR® é fácil de usar, não necessita de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químicos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para operar e oferece a oportunidade de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realizar amplos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programas de triagem de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matérias-primas a um custo moderado.</w:t>
      </w:r>
    </w:p>
    <w:p w:rsidR="00E97281" w:rsidRPr="00E97281" w:rsidRDefault="00E97281" w:rsidP="00E97281">
      <w:pPr>
        <w:rPr>
          <w:rFonts w:eastAsiaTheme="minorHAnsi"/>
          <w:lang w:val="pt-BR"/>
        </w:rPr>
      </w:pPr>
    </w:p>
    <w:p w:rsidR="00E97281" w:rsidRPr="00916BD1" w:rsidRDefault="00E97281" w:rsidP="00E97281">
      <w:pPr>
        <w:rPr>
          <w:rFonts w:eastAsiaTheme="minorHAnsi"/>
          <w:lang w:val="pt-BR"/>
        </w:rPr>
      </w:pPr>
      <w:proofErr w:type="spellStart"/>
      <w:r w:rsidRPr="00916BD1">
        <w:rPr>
          <w:rFonts w:eastAsiaTheme="minorHAnsi"/>
          <w:b/>
          <w:lang w:val="pt-BR"/>
        </w:rPr>
        <w:t>AMINOProx</w:t>
      </w:r>
      <w:proofErr w:type="spellEnd"/>
      <w:r w:rsidRPr="00916BD1">
        <w:rPr>
          <w:rFonts w:eastAsiaTheme="minorHAnsi"/>
          <w:b/>
          <w:lang w:val="pt-BR"/>
        </w:rPr>
        <w:t>® -</w:t>
      </w:r>
      <w:r w:rsidRPr="00E97281">
        <w:rPr>
          <w:rFonts w:eastAsiaTheme="minorHAnsi"/>
          <w:lang w:val="pt-BR"/>
        </w:rPr>
        <w:t xml:space="preserve"> aplica tecnologia de infravermelho próximo para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predizer nutrientes de análises proximais e fósforo em</w:t>
      </w:r>
      <w:r>
        <w:rPr>
          <w:rFonts w:eastAsiaTheme="minorHAnsi"/>
          <w:lang w:val="pt-BR"/>
        </w:rPr>
        <w:t xml:space="preserve"> </w:t>
      </w:r>
      <w:r w:rsidRPr="00E97281">
        <w:rPr>
          <w:rFonts w:eastAsiaTheme="minorHAnsi"/>
          <w:lang w:val="pt-BR"/>
        </w:rPr>
        <w:t>matérias-primas para nutrição animal.</w:t>
      </w:r>
      <w:r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 xml:space="preserve">Ao utilizar </w:t>
      </w:r>
      <w:proofErr w:type="spellStart"/>
      <w:r w:rsidRPr="00916BD1">
        <w:rPr>
          <w:rFonts w:eastAsiaTheme="minorHAnsi"/>
          <w:lang w:val="pt-BR"/>
        </w:rPr>
        <w:t>AMINOProx</w:t>
      </w:r>
      <w:proofErr w:type="spellEnd"/>
      <w:r w:rsidRPr="00916BD1">
        <w:rPr>
          <w:rFonts w:eastAsiaTheme="minorHAnsi"/>
          <w:lang w:val="pt-BR"/>
        </w:rPr>
        <w:t>® é possível</w:t>
      </w:r>
      <w:r w:rsidR="00916BD1" w:rsidRP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lastRenderedPageBreak/>
        <w:t>economizar US$1 ou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mais por tonelada de ração em várias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situações práticas.</w:t>
      </w:r>
    </w:p>
    <w:p w:rsidR="00916BD1" w:rsidRPr="00785A2D" w:rsidRDefault="00916BD1" w:rsidP="00E97281">
      <w:pPr>
        <w:rPr>
          <w:rFonts w:eastAsiaTheme="minorHAnsi"/>
          <w:lang w:val="pt-BR"/>
        </w:rPr>
      </w:pPr>
    </w:p>
    <w:p w:rsidR="00E97281" w:rsidRPr="00916BD1" w:rsidRDefault="00E97281" w:rsidP="00E97281">
      <w:pPr>
        <w:rPr>
          <w:rFonts w:eastAsiaTheme="minorHAnsi"/>
          <w:lang w:val="pt-BR"/>
        </w:rPr>
      </w:pPr>
      <w:r w:rsidRPr="00916BD1">
        <w:rPr>
          <w:rFonts w:eastAsiaTheme="minorHAnsi"/>
          <w:b/>
          <w:lang w:val="pt-BR"/>
        </w:rPr>
        <w:t>AMINONRG®</w:t>
      </w:r>
      <w:r w:rsidR="00916BD1" w:rsidRPr="00916BD1">
        <w:rPr>
          <w:rFonts w:eastAsiaTheme="minorHAnsi"/>
          <w:b/>
          <w:lang w:val="pt-BR"/>
        </w:rPr>
        <w:t xml:space="preserve"> -</w:t>
      </w:r>
      <w:r w:rsidR="00916BD1" w:rsidRPr="00916BD1">
        <w:rPr>
          <w:rFonts w:eastAsiaTheme="minorHAnsi"/>
          <w:lang w:val="pt-BR"/>
        </w:rPr>
        <w:t xml:space="preserve"> e</w:t>
      </w:r>
      <w:r w:rsidRPr="00916BD1">
        <w:rPr>
          <w:rFonts w:eastAsiaTheme="minorHAnsi"/>
          <w:lang w:val="pt-BR"/>
        </w:rPr>
        <w:t>stima o conteúdo energético de diferentes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ingredientes através de equações de regressão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selecionadas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utilizando valores de análises proximais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obtidos pelo</w:t>
      </w:r>
      <w:r w:rsidR="00916BD1">
        <w:rPr>
          <w:rFonts w:eastAsiaTheme="minorHAnsi"/>
          <w:lang w:val="pt-BR"/>
        </w:rPr>
        <w:t xml:space="preserve"> </w:t>
      </w:r>
      <w:proofErr w:type="spellStart"/>
      <w:r w:rsidRPr="00916BD1">
        <w:rPr>
          <w:rFonts w:eastAsiaTheme="minorHAnsi"/>
          <w:lang w:val="pt-BR"/>
        </w:rPr>
        <w:t>AMINOProx</w:t>
      </w:r>
      <w:proofErr w:type="spellEnd"/>
      <w:r w:rsidRPr="00916BD1">
        <w:rPr>
          <w:rFonts w:eastAsiaTheme="minorHAnsi"/>
          <w:lang w:val="pt-BR"/>
        </w:rPr>
        <w:t>®.</w:t>
      </w:r>
      <w:r w:rsidR="00916BD1">
        <w:rPr>
          <w:rFonts w:eastAsiaTheme="minorHAnsi"/>
          <w:lang w:val="pt-BR"/>
        </w:rPr>
        <w:br/>
      </w:r>
    </w:p>
    <w:p w:rsidR="00E97281" w:rsidRPr="00916BD1" w:rsidRDefault="00E97281" w:rsidP="00E97281">
      <w:pPr>
        <w:rPr>
          <w:rFonts w:eastAsiaTheme="minorHAnsi"/>
          <w:lang w:val="pt-BR"/>
        </w:rPr>
      </w:pPr>
      <w:proofErr w:type="spellStart"/>
      <w:r w:rsidRPr="00916BD1">
        <w:rPr>
          <w:rFonts w:eastAsiaTheme="minorHAnsi"/>
          <w:b/>
          <w:lang w:val="pt-BR"/>
        </w:rPr>
        <w:t>AMINORed</w:t>
      </w:r>
      <w:proofErr w:type="spellEnd"/>
      <w:r w:rsidRPr="00916BD1">
        <w:rPr>
          <w:rFonts w:eastAsiaTheme="minorHAnsi"/>
          <w:b/>
          <w:lang w:val="pt-BR"/>
        </w:rPr>
        <w:t>®</w:t>
      </w:r>
      <w:r w:rsidR="00916BD1" w:rsidRPr="00916BD1">
        <w:rPr>
          <w:rFonts w:eastAsiaTheme="minorHAnsi"/>
          <w:b/>
          <w:lang w:val="pt-BR"/>
        </w:rPr>
        <w:t xml:space="preserve"> -</w:t>
      </w:r>
      <w:r w:rsidR="00916BD1" w:rsidRPr="00916BD1">
        <w:rPr>
          <w:rFonts w:eastAsiaTheme="minorHAnsi"/>
          <w:lang w:val="pt-BR"/>
        </w:rPr>
        <w:t xml:space="preserve"> e</w:t>
      </w:r>
      <w:r w:rsidRPr="00916BD1">
        <w:rPr>
          <w:rFonts w:eastAsiaTheme="minorHAnsi"/>
          <w:lang w:val="pt-BR"/>
        </w:rPr>
        <w:t>ssa ferramenta permite a redução das margens de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segurança e auxilia nos processos de decisão de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compras e fornecedores. A utilização do NIRS para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estimar o Indicador de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Condições de Processamento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(PCI) de uma amostra de soja através</w:t>
      </w:r>
      <w:r w:rsidR="00916BD1">
        <w:rPr>
          <w:rFonts w:eastAsiaTheme="minorHAnsi"/>
          <w:lang w:val="pt-BR"/>
        </w:rPr>
        <w:t xml:space="preserve"> </w:t>
      </w:r>
      <w:r w:rsidRPr="00916BD1">
        <w:rPr>
          <w:rFonts w:eastAsiaTheme="minorHAnsi"/>
          <w:lang w:val="pt-BR"/>
        </w:rPr>
        <w:t>do nosso serviço</w:t>
      </w:r>
      <w:r w:rsidR="00916BD1">
        <w:rPr>
          <w:rFonts w:eastAsiaTheme="minorHAnsi"/>
          <w:lang w:val="pt-BR"/>
        </w:rPr>
        <w:t xml:space="preserve"> </w:t>
      </w:r>
      <w:proofErr w:type="spellStart"/>
      <w:r w:rsidRPr="00916BD1">
        <w:rPr>
          <w:rFonts w:eastAsiaTheme="minorHAnsi"/>
          <w:lang w:val="pt-BR"/>
        </w:rPr>
        <w:t>AMINORed</w:t>
      </w:r>
      <w:proofErr w:type="spellEnd"/>
      <w:r w:rsidRPr="00916BD1">
        <w:rPr>
          <w:rFonts w:eastAsiaTheme="minorHAnsi"/>
          <w:lang w:val="pt-BR"/>
        </w:rPr>
        <w:t>® 2.0 oferecerá uma solução rápida,</w:t>
      </w:r>
    </w:p>
    <w:p w:rsidR="00E97281" w:rsidRDefault="00E97281" w:rsidP="00E97281">
      <w:pPr>
        <w:rPr>
          <w:rFonts w:eastAsiaTheme="minorHAnsi"/>
          <w:lang w:val="pt-BR"/>
        </w:rPr>
      </w:pPr>
      <w:proofErr w:type="gramStart"/>
      <w:r w:rsidRPr="00916BD1">
        <w:rPr>
          <w:rFonts w:eastAsiaTheme="minorHAnsi"/>
          <w:lang w:val="pt-BR"/>
        </w:rPr>
        <w:t>confiável</w:t>
      </w:r>
      <w:proofErr w:type="gramEnd"/>
      <w:r w:rsidRPr="00916BD1">
        <w:rPr>
          <w:rFonts w:eastAsiaTheme="minorHAnsi"/>
          <w:lang w:val="pt-BR"/>
        </w:rPr>
        <w:t xml:space="preserve"> e prática para </w:t>
      </w:r>
      <w:r w:rsidR="00916BD1">
        <w:rPr>
          <w:rFonts w:eastAsiaTheme="minorHAnsi"/>
          <w:lang w:val="pt-BR"/>
        </w:rPr>
        <w:t>o</w:t>
      </w:r>
      <w:r w:rsidRPr="00916BD1">
        <w:rPr>
          <w:rFonts w:eastAsiaTheme="minorHAnsi"/>
          <w:lang w:val="pt-BR"/>
        </w:rPr>
        <w:t xml:space="preserve"> negócio</w:t>
      </w:r>
      <w:r w:rsidR="00916BD1" w:rsidRPr="00916BD1">
        <w:rPr>
          <w:rFonts w:eastAsiaTheme="minorHAnsi"/>
          <w:lang w:val="pt-BR"/>
        </w:rPr>
        <w:t>.</w:t>
      </w:r>
    </w:p>
    <w:p w:rsidR="00916BD1" w:rsidRPr="00916BD1" w:rsidRDefault="00916BD1" w:rsidP="00E97281">
      <w:pPr>
        <w:rPr>
          <w:lang w:val="pt-BR"/>
        </w:rPr>
      </w:pPr>
    </w:p>
    <w:p w:rsidR="00E97281" w:rsidRPr="00916BD1" w:rsidRDefault="00E97281" w:rsidP="00E97281">
      <w:pPr>
        <w:rPr>
          <w:lang w:val="pt-BR"/>
        </w:rPr>
      </w:pPr>
    </w:p>
    <w:p w:rsidR="00E97281" w:rsidRPr="00714C53" w:rsidRDefault="00714C53" w:rsidP="000E6582">
      <w:pPr>
        <w:spacing w:line="240" w:lineRule="auto"/>
        <w:rPr>
          <w:rFonts w:cs="Lucida Sans Unicode"/>
          <w:b/>
          <w:noProof/>
          <w:szCs w:val="22"/>
          <w:lang w:val="pt-BR"/>
        </w:rPr>
      </w:pPr>
      <w:r w:rsidRPr="00714C53">
        <w:rPr>
          <w:rFonts w:cs="Lucida Sans Unicode"/>
          <w:b/>
          <w:noProof/>
          <w:szCs w:val="22"/>
          <w:lang w:val="pt-BR"/>
        </w:rPr>
        <w:t>Atuação abrangente</w:t>
      </w:r>
    </w:p>
    <w:p w:rsidR="00BE48E2" w:rsidRPr="00867DB1" w:rsidRDefault="000E6582" w:rsidP="00BE48E2">
      <w:pPr>
        <w:spacing w:line="240" w:lineRule="auto"/>
        <w:rPr>
          <w:rFonts w:cs="Lucida Sans Unicode"/>
          <w:noProof/>
          <w:szCs w:val="22"/>
          <w:lang w:val="pt-BR"/>
        </w:rPr>
      </w:pPr>
      <w:r w:rsidRPr="00867DB1">
        <w:rPr>
          <w:rFonts w:cs="Lucida Sans Unicode"/>
          <w:noProof/>
          <w:szCs w:val="22"/>
          <w:lang w:val="pt-BR"/>
        </w:rPr>
        <w:t>A</w:t>
      </w:r>
      <w:r w:rsidR="00BE48E2" w:rsidRPr="00867DB1">
        <w:rPr>
          <w:rFonts w:cs="Lucida Sans Unicode"/>
          <w:noProof/>
          <w:szCs w:val="22"/>
          <w:lang w:val="pt-BR"/>
        </w:rPr>
        <w:t xml:space="preserve"> Evonik começou a publicar seu Relatório sobre a Cultura de Matérias-Primas da Europa em 2012. Desde então, </w:t>
      </w:r>
      <w:r w:rsidRPr="00867DB1">
        <w:rPr>
          <w:rFonts w:cs="Lucida Sans Unicode"/>
          <w:noProof/>
          <w:szCs w:val="22"/>
          <w:lang w:val="pt-BR"/>
        </w:rPr>
        <w:t>ele se torna</w:t>
      </w:r>
      <w:r w:rsidR="006C4507">
        <w:rPr>
          <w:rFonts w:cs="Lucida Sans Unicode"/>
          <w:noProof/>
          <w:szCs w:val="22"/>
          <w:lang w:val="pt-BR"/>
        </w:rPr>
        <w:t xml:space="preserve"> cada vez mais abrangente, utilizando mais </w:t>
      </w:r>
      <w:r w:rsidR="00BE48E2" w:rsidRPr="00867DB1">
        <w:rPr>
          <w:rFonts w:cs="Lucida Sans Unicode"/>
          <w:noProof/>
          <w:szCs w:val="22"/>
          <w:lang w:val="pt-BR"/>
        </w:rPr>
        <w:t>parâmetros analíticos e inclui</w:t>
      </w:r>
      <w:r w:rsidR="006C4507">
        <w:rPr>
          <w:rFonts w:cs="Lucida Sans Unicode"/>
          <w:noProof/>
          <w:szCs w:val="22"/>
          <w:lang w:val="pt-BR"/>
        </w:rPr>
        <w:t>ndo</w:t>
      </w:r>
      <w:r w:rsidR="00BE48E2" w:rsidRPr="00867DB1">
        <w:rPr>
          <w:rFonts w:cs="Lucida Sans Unicode"/>
          <w:noProof/>
          <w:szCs w:val="22"/>
          <w:lang w:val="pt-BR"/>
        </w:rPr>
        <w:t xml:space="preserve"> dados </w:t>
      </w:r>
      <w:r w:rsidRPr="00867DB1">
        <w:rPr>
          <w:rFonts w:cs="Lucida Sans Unicode"/>
          <w:noProof/>
          <w:szCs w:val="22"/>
          <w:lang w:val="pt-BR"/>
        </w:rPr>
        <w:t>de diversos países.</w:t>
      </w:r>
    </w:p>
    <w:p w:rsidR="00BE48E2" w:rsidRPr="00867DB1" w:rsidRDefault="00BE48E2" w:rsidP="00BE48E2">
      <w:pPr>
        <w:spacing w:line="240" w:lineRule="auto"/>
        <w:rPr>
          <w:rFonts w:cs="Lucida Sans Unicode"/>
          <w:noProof/>
          <w:szCs w:val="22"/>
          <w:lang w:val="pt-BR"/>
        </w:rPr>
      </w:pPr>
    </w:p>
    <w:p w:rsidR="00BE48E2" w:rsidRPr="00867DB1" w:rsidRDefault="000E6582" w:rsidP="000E6582">
      <w:pPr>
        <w:spacing w:line="240" w:lineRule="auto"/>
        <w:rPr>
          <w:rFonts w:cs="Lucida Sans Unicode"/>
          <w:noProof/>
          <w:szCs w:val="22"/>
          <w:lang w:val="pt-BR"/>
        </w:rPr>
      </w:pPr>
      <w:r w:rsidRPr="00867DB1">
        <w:rPr>
          <w:rFonts w:cs="Lucida Sans Unicode"/>
          <w:noProof/>
          <w:szCs w:val="22"/>
          <w:lang w:val="pt-BR"/>
        </w:rPr>
        <w:t xml:space="preserve">No Brasil, o relatório passou a ser </w:t>
      </w:r>
      <w:r w:rsidRPr="00ED28D8">
        <w:rPr>
          <w:rFonts w:cs="Lucida Sans Unicode"/>
          <w:noProof/>
          <w:szCs w:val="22"/>
          <w:lang w:val="pt-BR"/>
        </w:rPr>
        <w:t xml:space="preserve">realizado </w:t>
      </w:r>
      <w:r w:rsidR="00BD2DC4" w:rsidRPr="00ED28D8">
        <w:rPr>
          <w:rFonts w:cs="Lucida Sans Unicode"/>
          <w:noProof/>
          <w:szCs w:val="22"/>
          <w:lang w:val="pt-BR"/>
        </w:rPr>
        <w:t xml:space="preserve">a partir de </w:t>
      </w:r>
      <w:r w:rsidR="00ED28D8">
        <w:rPr>
          <w:rFonts w:cs="Lucida Sans Unicode"/>
          <w:noProof/>
          <w:szCs w:val="22"/>
          <w:lang w:val="pt-BR"/>
        </w:rPr>
        <w:t>2016</w:t>
      </w:r>
      <w:r w:rsidR="006C4507">
        <w:rPr>
          <w:rFonts w:cs="Lucida Sans Unicode"/>
          <w:noProof/>
          <w:szCs w:val="22"/>
          <w:lang w:val="pt-BR"/>
        </w:rPr>
        <w:t xml:space="preserve"> </w:t>
      </w:r>
      <w:r w:rsidR="00867DB1">
        <w:rPr>
          <w:rFonts w:cs="Lucida Sans Unicode"/>
          <w:noProof/>
          <w:szCs w:val="22"/>
          <w:lang w:val="pt-BR"/>
        </w:rPr>
        <w:t xml:space="preserve">e está disponível para todos os </w:t>
      </w:r>
      <w:r w:rsidR="006C4507">
        <w:rPr>
          <w:rFonts w:cs="Lucida Sans Unicode"/>
          <w:noProof/>
          <w:szCs w:val="22"/>
          <w:lang w:val="pt-BR"/>
        </w:rPr>
        <w:t xml:space="preserve">seus </w:t>
      </w:r>
      <w:r w:rsidR="00867DB1">
        <w:rPr>
          <w:rFonts w:cs="Lucida Sans Unicode"/>
          <w:noProof/>
          <w:szCs w:val="22"/>
          <w:lang w:val="pt-BR"/>
        </w:rPr>
        <w:t>clientes</w:t>
      </w:r>
      <w:r w:rsidR="006C4507">
        <w:rPr>
          <w:rFonts w:cs="Lucida Sans Unicode"/>
          <w:noProof/>
          <w:szCs w:val="22"/>
          <w:lang w:val="pt-BR"/>
        </w:rPr>
        <w:t xml:space="preserve">. O relatório pode ser solicitado através do email: </w:t>
      </w:r>
      <w:hyperlink r:id="rId9" w:history="1">
        <w:r w:rsidR="006C4507" w:rsidRPr="00636E48">
          <w:rPr>
            <w:rStyle w:val="Hyperlink"/>
            <w:rFonts w:cs="Lucida Sans Unicode"/>
            <w:noProof/>
            <w:szCs w:val="22"/>
            <w:lang w:val="pt-BR"/>
          </w:rPr>
          <w:t>sac-animalnutrition@evonik.com</w:t>
        </w:r>
      </w:hyperlink>
      <w:r w:rsidR="006C4507">
        <w:rPr>
          <w:rFonts w:cs="Lucida Sans Unicode"/>
          <w:noProof/>
          <w:szCs w:val="22"/>
          <w:lang w:val="pt-BR"/>
        </w:rPr>
        <w:t xml:space="preserve">. </w:t>
      </w:r>
    </w:p>
    <w:p w:rsidR="00BE48E2" w:rsidRPr="00714C53" w:rsidRDefault="00BE48E2" w:rsidP="005D0127">
      <w:pPr>
        <w:pStyle w:val="Ttulo"/>
        <w:rPr>
          <w:rFonts w:cs="Lucida Sans Unicode"/>
          <w:sz w:val="22"/>
          <w:szCs w:val="22"/>
          <w:lang w:val="pt-BR"/>
        </w:rPr>
      </w:pPr>
    </w:p>
    <w:p w:rsidR="00714C53" w:rsidRPr="00714C53" w:rsidRDefault="00714C53" w:rsidP="00714C53">
      <w:pPr>
        <w:autoSpaceDE w:val="0"/>
        <w:autoSpaceDN w:val="0"/>
        <w:adjustRightInd w:val="0"/>
        <w:spacing w:line="240" w:lineRule="auto"/>
        <w:rPr>
          <w:rFonts w:eastAsiaTheme="minorHAnsi" w:cs="Lucida Sans Unicode"/>
          <w:color w:val="1D1D1B"/>
          <w:szCs w:val="22"/>
          <w:lang w:val="pt-BR" w:eastAsia="en-US"/>
        </w:rPr>
      </w:pPr>
      <w:r w:rsidRPr="00714C53">
        <w:rPr>
          <w:rFonts w:eastAsiaTheme="minorHAnsi" w:cs="Lucida Sans Unicode"/>
          <w:color w:val="1D1D1B"/>
          <w:szCs w:val="22"/>
          <w:lang w:val="pt-BR" w:eastAsia="en-US"/>
        </w:rPr>
        <w:t>Da análise à otimização dos processos, as ferramentas da Evonik têm como objetivo auxiliar em todos os aspectos de gerenciamento relacionados a alimentação animal. Desta forma, contribui para o aumento significativo da rentabilidade de seus clientes e promove uma nutrição animal saudável e favorável ao meio ambiente.</w:t>
      </w:r>
    </w:p>
    <w:p w:rsidR="00BE48E2" w:rsidRPr="00867DB1" w:rsidRDefault="00BE48E2" w:rsidP="005D0127">
      <w:pPr>
        <w:pStyle w:val="Ttulo"/>
        <w:rPr>
          <w:rFonts w:cs="Lucida Sans Unicode"/>
          <w:sz w:val="22"/>
          <w:szCs w:val="22"/>
          <w:lang w:val="pt-BR"/>
        </w:rPr>
      </w:pPr>
    </w:p>
    <w:p w:rsidR="00E11837" w:rsidRDefault="00E11837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E11837" w:rsidRDefault="00E11837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714C53" w:rsidRDefault="00714C53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714C53" w:rsidRDefault="00714C53" w:rsidP="00666071">
      <w:pPr>
        <w:spacing w:line="240" w:lineRule="auto"/>
        <w:rPr>
          <w:noProof/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lastRenderedPageBreak/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0743B5" w:rsidRPr="00A60EE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DC2E5B" w:rsidRDefault="00DC2E5B" w:rsidP="000743B5">
      <w:pPr>
        <w:spacing w:line="220" w:lineRule="exact"/>
        <w:rPr>
          <w:sz w:val="18"/>
          <w:szCs w:val="18"/>
          <w:lang w:val="pt-BR"/>
        </w:rPr>
      </w:pPr>
    </w:p>
    <w:p w:rsidR="00DC2E5B" w:rsidRPr="003D530C" w:rsidRDefault="00DC2E5B" w:rsidP="00DC2E5B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DC2E5B" w:rsidRPr="003D530C" w:rsidRDefault="00DC2E5B" w:rsidP="00DC2E5B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  <w:r w:rsidRPr="003D530C">
        <w:rPr>
          <w:color w:val="0D0D0D"/>
          <w:sz w:val="18"/>
          <w:szCs w:val="18"/>
          <w:lang w:val="pt-BR"/>
        </w:rPr>
        <w:t xml:space="preserve">O segmento </w:t>
      </w:r>
      <w:proofErr w:type="spellStart"/>
      <w:r w:rsidRPr="003D530C">
        <w:rPr>
          <w:color w:val="0D0D0D"/>
          <w:sz w:val="18"/>
          <w:szCs w:val="18"/>
          <w:lang w:val="pt-BR"/>
        </w:rPr>
        <w:t>Nutrition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&amp; </w:t>
      </w:r>
      <w:proofErr w:type="spellStart"/>
      <w:r w:rsidRPr="003D530C">
        <w:rPr>
          <w:color w:val="0D0D0D"/>
          <w:sz w:val="18"/>
          <w:szCs w:val="18"/>
          <w:lang w:val="pt-BR"/>
        </w:rPr>
        <w:t>Care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, dirigido pela Evonik </w:t>
      </w:r>
      <w:proofErr w:type="spellStart"/>
      <w:r w:rsidRPr="003D530C">
        <w:rPr>
          <w:color w:val="0D0D0D"/>
          <w:sz w:val="18"/>
          <w:szCs w:val="18"/>
          <w:lang w:val="pt-BR"/>
        </w:rPr>
        <w:t>Nutrition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&amp; </w:t>
      </w:r>
      <w:proofErr w:type="spellStart"/>
      <w:r w:rsidRPr="003D530C">
        <w:rPr>
          <w:color w:val="0D0D0D"/>
          <w:sz w:val="18"/>
          <w:szCs w:val="18"/>
          <w:lang w:val="pt-BR"/>
        </w:rPr>
        <w:t>Care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</w:t>
      </w:r>
      <w:proofErr w:type="spellStart"/>
      <w:r w:rsidRPr="003D530C">
        <w:rPr>
          <w:color w:val="0D0D0D"/>
          <w:sz w:val="18"/>
          <w:szCs w:val="18"/>
          <w:lang w:val="pt-BR"/>
        </w:rPr>
        <w:t>GmbH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</w:t>
      </w:r>
      <w:r w:rsidR="007651AD">
        <w:rPr>
          <w:color w:val="0D0D0D"/>
          <w:sz w:val="18"/>
          <w:szCs w:val="18"/>
          <w:lang w:val="pt-BR"/>
        </w:rPr>
        <w:t>8.2</w:t>
      </w:r>
      <w:r w:rsidRPr="003D530C">
        <w:rPr>
          <w:color w:val="0D0D0D"/>
          <w:sz w:val="18"/>
          <w:szCs w:val="18"/>
          <w:lang w:val="pt-BR"/>
        </w:rPr>
        <w:t>00 colaboradores, esse segmento gerou vendas da ordem de 4,</w:t>
      </w:r>
      <w:r w:rsidR="007651AD">
        <w:rPr>
          <w:color w:val="0D0D0D"/>
          <w:sz w:val="18"/>
          <w:szCs w:val="18"/>
          <w:lang w:val="pt-BR"/>
        </w:rPr>
        <w:t>5</w:t>
      </w:r>
      <w:r w:rsidRPr="003D530C">
        <w:rPr>
          <w:color w:val="0D0D0D"/>
          <w:sz w:val="18"/>
          <w:szCs w:val="18"/>
          <w:lang w:val="pt-BR"/>
        </w:rPr>
        <w:t xml:space="preserve"> bilhões de euros em 201</w:t>
      </w:r>
      <w:r w:rsidR="007651AD">
        <w:rPr>
          <w:color w:val="0D0D0D"/>
          <w:sz w:val="18"/>
          <w:szCs w:val="18"/>
          <w:lang w:val="pt-BR"/>
        </w:rPr>
        <w:t>7</w:t>
      </w:r>
      <w:r w:rsidRPr="003D530C">
        <w:rPr>
          <w:color w:val="0D0D0D"/>
          <w:sz w:val="18"/>
          <w:szCs w:val="18"/>
          <w:lang w:val="pt-BR"/>
        </w:rPr>
        <w:t>.</w:t>
      </w:r>
    </w:p>
    <w:p w:rsidR="00DC2E5B" w:rsidRPr="00500A8E" w:rsidRDefault="00DC2E5B" w:rsidP="00DC2E5B">
      <w:pPr>
        <w:spacing w:line="220" w:lineRule="exact"/>
        <w:rPr>
          <w:rFonts w:eastAsiaTheme="minorHAnsi" w:cs="Lucida Sans Unicode"/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D106FC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:rsidR="000743B5" w:rsidRPr="00D106FC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CE7C17" w:rsidRDefault="00CE7C17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Default="00CE7C17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br/>
      </w:r>
    </w:p>
    <w:p w:rsidR="000743B5" w:rsidRDefault="000743B5" w:rsidP="000743B5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Evonik Brasil Ltda.</w:t>
      </w:r>
      <w:r>
        <w:rPr>
          <w:b/>
          <w:sz w:val="18"/>
          <w:szCs w:val="18"/>
          <w:lang w:val="pt-BR"/>
        </w:rPr>
        <w:br/>
      </w:r>
      <w:r>
        <w:rPr>
          <w:sz w:val="18"/>
          <w:szCs w:val="18"/>
          <w:lang w:val="pt-BR"/>
        </w:rPr>
        <w:t>Fone: (11) 3146-4100</w:t>
      </w:r>
    </w:p>
    <w:p w:rsidR="000743B5" w:rsidRDefault="003762E0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Default="003762E0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Default="003762E0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3762E0" w:rsidRDefault="003762E0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0743B5" w:rsidRPr="003762E0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0743B5" w:rsidRPr="003762E0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0743B5" w:rsidRPr="003762E0">
          <w:rPr>
            <w:rStyle w:val="Hyperlink"/>
            <w:sz w:val="18"/>
            <w:szCs w:val="18"/>
            <w:lang w:val="pt-BR"/>
          </w:rPr>
          <w:t>/Evonik</w:t>
        </w:r>
      </w:hyperlink>
    </w:p>
    <w:p w:rsidR="000743B5" w:rsidRPr="003762E0" w:rsidRDefault="003762E0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4" w:history="1">
        <w:r w:rsidR="000743B5" w:rsidRPr="003762E0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0743B5" w:rsidRDefault="000743B5" w:rsidP="000743B5">
      <w:pPr>
        <w:spacing w:line="240" w:lineRule="auto"/>
        <w:rPr>
          <w:sz w:val="18"/>
          <w:szCs w:val="18"/>
          <w:lang w:val="pt-BR"/>
        </w:rPr>
      </w:pP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293D83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6B08F6" wp14:editId="6443AD84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3648D3A" wp14:editId="138AAF9B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A7F965D" wp14:editId="1BB84B73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8333034" wp14:editId="2ECD01ED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9CF9C12" wp14:editId="7CA31023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6AF185C" wp14:editId="56464ED2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624AC07A" wp14:editId="68C701A1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293D83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CE7C17" w:rsidRDefault="000743B5" w:rsidP="00CE7C17">
      <w:pPr>
        <w:spacing w:line="240" w:lineRule="auto"/>
        <w:jc w:val="both"/>
        <w:rPr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CE7C17" w:rsidSect="003762E0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351" w:rsidRDefault="00DE4351">
      <w:pPr>
        <w:spacing w:line="240" w:lineRule="auto"/>
      </w:pPr>
      <w:r>
        <w:separator/>
      </w:r>
    </w:p>
  </w:endnote>
  <w:endnote w:type="continuationSeparator" w:id="0">
    <w:p w:rsidR="00DE4351" w:rsidRDefault="00DE4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51" w:rsidRDefault="00DE4351">
    <w:pPr>
      <w:pStyle w:val="Rodap"/>
    </w:pPr>
  </w:p>
  <w:p w:rsidR="00DE4351" w:rsidRDefault="00DE4351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E7C17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E7C1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DE4351" w:rsidRDefault="00DE43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51" w:rsidRDefault="00DE4351" w:rsidP="003762E0">
    <w:pPr>
      <w:pStyle w:val="Rodap"/>
    </w:pPr>
  </w:p>
  <w:p w:rsidR="00DE4351" w:rsidRPr="005225EC" w:rsidRDefault="00DE4351" w:rsidP="003762E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CE7C1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CE7C17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  <w:p w:rsidR="00DE4351" w:rsidRDefault="00DE43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351" w:rsidRDefault="00DE4351">
      <w:pPr>
        <w:spacing w:line="240" w:lineRule="auto"/>
      </w:pPr>
      <w:r>
        <w:separator/>
      </w:r>
    </w:p>
  </w:footnote>
  <w:footnote w:type="continuationSeparator" w:id="0">
    <w:p w:rsidR="00DE4351" w:rsidRDefault="00DE4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51" w:rsidRPr="003F4CD0" w:rsidRDefault="00DE4351" w:rsidP="003762E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351" w:rsidRDefault="00DE435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351" w:rsidRPr="003F4CD0" w:rsidRDefault="00DE4351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E4351" w:rsidRDefault="00DE43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4547B"/>
    <w:rsid w:val="00045C15"/>
    <w:rsid w:val="000743B5"/>
    <w:rsid w:val="0009509B"/>
    <w:rsid w:val="000C74C7"/>
    <w:rsid w:val="000E6582"/>
    <w:rsid w:val="0016235C"/>
    <w:rsid w:val="00177E35"/>
    <w:rsid w:val="00185087"/>
    <w:rsid w:val="001A19AE"/>
    <w:rsid w:val="001A345E"/>
    <w:rsid w:val="001A39F8"/>
    <w:rsid w:val="001B27A5"/>
    <w:rsid w:val="001D0242"/>
    <w:rsid w:val="002146A7"/>
    <w:rsid w:val="00217A46"/>
    <w:rsid w:val="00224489"/>
    <w:rsid w:val="00235EE7"/>
    <w:rsid w:val="0025362D"/>
    <w:rsid w:val="0026089D"/>
    <w:rsid w:val="002753E7"/>
    <w:rsid w:val="00293D83"/>
    <w:rsid w:val="002A794F"/>
    <w:rsid w:val="002B4D5A"/>
    <w:rsid w:val="002B77C1"/>
    <w:rsid w:val="002E6812"/>
    <w:rsid w:val="00306E45"/>
    <w:rsid w:val="00317068"/>
    <w:rsid w:val="003762E0"/>
    <w:rsid w:val="003979BC"/>
    <w:rsid w:val="0046715B"/>
    <w:rsid w:val="00471286"/>
    <w:rsid w:val="004E4E3D"/>
    <w:rsid w:val="0050017C"/>
    <w:rsid w:val="00502692"/>
    <w:rsid w:val="00523334"/>
    <w:rsid w:val="00527B66"/>
    <w:rsid w:val="005317B0"/>
    <w:rsid w:val="005401D4"/>
    <w:rsid w:val="00564182"/>
    <w:rsid w:val="00575162"/>
    <w:rsid w:val="00593C11"/>
    <w:rsid w:val="005A0214"/>
    <w:rsid w:val="005B45E9"/>
    <w:rsid w:val="005D0127"/>
    <w:rsid w:val="005F19AC"/>
    <w:rsid w:val="005F6A1B"/>
    <w:rsid w:val="00613876"/>
    <w:rsid w:val="006446E8"/>
    <w:rsid w:val="00652FE7"/>
    <w:rsid w:val="00666071"/>
    <w:rsid w:val="00667657"/>
    <w:rsid w:val="00673DE8"/>
    <w:rsid w:val="00687676"/>
    <w:rsid w:val="006B5214"/>
    <w:rsid w:val="006C4507"/>
    <w:rsid w:val="006D51A4"/>
    <w:rsid w:val="00714C53"/>
    <w:rsid w:val="007175ED"/>
    <w:rsid w:val="00753631"/>
    <w:rsid w:val="007651AD"/>
    <w:rsid w:val="00770163"/>
    <w:rsid w:val="007843C4"/>
    <w:rsid w:val="00785A2D"/>
    <w:rsid w:val="00792373"/>
    <w:rsid w:val="007A4BD3"/>
    <w:rsid w:val="007A6C56"/>
    <w:rsid w:val="00800FD1"/>
    <w:rsid w:val="00867DB1"/>
    <w:rsid w:val="00895147"/>
    <w:rsid w:val="008C0F44"/>
    <w:rsid w:val="00916BD1"/>
    <w:rsid w:val="00965965"/>
    <w:rsid w:val="009B1636"/>
    <w:rsid w:val="00A50FA0"/>
    <w:rsid w:val="00A60790"/>
    <w:rsid w:val="00A70ADD"/>
    <w:rsid w:val="00AB2295"/>
    <w:rsid w:val="00AC4C65"/>
    <w:rsid w:val="00AF571F"/>
    <w:rsid w:val="00B314F5"/>
    <w:rsid w:val="00B554A9"/>
    <w:rsid w:val="00B83EF5"/>
    <w:rsid w:val="00B938BF"/>
    <w:rsid w:val="00BD2DBB"/>
    <w:rsid w:val="00BD2DC4"/>
    <w:rsid w:val="00BD6CA1"/>
    <w:rsid w:val="00BE48E2"/>
    <w:rsid w:val="00BF44EC"/>
    <w:rsid w:val="00C268B8"/>
    <w:rsid w:val="00C43E49"/>
    <w:rsid w:val="00C53FCB"/>
    <w:rsid w:val="00C66EE6"/>
    <w:rsid w:val="00C6704F"/>
    <w:rsid w:val="00C74395"/>
    <w:rsid w:val="00C90653"/>
    <w:rsid w:val="00CE7C17"/>
    <w:rsid w:val="00D03BAE"/>
    <w:rsid w:val="00D2562E"/>
    <w:rsid w:val="00D422D2"/>
    <w:rsid w:val="00D50A6A"/>
    <w:rsid w:val="00D779E1"/>
    <w:rsid w:val="00DC2E5B"/>
    <w:rsid w:val="00DE4351"/>
    <w:rsid w:val="00DE5D96"/>
    <w:rsid w:val="00E00D4B"/>
    <w:rsid w:val="00E11837"/>
    <w:rsid w:val="00E25244"/>
    <w:rsid w:val="00E33D03"/>
    <w:rsid w:val="00E748A7"/>
    <w:rsid w:val="00E82D02"/>
    <w:rsid w:val="00E97281"/>
    <w:rsid w:val="00EA5961"/>
    <w:rsid w:val="00EB3315"/>
    <w:rsid w:val="00EC7452"/>
    <w:rsid w:val="00ED28D8"/>
    <w:rsid w:val="00EE524E"/>
    <w:rsid w:val="00EF4851"/>
    <w:rsid w:val="00F07796"/>
    <w:rsid w:val="00F32194"/>
    <w:rsid w:val="00F55F92"/>
    <w:rsid w:val="00F7480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7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5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mailto:sac-animalnutrition@evonik.com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83333873</Template>
  <TotalTime>30</TotalTime>
  <Pages>4</Pages>
  <Words>1282</Words>
  <Characters>6926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8192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Crop Report</dc:subject>
  <dc:creator>Taís Augusto</dc:creator>
  <cp:keywords/>
  <dc:description>Abril/2018</dc:description>
  <cp:lastModifiedBy>Minami, Livia</cp:lastModifiedBy>
  <cp:revision>4</cp:revision>
  <dcterms:created xsi:type="dcterms:W3CDTF">2018-04-04T15:11:00Z</dcterms:created>
  <dcterms:modified xsi:type="dcterms:W3CDTF">2018-04-06T13:34:00Z</dcterms:modified>
</cp:coreProperties>
</file>