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6361C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B02182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2D484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97D41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6361C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97D41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B02182" w:rsidRPr="005A67E0" w:rsidRDefault="00B02182" w:rsidP="00B02182">
      <w:pPr>
        <w:pStyle w:val="Ttulo"/>
        <w:rPr>
          <w:lang w:val="pt-BR"/>
        </w:rPr>
      </w:pPr>
      <w:r w:rsidRPr="005A67E0">
        <w:rPr>
          <w:lang w:val="pt-BR"/>
        </w:rPr>
        <w:t>AkzoNobel e Evonik iniciam operação de eletrólise por membran</w:t>
      </w:r>
      <w:r w:rsidR="001339AA" w:rsidRPr="005A67E0">
        <w:rPr>
          <w:lang w:val="pt-BR"/>
        </w:rPr>
        <w:t>a</w:t>
      </w:r>
    </w:p>
    <w:p w:rsidR="00B02182" w:rsidRPr="005A67E0" w:rsidRDefault="00B02182" w:rsidP="00B02182">
      <w:pPr>
        <w:pStyle w:val="Ttulo"/>
        <w:rPr>
          <w:lang w:val="pt-BR"/>
        </w:rPr>
      </w:pPr>
    </w:p>
    <w:p w:rsidR="00B02182" w:rsidRPr="001E5294" w:rsidRDefault="00B02182" w:rsidP="00B02182">
      <w:pPr>
        <w:numPr>
          <w:ilvl w:val="0"/>
          <w:numId w:val="4"/>
        </w:numPr>
        <w:tabs>
          <w:tab w:val="clear" w:pos="1425"/>
          <w:tab w:val="num" w:pos="340"/>
        </w:tabs>
        <w:spacing w:after="60"/>
        <w:ind w:left="340" w:right="85" w:hanging="340"/>
        <w:rPr>
          <w:sz w:val="24"/>
          <w:lang w:val="pt-BR"/>
        </w:rPr>
      </w:pPr>
      <w:r w:rsidRPr="001E5294">
        <w:rPr>
          <w:sz w:val="24"/>
          <w:lang w:val="pt-BR"/>
        </w:rPr>
        <w:t xml:space="preserve">A fábrica produz solução de hidróxido de potássio, </w:t>
      </w:r>
      <w:r w:rsidRPr="001E5294">
        <w:rPr>
          <w:sz w:val="24"/>
          <w:lang w:val="pt-BR"/>
        </w:rPr>
        <w:br/>
        <w:t>cloro e hidrogênio</w:t>
      </w:r>
    </w:p>
    <w:p w:rsidR="00B02182" w:rsidRPr="001E5294" w:rsidRDefault="00B02182" w:rsidP="00B02182">
      <w:pPr>
        <w:numPr>
          <w:ilvl w:val="0"/>
          <w:numId w:val="4"/>
        </w:numPr>
        <w:tabs>
          <w:tab w:val="clear" w:pos="1425"/>
          <w:tab w:val="num" w:pos="340"/>
        </w:tabs>
        <w:spacing w:after="60"/>
        <w:ind w:left="340" w:right="85" w:hanging="340"/>
        <w:rPr>
          <w:sz w:val="24"/>
          <w:lang w:val="pt-BR"/>
        </w:rPr>
      </w:pPr>
      <w:r w:rsidRPr="001E5294">
        <w:rPr>
          <w:sz w:val="24"/>
          <w:lang w:val="pt-BR"/>
        </w:rPr>
        <w:t>Método ambientalmente amigável</w:t>
      </w:r>
    </w:p>
    <w:p w:rsidR="00B02182" w:rsidRPr="001E5294" w:rsidRDefault="00B02182" w:rsidP="00B02182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1E5294">
        <w:rPr>
          <w:sz w:val="24"/>
          <w:lang w:val="pt-BR"/>
        </w:rPr>
        <w:t>Projeto concluído dentro do orçamento e do prazo</w:t>
      </w:r>
    </w:p>
    <w:p w:rsidR="00B02182" w:rsidRDefault="00B02182" w:rsidP="00B02182">
      <w:pPr>
        <w:rPr>
          <w:lang w:val="pt-BR"/>
        </w:rPr>
      </w:pPr>
    </w:p>
    <w:p w:rsidR="00B02182" w:rsidRPr="001E5294" w:rsidRDefault="00B02182" w:rsidP="00B02182">
      <w:pPr>
        <w:rPr>
          <w:lang w:val="pt-BR"/>
        </w:rPr>
      </w:pPr>
    </w:p>
    <w:p w:rsidR="00B02182" w:rsidRDefault="00B02182" w:rsidP="00B02182">
      <w:pPr>
        <w:rPr>
          <w:bCs/>
          <w:sz w:val="24"/>
          <w:szCs w:val="32"/>
          <w:lang w:val="pt-BR"/>
        </w:rPr>
      </w:pPr>
      <w:r w:rsidRPr="001E5294">
        <w:rPr>
          <w:bCs/>
          <w:sz w:val="24"/>
          <w:szCs w:val="32"/>
          <w:lang w:val="pt-BR"/>
        </w:rPr>
        <w:t>A produção da Neolyse Ibbenbüren GmbH, uma joint venture entre a AkzoNobel Specialty Chemicals e a Evonik Industries AG no complexo industrial da AkzoNobel em Ibbenbüren (Alemanha)</w:t>
      </w:r>
      <w:r>
        <w:rPr>
          <w:bCs/>
          <w:sz w:val="24"/>
          <w:szCs w:val="32"/>
          <w:lang w:val="pt-BR"/>
        </w:rPr>
        <w:t>,</w:t>
      </w:r>
      <w:r w:rsidRPr="001E5294">
        <w:rPr>
          <w:bCs/>
          <w:sz w:val="24"/>
          <w:szCs w:val="32"/>
          <w:lang w:val="pt-BR"/>
        </w:rPr>
        <w:t xml:space="preserve"> foi iniciada com sucesso.  </w:t>
      </w:r>
    </w:p>
    <w:p w:rsidR="00B02182" w:rsidRPr="001E5294" w:rsidRDefault="00B02182" w:rsidP="00B02182">
      <w:pPr>
        <w:rPr>
          <w:bCs/>
          <w:sz w:val="24"/>
          <w:szCs w:val="32"/>
          <w:lang w:val="pt-BR"/>
        </w:rPr>
      </w:pP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>
        <w:rPr>
          <w:bCs/>
          <w:sz w:val="24"/>
          <w:szCs w:val="32"/>
          <w:lang w:val="pt-BR"/>
        </w:rPr>
        <w:t>A</w:t>
      </w:r>
      <w:r w:rsidRPr="001E5294">
        <w:rPr>
          <w:bCs/>
          <w:sz w:val="24"/>
          <w:szCs w:val="32"/>
          <w:lang w:val="pt-BR"/>
        </w:rPr>
        <w:t>dota</w:t>
      </w:r>
      <w:r>
        <w:rPr>
          <w:bCs/>
          <w:sz w:val="24"/>
          <w:szCs w:val="32"/>
          <w:lang w:val="pt-BR"/>
        </w:rPr>
        <w:t>ndo</w:t>
      </w:r>
      <w:r w:rsidRPr="001E5294">
        <w:rPr>
          <w:bCs/>
          <w:sz w:val="24"/>
          <w:szCs w:val="32"/>
          <w:lang w:val="pt-BR"/>
        </w:rPr>
        <w:t xml:space="preserve"> moderna tecnologia de membrana, </w:t>
      </w:r>
      <w:r>
        <w:rPr>
          <w:bCs/>
          <w:sz w:val="24"/>
          <w:szCs w:val="32"/>
          <w:lang w:val="pt-BR"/>
        </w:rPr>
        <w:t xml:space="preserve">a fábrica </w:t>
      </w:r>
      <w:r w:rsidRPr="001E5294">
        <w:rPr>
          <w:bCs/>
          <w:sz w:val="24"/>
          <w:szCs w:val="32"/>
          <w:lang w:val="pt-BR"/>
        </w:rPr>
        <w:t xml:space="preserve">possui capacidade anual de 120.000 toneladas de solução de hidróxido de potássio e 75.000 toneladas de cloro e hidrogênio. </w:t>
      </w: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</w:p>
    <w:p w:rsidR="00B02182" w:rsidRPr="005A67E0" w:rsidRDefault="00B02182" w:rsidP="00B02182">
      <w:pPr>
        <w:rPr>
          <w:bCs/>
          <w:sz w:val="24"/>
          <w:szCs w:val="32"/>
          <w:lang w:val="pt-BR"/>
        </w:rPr>
      </w:pPr>
      <w:r w:rsidRPr="005A67E0">
        <w:rPr>
          <w:bCs/>
          <w:sz w:val="24"/>
          <w:szCs w:val="32"/>
          <w:lang w:val="pt-BR"/>
        </w:rPr>
        <w:t xml:space="preserve">Operada pela AkzoNobel, a unidade de produção fortalece as respectivas posições de liderança das duas empresas. A </w:t>
      </w:r>
    </w:p>
    <w:p w:rsidR="00B02182" w:rsidRPr="005A67E0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 w:rsidRPr="005A67E0">
        <w:rPr>
          <w:bCs/>
          <w:sz w:val="24"/>
          <w:szCs w:val="32"/>
          <w:lang w:val="pt-BR"/>
        </w:rPr>
        <w:t xml:space="preserve">AkzoNobel recebe cloro e hidrogênio, enquanto a Evonik comercializa a solução de hidróxido de potássio produzida no local e converte uma parte dela em outros produtos como o carbonato de potássio, o bicarbonato de potássio e o formato de potássio, em seu site de Lülsdorf. </w:t>
      </w:r>
    </w:p>
    <w:p w:rsidR="00B02182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 w:rsidRPr="001E5294">
        <w:rPr>
          <w:bCs/>
          <w:sz w:val="24"/>
          <w:szCs w:val="32"/>
          <w:lang w:val="pt-BR"/>
        </w:rPr>
        <w:t>“A fábrica de Ibbenbüren estabelece um padrão totalmente novo na indústria do cloro-álcali", declarou Werner Fuhrmann, Presidente da Diretoria Executiva da AkzoNobel Specialty Chemicals</w:t>
      </w:r>
      <w:r>
        <w:rPr>
          <w:bCs/>
          <w:sz w:val="24"/>
          <w:szCs w:val="32"/>
          <w:lang w:val="pt-BR"/>
        </w:rPr>
        <w:t>,</w:t>
      </w:r>
      <w:r w:rsidRPr="001E5294">
        <w:rPr>
          <w:bCs/>
          <w:sz w:val="24"/>
          <w:szCs w:val="32"/>
          <w:lang w:val="pt-BR"/>
        </w:rPr>
        <w:t xml:space="preserve"> durante a cerimônia de inauguração oficial da nova unidade. “Ela nos permite assegurar o fornecimento aos nossos clientes no longo prazo ao mesmo tempo em que aprimora o perfil de sustentabilidade e a eficiência operacional da nossa empresa</w:t>
      </w:r>
      <w:r>
        <w:rPr>
          <w:bCs/>
          <w:sz w:val="24"/>
          <w:szCs w:val="32"/>
          <w:lang w:val="pt-BR"/>
        </w:rPr>
        <w:t>”</w:t>
      </w:r>
      <w:r w:rsidRPr="001E5294">
        <w:rPr>
          <w:bCs/>
          <w:sz w:val="24"/>
          <w:szCs w:val="32"/>
          <w:lang w:val="pt-BR"/>
        </w:rPr>
        <w:t xml:space="preserve">.   </w:t>
      </w: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 w:rsidRPr="001E5294">
        <w:rPr>
          <w:bCs/>
          <w:sz w:val="24"/>
          <w:szCs w:val="32"/>
          <w:lang w:val="pt-BR"/>
        </w:rPr>
        <w:t xml:space="preserve">O novo processo de produção do local melhora em 25-30% </w:t>
      </w:r>
      <w:r w:rsidRPr="001E5294">
        <w:rPr>
          <w:bCs/>
          <w:sz w:val="24"/>
          <w:szCs w:val="32"/>
          <w:lang w:val="pt-BR"/>
        </w:rPr>
        <w:br/>
        <w:t xml:space="preserve">a pegada ecológica de cada tonelada de cloro produzida em Ibbenbüren, o que </w:t>
      </w:r>
      <w:r>
        <w:rPr>
          <w:bCs/>
          <w:sz w:val="24"/>
          <w:szCs w:val="32"/>
          <w:lang w:val="pt-BR"/>
        </w:rPr>
        <w:t xml:space="preserve">se </w:t>
      </w:r>
      <w:r w:rsidRPr="001E5294">
        <w:rPr>
          <w:bCs/>
          <w:sz w:val="24"/>
          <w:szCs w:val="32"/>
          <w:lang w:val="pt-BR"/>
        </w:rPr>
        <w:t xml:space="preserve">traduz na redução do consumo de </w:t>
      </w:r>
      <w:r w:rsidRPr="001E5294">
        <w:rPr>
          <w:bCs/>
          <w:sz w:val="24"/>
          <w:szCs w:val="32"/>
          <w:lang w:val="pt-BR"/>
        </w:rPr>
        <w:lastRenderedPageBreak/>
        <w:t xml:space="preserve">energia e das emissões de CO2. “Ao longo do projeto, pudemos demonstrar que dois parceiros experientes podem combinar as suas experiências diversas para moldar de forma inteligente o seu ambiente de negócio. Nossas empresa se complementam muito bem e nós estamos felizes com a continuação da colaboração, que beneficia os nossos clientes e, em última análise, também o mercado de hidróxido de potássio”, observou o Dr. Harald Schwager, Vice-Presidente da Diretoria Executiva da Evonik por ocasião da inauguração.  </w:t>
      </w: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 w:rsidRPr="001E5294">
        <w:rPr>
          <w:bCs/>
          <w:sz w:val="24"/>
          <w:szCs w:val="32"/>
          <w:lang w:val="pt-BR"/>
        </w:rPr>
        <w:t xml:space="preserve">A AkzoNobel Specialty Chemicals é líder do mercado de sal industrial, cloro e clorometanos na Europa.  </w:t>
      </w: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</w:p>
    <w:p w:rsidR="00B02182" w:rsidRPr="001E5294" w:rsidRDefault="00B02182" w:rsidP="00B02182">
      <w:pPr>
        <w:rPr>
          <w:rFonts w:cs="Arial"/>
          <w:bCs/>
          <w:kern w:val="32"/>
          <w:sz w:val="24"/>
          <w:szCs w:val="32"/>
          <w:lang w:val="pt-BR"/>
        </w:rPr>
      </w:pPr>
      <w:r w:rsidRPr="001E5294">
        <w:rPr>
          <w:bCs/>
          <w:sz w:val="24"/>
          <w:szCs w:val="32"/>
          <w:lang w:val="pt-BR"/>
        </w:rPr>
        <w:t xml:space="preserve">A Evonik exerce a liderança europeia </w:t>
      </w:r>
      <w:r>
        <w:rPr>
          <w:bCs/>
          <w:sz w:val="24"/>
          <w:szCs w:val="32"/>
          <w:lang w:val="pt-BR"/>
        </w:rPr>
        <w:t>em</w:t>
      </w:r>
      <w:r w:rsidRPr="001E5294">
        <w:rPr>
          <w:bCs/>
          <w:sz w:val="24"/>
          <w:szCs w:val="32"/>
          <w:lang w:val="pt-BR"/>
        </w:rPr>
        <w:t xml:space="preserve"> solução de hidróxido de potássio e derivados de potássio, além de ser </w:t>
      </w:r>
      <w:r>
        <w:rPr>
          <w:bCs/>
          <w:sz w:val="24"/>
          <w:szCs w:val="32"/>
          <w:lang w:val="pt-BR"/>
        </w:rPr>
        <w:br/>
      </w:r>
      <w:r w:rsidRPr="001E5294">
        <w:rPr>
          <w:bCs/>
          <w:sz w:val="24"/>
          <w:szCs w:val="32"/>
          <w:lang w:val="pt-BR"/>
        </w:rPr>
        <w:t xml:space="preserve">o principal fornecedor global de alcoolatos, </w:t>
      </w:r>
      <w:r>
        <w:rPr>
          <w:bCs/>
          <w:sz w:val="24"/>
          <w:szCs w:val="32"/>
          <w:lang w:val="pt-BR"/>
        </w:rPr>
        <w:t xml:space="preserve">que são produzidos em </w:t>
      </w:r>
      <w:r w:rsidRPr="001E5294">
        <w:rPr>
          <w:bCs/>
          <w:sz w:val="24"/>
          <w:szCs w:val="32"/>
          <w:lang w:val="pt-BR"/>
        </w:rPr>
        <w:t>Lülsdorf (Alemanha)</w:t>
      </w:r>
      <w:r w:rsidR="00DC1B49">
        <w:rPr>
          <w:bCs/>
          <w:sz w:val="24"/>
          <w:szCs w:val="32"/>
          <w:lang w:val="pt-BR"/>
        </w:rPr>
        <w:t>.</w:t>
      </w:r>
      <w:bookmarkStart w:id="0" w:name="_GoBack"/>
      <w:bookmarkEnd w:id="0"/>
    </w:p>
    <w:p w:rsidR="00B02182" w:rsidRPr="001E5294" w:rsidRDefault="00B02182" w:rsidP="00B02182">
      <w:pPr>
        <w:rPr>
          <w:lang w:val="pt-BR"/>
        </w:rPr>
      </w:pPr>
    </w:p>
    <w:p w:rsidR="00B02182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Pr="001E5294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Pr="006C6549" w:rsidRDefault="00B02182" w:rsidP="00B02182">
      <w:pPr>
        <w:spacing w:line="220" w:lineRule="exact"/>
        <w:outlineLvl w:val="1"/>
        <w:rPr>
          <w:rFonts w:cs="Lucida Sans Unicode"/>
          <w:sz w:val="18"/>
          <w:szCs w:val="18"/>
          <w:lang w:val="pt-BR"/>
        </w:rPr>
      </w:pPr>
      <w:bookmarkStart w:id="1" w:name="_Hlk506563664"/>
      <w:r w:rsidRPr="002C5882">
        <w:rPr>
          <w:rFonts w:cs="Lucida Sans Unicode"/>
          <w:b/>
          <w:bCs/>
          <w:sz w:val="18"/>
          <w:szCs w:val="18"/>
          <w:lang w:val="pt-BR"/>
        </w:rPr>
        <w:t xml:space="preserve">Sobre </w:t>
      </w:r>
      <w:r>
        <w:rPr>
          <w:rFonts w:cs="Lucida Sans Unicode"/>
          <w:b/>
          <w:bCs/>
          <w:sz w:val="18"/>
          <w:szCs w:val="18"/>
          <w:lang w:val="pt-BR"/>
        </w:rPr>
        <w:t xml:space="preserve">a </w:t>
      </w:r>
      <w:r w:rsidRPr="002C5882">
        <w:rPr>
          <w:rFonts w:cs="Lucida Sans Unicode"/>
          <w:b/>
          <w:bCs/>
          <w:sz w:val="18"/>
          <w:szCs w:val="18"/>
          <w:lang w:val="pt-BR"/>
        </w:rPr>
        <w:t>AkzoNobel Specialty Chemicals</w:t>
      </w:r>
      <w:r w:rsidRPr="006C6549">
        <w:rPr>
          <w:rFonts w:cs="Lucida Sans Unicode"/>
          <w:b/>
          <w:bCs/>
          <w:sz w:val="18"/>
          <w:szCs w:val="18"/>
          <w:lang w:val="pt-BR"/>
        </w:rPr>
        <w:br/>
      </w:r>
      <w:r w:rsidRPr="002C5882">
        <w:rPr>
          <w:rFonts w:cs="Lucida Sans Unicode"/>
          <w:sz w:val="18"/>
          <w:szCs w:val="18"/>
          <w:lang w:val="pt-BR"/>
        </w:rPr>
        <w:t xml:space="preserve">As indústrias no mundo inteiro confiam em nossa química essencial na fabricação de produtos do dia a dia como papel, plástico, materiais de construção e itens de cuidados pessoais. Partindo da dedicação dos nossos colaboradores e nosso compromisso compartilhado em relação à segurança, à sustentabilidade e à inovação aberta, estabelecemos uma empresa de classe mundial e construímos parcerias sólidas com os nossos clientes. Operamos em mais de 80 países no mundo inteiro e nosso portfólio de marcas líderes da indústria incluem Eka, Dissolvine, Trigonox e Berol. </w:t>
      </w:r>
    </w:p>
    <w:p w:rsidR="00B02182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  <w:r w:rsidRPr="006C6549">
        <w:rPr>
          <w:rFonts w:cs="Lucida Sans Unicode"/>
          <w:sz w:val="18"/>
          <w:szCs w:val="18"/>
          <w:lang w:val="pt-BR"/>
        </w:rPr>
        <w:t> </w:t>
      </w:r>
    </w:p>
    <w:p w:rsidR="00B02182" w:rsidRPr="006C6549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B02182" w:rsidRPr="006C6549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  <w:r w:rsidRPr="002C5882">
        <w:rPr>
          <w:rFonts w:cs="Lucida Sans Unicode"/>
          <w:b/>
          <w:bCs/>
          <w:sz w:val="18"/>
          <w:szCs w:val="18"/>
          <w:lang w:val="pt-BR"/>
        </w:rPr>
        <w:t xml:space="preserve">Sobre </w:t>
      </w:r>
      <w:r>
        <w:rPr>
          <w:rFonts w:cs="Lucida Sans Unicode"/>
          <w:b/>
          <w:bCs/>
          <w:sz w:val="18"/>
          <w:szCs w:val="18"/>
          <w:lang w:val="pt-BR"/>
        </w:rPr>
        <w:t xml:space="preserve">a </w:t>
      </w:r>
      <w:r w:rsidRPr="002C5882">
        <w:rPr>
          <w:rFonts w:cs="Lucida Sans Unicode"/>
          <w:b/>
          <w:bCs/>
          <w:sz w:val="18"/>
          <w:szCs w:val="18"/>
          <w:lang w:val="pt-BR"/>
        </w:rPr>
        <w:t>AkzoNobel</w:t>
      </w:r>
    </w:p>
    <w:p w:rsidR="00B02182" w:rsidRPr="006C6549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  <w:r w:rsidRPr="005A67E0">
        <w:rPr>
          <w:rFonts w:cs="Lucida Sans Unicode"/>
          <w:sz w:val="18"/>
          <w:szCs w:val="18"/>
          <w:lang w:val="pt-BR"/>
        </w:rPr>
        <w:t>A AkzoNobel cria todos os dias produtos essenciais para tornar a vida das pessoas mais agradável e inspiradora. Como uma companhia global líder em tintas e revestimentos e uma das principais produtoras de especialidades químicas, fornecemos ingredientes essenciais, proteção essencial e cor essencial para indústrias e consumidores em todo o mundo. Apoiados em uma herança de pioneirismo, nossos produtos inovadores e tecnologias sustentáveis foram projetados para atender às crescentes demandas do nosso planeta em constante transformação, enquanto deixam a vida mais fácil.  Com sede em Amsterdam,</w:t>
      </w:r>
      <w:r w:rsidRPr="002C5882">
        <w:rPr>
          <w:rFonts w:cs="Lucida Sans Unicode"/>
          <w:sz w:val="18"/>
          <w:szCs w:val="18"/>
          <w:lang w:val="pt-BR"/>
        </w:rPr>
        <w:t xml:space="preserve"> Países Baixos, contamos com cerca de 46.000 colaboradores em 80 países e </w:t>
      </w:r>
      <w:r w:rsidRPr="002C5882">
        <w:rPr>
          <w:rFonts w:cs="Lucida Sans Unicode"/>
          <w:sz w:val="18"/>
          <w:szCs w:val="18"/>
          <w:lang w:val="pt-BR"/>
        </w:rPr>
        <w:lastRenderedPageBreak/>
        <w:t>nosso portfólio inclui marcas renomadas como Dulux, Sikkens, International, Interpon e Eka.</w:t>
      </w:r>
      <w:r>
        <w:rPr>
          <w:rFonts w:cs="Lucida Sans Unicode"/>
          <w:sz w:val="18"/>
          <w:szCs w:val="18"/>
          <w:lang w:val="pt-BR"/>
        </w:rPr>
        <w:t xml:space="preserve"> </w:t>
      </w:r>
      <w:r w:rsidRPr="002C5882">
        <w:rPr>
          <w:rFonts w:cs="Lucida Sans Unicode"/>
          <w:sz w:val="18"/>
          <w:szCs w:val="18"/>
          <w:lang w:val="pt-BR"/>
        </w:rPr>
        <w:t xml:space="preserve">Classificada de modo consistente como líder em sustentabilidade, a empresa se dedica a energizar cidades e comunidades mediante a criação de um mundo protegido e colorido no qual a vida é melhorada por aquilo que fazemos. </w:t>
      </w:r>
    </w:p>
    <w:bookmarkEnd w:id="1"/>
    <w:p w:rsidR="00B02182" w:rsidRPr="006C6549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  <w:r w:rsidRPr="006C6549">
        <w:rPr>
          <w:rFonts w:cs="Lucida Sans Unicode"/>
          <w:sz w:val="18"/>
          <w:szCs w:val="18"/>
          <w:lang w:val="pt-BR"/>
        </w:rPr>
        <w:t> </w:t>
      </w: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02182" w:rsidRDefault="00FD0E10" w:rsidP="00B02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02182" w:rsidRDefault="00C74395" w:rsidP="00B02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02182" w:rsidRPr="00B02182" w:rsidRDefault="00B02182" w:rsidP="00B02182">
      <w:pPr>
        <w:spacing w:line="220" w:lineRule="exact"/>
        <w:jc w:val="both"/>
        <w:rPr>
          <w:rFonts w:cs="Lucida Sans Unicode"/>
          <w:b/>
          <w:sz w:val="18"/>
          <w:szCs w:val="18"/>
        </w:rPr>
      </w:pPr>
      <w:r w:rsidRPr="00B02182">
        <w:rPr>
          <w:rFonts w:cs="Lucida Sans Unicode"/>
          <w:b/>
          <w:sz w:val="18"/>
          <w:szCs w:val="18"/>
        </w:rPr>
        <w:t>Sobre Performance Materials</w:t>
      </w:r>
    </w:p>
    <w:p w:rsidR="00B02182" w:rsidRPr="00B02182" w:rsidRDefault="00B02182" w:rsidP="00B02182">
      <w:pPr>
        <w:spacing w:line="220" w:lineRule="exact"/>
        <w:jc w:val="both"/>
        <w:rPr>
          <w:rFonts w:cs="Lucida Sans Unicode"/>
          <w:sz w:val="18"/>
          <w:szCs w:val="18"/>
        </w:rPr>
      </w:pPr>
      <w:r w:rsidRPr="00B02182">
        <w:rPr>
          <w:rFonts w:cs="Lucida Sans Unicode"/>
          <w:sz w:val="18"/>
          <w:szCs w:val="18"/>
        </w:rPr>
        <w:t>O segmento Performance Materiais é dirigido pela Evonik Performance Materials GmbH. As atividades globais do Segmento se concentram no desenvolvimento e na fabricação de materiais poliméricos e intermediários, especialmente para aplicação na agricultura e na indústria de plásticos e da borracha. Em 2016, os cerca de 4.400 colaboradores do segmento geraram vendas da ordem de 3,2 bilhões de euros.</w:t>
      </w:r>
    </w:p>
    <w:p w:rsidR="0008382F" w:rsidRPr="00B02182" w:rsidRDefault="0008382F" w:rsidP="00B02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B02182" w:rsidRDefault="0008382F" w:rsidP="00B02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B02182" w:rsidRDefault="0008382F" w:rsidP="00B02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697D41" w:rsidP="00D422D2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697D41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697D41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D422D2" w:rsidRPr="00056FCD" w:rsidRDefault="00697D41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 w:rsidRPr="00056FCD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D422D2" w:rsidRPr="00056FCD" w:rsidRDefault="00697D41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 w:rsidRPr="00056FCD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Pr="00056FCD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781CEC" w:rsidRDefault="00D422D2" w:rsidP="00781CE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2D2" w:rsidRPr="00781CEC" w:rsidSect="00E86FBC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D41" w:rsidRDefault="00697D41">
      <w:pPr>
        <w:spacing w:line="240" w:lineRule="auto"/>
      </w:pPr>
      <w:r>
        <w:separator/>
      </w:r>
    </w:p>
  </w:endnote>
  <w:endnote w:type="continuationSeparator" w:id="0">
    <w:p w:rsidR="00697D41" w:rsidRDefault="00697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C1B4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C1B4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DC1B4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DC1B49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D41" w:rsidRDefault="00697D41">
      <w:pPr>
        <w:spacing w:line="240" w:lineRule="auto"/>
      </w:pPr>
      <w:r>
        <w:separator/>
      </w:r>
    </w:p>
  </w:footnote>
  <w:footnote w:type="continuationSeparator" w:id="0">
    <w:p w:rsidR="00697D41" w:rsidRDefault="00697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F40FA"/>
    <w:multiLevelType w:val="multilevel"/>
    <w:tmpl w:val="072226A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50A5C"/>
    <w:rsid w:val="00056FCD"/>
    <w:rsid w:val="0008382F"/>
    <w:rsid w:val="0009509B"/>
    <w:rsid w:val="000C0E46"/>
    <w:rsid w:val="000C74C7"/>
    <w:rsid w:val="001339AA"/>
    <w:rsid w:val="00154ECD"/>
    <w:rsid w:val="0016235C"/>
    <w:rsid w:val="00177E35"/>
    <w:rsid w:val="00185087"/>
    <w:rsid w:val="00187FE2"/>
    <w:rsid w:val="001A345E"/>
    <w:rsid w:val="001A39F8"/>
    <w:rsid w:val="001D0242"/>
    <w:rsid w:val="002146A7"/>
    <w:rsid w:val="00217A46"/>
    <w:rsid w:val="0022416C"/>
    <w:rsid w:val="00235EE7"/>
    <w:rsid w:val="0025362D"/>
    <w:rsid w:val="002753E7"/>
    <w:rsid w:val="00293D83"/>
    <w:rsid w:val="002B77C1"/>
    <w:rsid w:val="002D484A"/>
    <w:rsid w:val="00306E45"/>
    <w:rsid w:val="00317068"/>
    <w:rsid w:val="003278CB"/>
    <w:rsid w:val="003979BC"/>
    <w:rsid w:val="004431C4"/>
    <w:rsid w:val="00471286"/>
    <w:rsid w:val="00480576"/>
    <w:rsid w:val="004D699C"/>
    <w:rsid w:val="004E6C6A"/>
    <w:rsid w:val="0052255A"/>
    <w:rsid w:val="00526268"/>
    <w:rsid w:val="00527B66"/>
    <w:rsid w:val="005317B0"/>
    <w:rsid w:val="00545635"/>
    <w:rsid w:val="00564182"/>
    <w:rsid w:val="00566DFB"/>
    <w:rsid w:val="00575162"/>
    <w:rsid w:val="00593C11"/>
    <w:rsid w:val="005A0214"/>
    <w:rsid w:val="005A67E0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7676"/>
    <w:rsid w:val="00697D41"/>
    <w:rsid w:val="006B5214"/>
    <w:rsid w:val="006B5250"/>
    <w:rsid w:val="006F00F2"/>
    <w:rsid w:val="007175ED"/>
    <w:rsid w:val="007245F0"/>
    <w:rsid w:val="00753631"/>
    <w:rsid w:val="00770163"/>
    <w:rsid w:val="00781CEC"/>
    <w:rsid w:val="00792373"/>
    <w:rsid w:val="007A4BD3"/>
    <w:rsid w:val="007A6C56"/>
    <w:rsid w:val="007D1056"/>
    <w:rsid w:val="007D4510"/>
    <w:rsid w:val="00805DF4"/>
    <w:rsid w:val="008061E8"/>
    <w:rsid w:val="00856FA1"/>
    <w:rsid w:val="00895147"/>
    <w:rsid w:val="008C0F44"/>
    <w:rsid w:val="008C63EE"/>
    <w:rsid w:val="008E232D"/>
    <w:rsid w:val="00965965"/>
    <w:rsid w:val="00982C18"/>
    <w:rsid w:val="00995F9F"/>
    <w:rsid w:val="009B1636"/>
    <w:rsid w:val="009E075E"/>
    <w:rsid w:val="00A0682E"/>
    <w:rsid w:val="00A50BF2"/>
    <w:rsid w:val="00A50FA0"/>
    <w:rsid w:val="00A60790"/>
    <w:rsid w:val="00A64996"/>
    <w:rsid w:val="00AB2295"/>
    <w:rsid w:val="00AC4C65"/>
    <w:rsid w:val="00AD4571"/>
    <w:rsid w:val="00AE11A2"/>
    <w:rsid w:val="00AF571F"/>
    <w:rsid w:val="00B02182"/>
    <w:rsid w:val="00B16279"/>
    <w:rsid w:val="00B554A9"/>
    <w:rsid w:val="00B82754"/>
    <w:rsid w:val="00B83EF5"/>
    <w:rsid w:val="00BD2DBB"/>
    <w:rsid w:val="00BD6CA1"/>
    <w:rsid w:val="00BF44EC"/>
    <w:rsid w:val="00C1259C"/>
    <w:rsid w:val="00C268B8"/>
    <w:rsid w:val="00C74395"/>
    <w:rsid w:val="00C84014"/>
    <w:rsid w:val="00C90653"/>
    <w:rsid w:val="00CE063A"/>
    <w:rsid w:val="00CF7697"/>
    <w:rsid w:val="00D07A6C"/>
    <w:rsid w:val="00D2562E"/>
    <w:rsid w:val="00D422D2"/>
    <w:rsid w:val="00D50A6A"/>
    <w:rsid w:val="00D67F0D"/>
    <w:rsid w:val="00D779E1"/>
    <w:rsid w:val="00DC1B49"/>
    <w:rsid w:val="00E05D19"/>
    <w:rsid w:val="00E25244"/>
    <w:rsid w:val="00E33D03"/>
    <w:rsid w:val="00E35236"/>
    <w:rsid w:val="00E748A7"/>
    <w:rsid w:val="00E82D02"/>
    <w:rsid w:val="00E86FBC"/>
    <w:rsid w:val="00EA5961"/>
    <w:rsid w:val="00EB3315"/>
    <w:rsid w:val="00EC7452"/>
    <w:rsid w:val="00EE1AE4"/>
    <w:rsid w:val="00EE524E"/>
    <w:rsid w:val="00EF4851"/>
    <w:rsid w:val="00F07796"/>
    <w:rsid w:val="00F55F92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BF75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customStyle="1" w:styleId="Feature">
    <w:name w:val="Feature"/>
    <w:basedOn w:val="Commarcadores"/>
    <w:rsid w:val="00781CEC"/>
    <w:pPr>
      <w:numPr>
        <w:numId w:val="0"/>
      </w:numPr>
      <w:tabs>
        <w:tab w:val="left" w:pos="567"/>
      </w:tabs>
      <w:contextualSpacing w:val="0"/>
    </w:pPr>
    <w:rPr>
      <w:sz w:val="24"/>
      <w:lang w:val="en-US"/>
    </w:rPr>
  </w:style>
  <w:style w:type="paragraph" w:styleId="Commarcadores">
    <w:name w:val="List Bullet"/>
    <w:basedOn w:val="Normal"/>
    <w:uiPriority w:val="99"/>
    <w:semiHidden/>
    <w:unhideWhenUsed/>
    <w:rsid w:val="00781CE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e Akzo Nobel</dc:subject>
  <dc:creator>Taís Augusto</dc:creator>
  <cp:keywords/>
  <dc:description>Fevereiro/2018</dc:description>
  <cp:lastModifiedBy>Taís Augusto</cp:lastModifiedBy>
  <cp:revision>2</cp:revision>
  <dcterms:created xsi:type="dcterms:W3CDTF">2018-02-23T12:30:00Z</dcterms:created>
  <dcterms:modified xsi:type="dcterms:W3CDTF">2018-02-23T12:30:00Z</dcterms:modified>
</cp:coreProperties>
</file>