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A66FC" w:rsidRPr="00020133" w14:paraId="47FC2631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6CDD3CEF" w14:textId="3580E9FC" w:rsidR="00005968" w:rsidRPr="00CC2A48" w:rsidRDefault="005C5A3D" w:rsidP="000059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FB073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FB073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janeiro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</w:t>
            </w:r>
            <w:r w:rsidR="00FB073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14:paraId="7E779DD9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DEF85F1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8F24EFB" w14:textId="4B0176BE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02CCEAA0" w14:textId="58461F37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14:paraId="0A519DEC" w14:textId="2415B3C5" w:rsidR="00005968" w:rsidRPr="00CC2A48" w:rsidRDefault="0024043E" w:rsidP="00005968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omunicação Corporativa</w:t>
            </w:r>
          </w:p>
          <w:p w14:paraId="78241723" w14:textId="5795A974" w:rsidR="00005968" w:rsidRPr="00CC2A48" w:rsidRDefault="0024043E" w:rsidP="00005968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3146-4170</w:t>
            </w: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p w14:paraId="1B989796" w14:textId="678239F9" w:rsidR="00005968" w:rsidRDefault="00020133" w:rsidP="00CC2A48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CC2A48" w:rsidRPr="00A5471F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AA66FC" w:rsidRPr="00020133" w14:paraId="2FC55786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2F51F154" w14:textId="77777777" w:rsidR="00005968" w:rsidRPr="00A5471F" w:rsidRDefault="00005968" w:rsidP="00005968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5A400F3" w14:textId="77777777" w:rsidR="00005968" w:rsidRPr="00A5471F" w:rsidRDefault="00005968" w:rsidP="0000596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40BB833A" w14:textId="1C46B8FB" w:rsidR="00005968" w:rsidRPr="00A5471F" w:rsidRDefault="0024043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A5471F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 xml:space="preserve">Evonik </w:t>
      </w:r>
      <w:r w:rsidR="00CC2A48" w:rsidRPr="00A5471F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Brasil Ltda.</w:t>
      </w:r>
    </w:p>
    <w:p w14:paraId="6201505C" w14:textId="28359B5B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>. Olavo Redig de Campos, 105</w:t>
      </w: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 xml:space="preserve"> </w:t>
      </w:r>
    </w:p>
    <w:p w14:paraId="07E4CB47" w14:textId="2A15A6C0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16C2A2A8" w14:textId="77777777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7D5E7EE" w14:textId="6CE1191F" w:rsidR="00005968" w:rsidRPr="00CC2A48" w:rsidRDefault="00020133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CC2A48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CC2A48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14:paraId="1F206423" w14:textId="77777777" w:rsid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0B9DDB0" w14:textId="77777777" w:rsidR="00CC2A48" w:rsidRP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8EA295F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5A41FECC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14:paraId="30D8B76B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14:paraId="128DB60C" w14:textId="05015F83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7CC4B802" w14:textId="2E46FF8C" w:rsidR="00005968" w:rsidRPr="00CC2A48" w:rsidRDefault="000B6EE1" w:rsidP="00005968">
      <w:pPr>
        <w:autoSpaceDE w:val="0"/>
        <w:autoSpaceDN w:val="0"/>
        <w:adjustRightInd w:val="0"/>
        <w:rPr>
          <w:bCs/>
          <w:szCs w:val="22"/>
          <w:lang w:val="pt-BR"/>
        </w:rPr>
      </w:pPr>
      <w:r w:rsidRPr="000B6EE1">
        <w:rPr>
          <w:rFonts w:eastAsia="Lucida Sans Unicode" w:cs="Lucida Sans Unicode"/>
          <w:b/>
          <w:bCs/>
          <w:sz w:val="24"/>
          <w:bdr w:val="nil"/>
          <w:lang w:val="pt-BR"/>
        </w:rPr>
        <w:t>Evonik e Fufeng Group firmam parceria estratégica para a produção de ThreAMINO®</w:t>
      </w:r>
    </w:p>
    <w:p w14:paraId="74C67B38" w14:textId="77777777" w:rsidR="000B6EE1" w:rsidRDefault="000B6EE1" w:rsidP="00CC2A48">
      <w:pPr>
        <w:rPr>
          <w:rFonts w:eastAsia="Lucida Sans Unicode" w:cs="Lucida Sans Unicode"/>
          <w:bCs/>
          <w:szCs w:val="22"/>
          <w:bdr w:val="nil"/>
          <w:lang w:val="pt-BR"/>
        </w:rPr>
      </w:pPr>
    </w:p>
    <w:p w14:paraId="3F8809FF" w14:textId="77777777" w:rsidR="000B6EE1" w:rsidRDefault="000B6EE1" w:rsidP="000B6EE1">
      <w:pPr>
        <w:rPr>
          <w:lang w:val="pt-BR"/>
        </w:rPr>
      </w:pPr>
    </w:p>
    <w:p w14:paraId="5901113B" w14:textId="637C4C49" w:rsidR="00020133" w:rsidRPr="00BB6CCF" w:rsidRDefault="00020133" w:rsidP="00020133">
      <w:pPr>
        <w:rPr>
          <w:lang w:val="pt-BR"/>
        </w:rPr>
      </w:pPr>
      <w:r w:rsidRPr="00807C8F">
        <w:rPr>
          <w:lang w:val="pt-BR"/>
        </w:rPr>
        <w:t>A Evonik e o Fufeng Group assinaram acordo de cooperação para a produção de ThreAMINO® (L-treonina).</w:t>
      </w:r>
      <w:r w:rsidRPr="00BB6CCF">
        <w:rPr>
          <w:lang w:val="pt-BR"/>
        </w:rPr>
        <w:t xml:space="preserve"> </w:t>
      </w:r>
      <w:r w:rsidRPr="00807C8F">
        <w:rPr>
          <w:lang w:val="pt-BR"/>
        </w:rPr>
        <w:t>A renomada empresa chinesa especialista em biofermentação fabricará o ThreAMINO® para a Evonik com tecnologia da própria Evonik.</w:t>
      </w:r>
      <w:r>
        <w:rPr>
          <w:lang w:val="pt-BR"/>
        </w:rPr>
        <w:t xml:space="preserve"> </w:t>
      </w:r>
      <w:r w:rsidRPr="00807C8F">
        <w:rPr>
          <w:lang w:val="pt-BR"/>
        </w:rPr>
        <w:t>A parceria estratégica melhora o posicionamento da Evonik e aumenta a eficiência do segmento Animal Nutrition.</w:t>
      </w:r>
      <w:r>
        <w:rPr>
          <w:lang w:val="pt-BR"/>
        </w:rPr>
        <w:t xml:space="preserve"> </w:t>
      </w:r>
      <w:r w:rsidRPr="00807C8F">
        <w:rPr>
          <w:lang w:val="pt-BR"/>
        </w:rPr>
        <w:t xml:space="preserve">Pela primeira vez, a empresa pode oferecer o ThreAMINO® no mundo inteiro com uma rede de produção enxuta. </w:t>
      </w:r>
    </w:p>
    <w:p w14:paraId="18FEF37B" w14:textId="77777777" w:rsidR="00020133" w:rsidRPr="00BB6CCF" w:rsidRDefault="00020133" w:rsidP="00020133">
      <w:pPr>
        <w:rPr>
          <w:lang w:val="pt-BR"/>
        </w:rPr>
      </w:pPr>
    </w:p>
    <w:p w14:paraId="07CF7082" w14:textId="77777777" w:rsidR="00020133" w:rsidRPr="00BB6CCF" w:rsidRDefault="00020133" w:rsidP="00020133">
      <w:pPr>
        <w:rPr>
          <w:lang w:val="pt-BR"/>
        </w:rPr>
      </w:pPr>
      <w:r w:rsidRPr="00807C8F">
        <w:rPr>
          <w:lang w:val="pt-BR"/>
        </w:rPr>
        <w:t>“Nossa estratégia reflete a dinâmica do mercado de aminoácidos para alimentação animal e contribui para a contínua otimização do negócio de bioaminoácidos da Evonik.</w:t>
      </w:r>
      <w:r>
        <w:rPr>
          <w:lang w:val="pt-BR"/>
        </w:rPr>
        <w:t xml:space="preserve"> </w:t>
      </w:r>
      <w:r w:rsidRPr="00807C8F">
        <w:rPr>
          <w:lang w:val="pt-BR"/>
        </w:rPr>
        <w:t xml:space="preserve">O acordo com o Fufeng </w:t>
      </w:r>
      <w:r>
        <w:rPr>
          <w:lang w:val="pt-BR"/>
        </w:rPr>
        <w:t xml:space="preserve">Group </w:t>
      </w:r>
      <w:r w:rsidRPr="00807C8F">
        <w:rPr>
          <w:lang w:val="pt-BR"/>
        </w:rPr>
        <w:t>nos permite disponibilizar o nosso portfólio completo de aminoácidos a todos os nossos clientes.</w:t>
      </w:r>
      <w:r>
        <w:rPr>
          <w:lang w:val="pt-BR"/>
        </w:rPr>
        <w:t xml:space="preserve"> </w:t>
      </w:r>
      <w:r w:rsidRPr="00807C8F">
        <w:rPr>
          <w:lang w:val="pt-BR"/>
        </w:rPr>
        <w:t>Com isso, fortalecemos a nossa presença nos mercados ocidentais e asiáticos, além de transformar o nosso modelo de negócios mediante o foco em nossa força de criação de valor em vendas, serviços e tecnologia</w:t>
      </w:r>
      <w:r>
        <w:rPr>
          <w:lang w:val="pt-BR"/>
        </w:rPr>
        <w:t>”,</w:t>
      </w:r>
      <w:r w:rsidRPr="00807C8F">
        <w:rPr>
          <w:lang w:val="pt-BR"/>
        </w:rPr>
        <w:t xml:space="preserve"> diz o Dr. Emmanuel Auer, responsável pela linha de negócios Animal Nutrition na Evonik.</w:t>
      </w:r>
      <w:r>
        <w:rPr>
          <w:lang w:val="pt-BR"/>
        </w:rPr>
        <w:t xml:space="preserve"> </w:t>
      </w:r>
      <w:r w:rsidRPr="00807C8F">
        <w:rPr>
          <w:lang w:val="pt-BR"/>
        </w:rPr>
        <w:t xml:space="preserve">Para os nossos clientes, a segurança do fornecimento, a qualidade do produto e os contatos continuam os mesmos. </w:t>
      </w:r>
    </w:p>
    <w:p w14:paraId="3C1BCEE5" w14:textId="77777777" w:rsidR="00020133" w:rsidRPr="00BB6CCF" w:rsidRDefault="00020133" w:rsidP="00020133">
      <w:pPr>
        <w:rPr>
          <w:lang w:val="pt-BR"/>
        </w:rPr>
      </w:pPr>
    </w:p>
    <w:p w14:paraId="11DCEC5A" w14:textId="77777777" w:rsidR="00020133" w:rsidRPr="00BB6CCF" w:rsidRDefault="00020133" w:rsidP="00020133">
      <w:pPr>
        <w:rPr>
          <w:lang w:val="pt-BR"/>
        </w:rPr>
      </w:pPr>
      <w:r w:rsidRPr="00807C8F">
        <w:rPr>
          <w:lang w:val="pt-BR"/>
        </w:rPr>
        <w:t>“Essa colaboração é um bom exemplo de como dois parceiros de peso podem unir seus respectivos pontos fortes.</w:t>
      </w:r>
      <w:r>
        <w:rPr>
          <w:lang w:val="pt-BR"/>
        </w:rPr>
        <w:t xml:space="preserve"> </w:t>
      </w:r>
      <w:r w:rsidRPr="00807C8F">
        <w:rPr>
          <w:lang w:val="pt-BR"/>
        </w:rPr>
        <w:t xml:space="preserve">Trabalhando juntos, vamos construir a fundação para uma parceria estratégica duradoura e de confiança”, diz Zhao Qiang, CEO do Fufeng Group.  </w:t>
      </w:r>
      <w:r w:rsidRPr="00BB6CCF">
        <w:rPr>
          <w:lang w:val="pt-BR"/>
        </w:rPr>
        <w:t xml:space="preserve"> </w:t>
      </w:r>
    </w:p>
    <w:p w14:paraId="63640545" w14:textId="77777777" w:rsidR="00020133" w:rsidRPr="00BB6CCF" w:rsidRDefault="00020133" w:rsidP="00020133">
      <w:pPr>
        <w:rPr>
          <w:lang w:val="pt-BR"/>
        </w:rPr>
      </w:pPr>
    </w:p>
    <w:p w14:paraId="0F2B1A56" w14:textId="77777777" w:rsidR="00020133" w:rsidRPr="00BB6CCF" w:rsidRDefault="00020133" w:rsidP="00020133">
      <w:pPr>
        <w:rPr>
          <w:lang w:val="pt-BR"/>
        </w:rPr>
      </w:pPr>
      <w:r w:rsidRPr="00807C8F">
        <w:rPr>
          <w:lang w:val="pt-BR"/>
        </w:rPr>
        <w:t>Estabelecido em Junan, o Fufeng Group opera diversas unidades de produção em larga escala no Norte da China. O grupo é o maior produtor mundial de ingredientes para alimentação animal e humana à base de amido, com foco na fabricação de aditivos para alimentação animal produzidos por fermentação.</w:t>
      </w:r>
      <w:r>
        <w:rPr>
          <w:lang w:val="pt-BR"/>
        </w:rPr>
        <w:t xml:space="preserve"> </w:t>
      </w:r>
      <w:r w:rsidRPr="00807C8F">
        <w:rPr>
          <w:lang w:val="pt-BR"/>
        </w:rPr>
        <w:t xml:space="preserve">A colaboração com a Evonik permite ao Fufeng Group assumir um importante papel no fornecimento de aminoácidos. </w:t>
      </w:r>
    </w:p>
    <w:p w14:paraId="039E08CC" w14:textId="77777777" w:rsidR="00020133" w:rsidRPr="00BB6CCF" w:rsidRDefault="00020133" w:rsidP="00020133">
      <w:pPr>
        <w:rPr>
          <w:lang w:val="pt-BR"/>
        </w:rPr>
      </w:pPr>
    </w:p>
    <w:p w14:paraId="60C42C62" w14:textId="77777777" w:rsidR="00020133" w:rsidRPr="00BB6CCF" w:rsidRDefault="00020133" w:rsidP="00020133">
      <w:pPr>
        <w:rPr>
          <w:lang w:val="pt-BR"/>
        </w:rPr>
      </w:pPr>
      <w:r w:rsidRPr="00807C8F">
        <w:rPr>
          <w:lang w:val="pt-BR"/>
        </w:rPr>
        <w:t xml:space="preserve">A L-treonina, comercializada pela Evonik sob a marca ThreAMINO®, é um aminoácido essencial </w:t>
      </w:r>
      <w:r>
        <w:rPr>
          <w:lang w:val="pt-BR"/>
        </w:rPr>
        <w:t>e precisa ser fornecido aos animais na ração</w:t>
      </w:r>
      <w:r w:rsidRPr="00807C8F">
        <w:rPr>
          <w:lang w:val="pt-BR"/>
        </w:rPr>
        <w:t>.</w:t>
      </w:r>
      <w:r>
        <w:rPr>
          <w:lang w:val="pt-BR"/>
        </w:rPr>
        <w:t xml:space="preserve"> </w:t>
      </w:r>
      <w:r w:rsidRPr="00807C8F">
        <w:rPr>
          <w:lang w:val="pt-BR"/>
        </w:rPr>
        <w:t xml:space="preserve">Um teor otimizado de L-treonina melhora </w:t>
      </w:r>
      <w:r>
        <w:rPr>
          <w:lang w:val="pt-BR"/>
        </w:rPr>
        <w:t>o consumo de ração</w:t>
      </w:r>
      <w:r w:rsidRPr="00807C8F">
        <w:rPr>
          <w:lang w:val="pt-BR"/>
        </w:rPr>
        <w:t xml:space="preserve">, o ganho de peso e o valor nutricional </w:t>
      </w:r>
      <w:r>
        <w:rPr>
          <w:lang w:val="pt-BR"/>
        </w:rPr>
        <w:t>do alimento</w:t>
      </w:r>
      <w:r w:rsidRPr="00807C8F">
        <w:rPr>
          <w:lang w:val="pt-BR"/>
        </w:rPr>
        <w:t>.</w:t>
      </w:r>
      <w:r>
        <w:rPr>
          <w:lang w:val="pt-BR"/>
        </w:rPr>
        <w:t xml:space="preserve"> </w:t>
      </w:r>
      <w:r w:rsidRPr="00807C8F">
        <w:rPr>
          <w:lang w:val="pt-BR"/>
        </w:rPr>
        <w:t xml:space="preserve">Em contrapartida, a excreção de nitrogênio é reduzida uma vez que o teor de proteína bruta da ração é balanceado de acordo com as necessidades nutricionais dos animais.  </w:t>
      </w:r>
    </w:p>
    <w:p w14:paraId="60E7A73B" w14:textId="77777777" w:rsidR="00020133" w:rsidRPr="00BB6CCF" w:rsidRDefault="00020133" w:rsidP="00020133">
      <w:pPr>
        <w:rPr>
          <w:lang w:val="pt-BR"/>
        </w:rPr>
      </w:pPr>
    </w:p>
    <w:p w14:paraId="32077766" w14:textId="77777777" w:rsidR="00020133" w:rsidRPr="0095235F" w:rsidRDefault="00020133" w:rsidP="00020133">
      <w:pPr>
        <w:rPr>
          <w:lang w:val="pt-BR"/>
        </w:rPr>
      </w:pPr>
      <w:r w:rsidRPr="00807C8F">
        <w:rPr>
          <w:szCs w:val="22"/>
          <w:lang w:val="pt-BR"/>
        </w:rPr>
        <w:t>A Evonik conta com mais de 60 anos de experiência na produção de aminoácidos essenciais. A empresa fornece soluções para uma nutrição animal eficiente e sustentável a seus clientes em mais de cem países no mundo inteiro.</w:t>
      </w:r>
      <w:r>
        <w:rPr>
          <w:szCs w:val="22"/>
          <w:lang w:val="pt-BR"/>
        </w:rPr>
        <w:t xml:space="preserve"> </w:t>
      </w:r>
      <w:r w:rsidRPr="00807C8F">
        <w:rPr>
          <w:szCs w:val="22"/>
          <w:lang w:val="pt-BR"/>
        </w:rPr>
        <w:t>Mediante a expansão de sua linha de aditivos inovadores que vão além dos aminoácidos, a Evonik quer fazer uma contribuição ainda maior para a eficiência da alimentação animal e criar valor adicional para seus clientes.</w:t>
      </w:r>
      <w:r w:rsidRPr="00BB6CCF">
        <w:rPr>
          <w:szCs w:val="22"/>
          <w:lang w:val="pt-BR"/>
        </w:rPr>
        <w:t xml:space="preserve"> </w:t>
      </w:r>
      <w:r w:rsidRPr="00807C8F">
        <w:rPr>
          <w:szCs w:val="22"/>
          <w:lang w:val="pt-BR"/>
        </w:rPr>
        <w:t xml:space="preserve">Os produtos e serviços da Evonik para nutrição animal exercem função importante na produção mundial de alimentos saudáveis e acessíveis, preservando recursos naturais e reduzindo a pegada ecológica.  </w:t>
      </w:r>
    </w:p>
    <w:p w14:paraId="4AA41500" w14:textId="11A744A4" w:rsidR="00EC4668" w:rsidRPr="00CC2A48" w:rsidRDefault="00CC2A48" w:rsidP="00020133">
      <w:pPr>
        <w:rPr>
          <w:rFonts w:cs="Lucida Sans Unicode"/>
          <w:b/>
          <w:szCs w:val="20"/>
          <w:lang w:val="pt-BR"/>
        </w:rPr>
      </w:pPr>
      <w:r w:rsidRPr="00CC2A48">
        <w:rPr>
          <w:rFonts w:eastAsia="Lucida Sans Unicode" w:cs="Lucida Sans Unicode"/>
          <w:bCs/>
          <w:szCs w:val="22"/>
          <w:bdr w:val="nil"/>
          <w:lang w:val="pt-BR"/>
        </w:rPr>
        <w:t xml:space="preserve"> </w:t>
      </w:r>
    </w:p>
    <w:p w14:paraId="4E6C03D4" w14:textId="085A8346" w:rsidR="005C5A3D" w:rsidRDefault="005C5A3D" w:rsidP="00005968">
      <w:pPr>
        <w:rPr>
          <w:rFonts w:eastAsia="Lucida Sans Unicode" w:cs="Lucida Sans Unicode"/>
          <w:bCs/>
          <w:szCs w:val="22"/>
          <w:bdr w:val="nil"/>
          <w:lang w:val="pt-BR"/>
        </w:rPr>
      </w:pPr>
    </w:p>
    <w:p w14:paraId="136ACE81" w14:textId="5724B727" w:rsidR="005C5A3D" w:rsidRDefault="005C5A3D" w:rsidP="00005968">
      <w:pPr>
        <w:rPr>
          <w:rFonts w:eastAsia="Lucida Sans Unicode" w:cs="Lucida Sans Unicode"/>
          <w:bCs/>
          <w:szCs w:val="22"/>
          <w:bdr w:val="nil"/>
          <w:lang w:val="pt-BR"/>
        </w:rPr>
      </w:pPr>
    </w:p>
    <w:p w14:paraId="36932ECE" w14:textId="67799CDD" w:rsidR="005C5A3D" w:rsidRPr="00020133" w:rsidRDefault="005C5A3D" w:rsidP="00005968">
      <w:pPr>
        <w:rPr>
          <w:rFonts w:eastAsia="Lucida Sans Unicode" w:cs="Lucida Sans Unicode"/>
          <w:bCs/>
          <w:szCs w:val="22"/>
          <w:bdr w:val="nil"/>
          <w:lang w:val="pt-BR"/>
        </w:rPr>
      </w:pPr>
    </w:p>
    <w:p w14:paraId="7B326998" w14:textId="1F06D09A" w:rsidR="005C5A3D" w:rsidRDefault="005C5A3D" w:rsidP="00005968">
      <w:pPr>
        <w:rPr>
          <w:rFonts w:eastAsia="Lucida Sans Unicode" w:cs="Lucida Sans Unicode"/>
          <w:bCs/>
          <w:szCs w:val="22"/>
          <w:bdr w:val="nil"/>
          <w:lang w:val="pt-BR"/>
        </w:rPr>
      </w:pPr>
    </w:p>
    <w:p w14:paraId="32876A42" w14:textId="77777777" w:rsidR="00020133" w:rsidRDefault="00020133" w:rsidP="00005968">
      <w:pPr>
        <w:rPr>
          <w:rFonts w:eastAsia="Lucida Sans Unicode" w:cs="Lucida Sans Unicode"/>
          <w:bCs/>
          <w:szCs w:val="22"/>
          <w:bdr w:val="nil"/>
          <w:lang w:val="pt-BR"/>
        </w:rPr>
      </w:pPr>
    </w:p>
    <w:p w14:paraId="637D746B" w14:textId="77777777" w:rsidR="005C5A3D" w:rsidRPr="00CC2A48" w:rsidRDefault="005C5A3D" w:rsidP="00005968">
      <w:pPr>
        <w:rPr>
          <w:rFonts w:eastAsia="Lucida Sans Unicode" w:cs="Lucida Sans Unicode"/>
          <w:bCs/>
          <w:szCs w:val="22"/>
          <w:bdr w:val="nil"/>
          <w:lang w:val="pt-BR"/>
        </w:rPr>
      </w:pPr>
    </w:p>
    <w:p w14:paraId="0C943241" w14:textId="77777777" w:rsidR="00005968" w:rsidRPr="00CC2A48" w:rsidRDefault="00005968" w:rsidP="00005968">
      <w:pPr>
        <w:rPr>
          <w:lang w:val="pt-BR"/>
        </w:rPr>
      </w:pPr>
    </w:p>
    <w:p w14:paraId="37814796" w14:textId="7CF9B0D1" w:rsidR="005C5A3D" w:rsidRPr="00A5471F" w:rsidRDefault="00CC2A48" w:rsidP="005C5A3D">
      <w:pPr>
        <w:spacing w:line="220" w:lineRule="exact"/>
        <w:rPr>
          <w:rFonts w:eastAsia="Lucida Sans Unicode" w:cs="Lucida Sans Unicode"/>
          <w:sz w:val="18"/>
          <w:szCs w:val="18"/>
          <w:lang w:val="pt-BR"/>
        </w:rPr>
      </w:pPr>
      <w:r w:rsidRPr="00CC2A48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="005C5A3D" w:rsidRPr="00A5471F">
        <w:rPr>
          <w:rFonts w:cs="Lucida Sans Unicode"/>
          <w:sz w:val="18"/>
          <w:szCs w:val="18"/>
          <w:lang w:val="pt-BR"/>
        </w:rPr>
        <w:t>A Evonik é uma das líderes mundiais em especialidades químicas. O foco em negócios voltados sobretudo a especialidades, a alta capacidade de inovação e a cultura de incentivo e confiança da empresa formam a essência de sua estrutura corporativa, impulsionando o seu crescimento lucrativo e um aumento sustentado de seu valor. Com mais de 3</w:t>
      </w:r>
      <w:r w:rsidR="00A5471F" w:rsidRPr="00A5471F">
        <w:rPr>
          <w:rFonts w:cs="Lucida Sans Unicode"/>
          <w:sz w:val="18"/>
          <w:szCs w:val="18"/>
          <w:lang w:val="pt-BR"/>
        </w:rPr>
        <w:t>6</w:t>
      </w:r>
      <w:r w:rsidR="005C5A3D" w:rsidRPr="00A5471F">
        <w:rPr>
          <w:rFonts w:cs="Lucida Sans Unicode"/>
          <w:sz w:val="18"/>
          <w:szCs w:val="18"/>
          <w:lang w:val="pt-BR"/>
        </w:rPr>
        <w:t>.000 colaboradores, a empresa atua em mais de 100 países no mundo inteiro. A Evonik se beneficia especialmente de sua proximidade dos clientes e de suas posições de liderança de mercado. No ano fiscal de 2016, a empresa gerou vendas da ordem de 12,7 bilhões de euros e um lucro operacional (EBITDA ajustado) de 2,165 bilhões de Euros.</w:t>
      </w:r>
    </w:p>
    <w:p w14:paraId="101A81DE" w14:textId="7EA21592" w:rsidR="005C5A3D" w:rsidRPr="00A5471F" w:rsidRDefault="005C5A3D" w:rsidP="005C5A3D">
      <w:pPr>
        <w:spacing w:line="220" w:lineRule="exact"/>
        <w:rPr>
          <w:rFonts w:eastAsia="Lucida Sans Unicode" w:cs="Lucida Sans Unicode"/>
          <w:sz w:val="18"/>
          <w:szCs w:val="18"/>
          <w:lang w:val="pt-BR"/>
        </w:rPr>
      </w:pPr>
    </w:p>
    <w:p w14:paraId="2B228E88" w14:textId="77777777" w:rsidR="005C5A3D" w:rsidRPr="00CC2A48" w:rsidRDefault="005C5A3D" w:rsidP="005C5A3D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4D86F043" w14:textId="681DCF71" w:rsidR="00005968" w:rsidRDefault="00CC2A48" w:rsidP="005C5A3D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5AAC07A7" w14:textId="77777777" w:rsidR="00CC2A48" w:rsidRPr="003D530C" w:rsidRDefault="00CC2A48" w:rsidP="005C5A3D">
      <w:pPr>
        <w:pStyle w:val="Default"/>
        <w:spacing w:line="220" w:lineRule="exact"/>
        <w:rPr>
          <w:color w:val="0D0D0D"/>
          <w:sz w:val="18"/>
          <w:szCs w:val="18"/>
          <w:lang w:val="pt-BR"/>
        </w:rPr>
      </w:pPr>
    </w:p>
    <w:p w14:paraId="2AE14110" w14:textId="77777777" w:rsidR="000B6EE1" w:rsidRPr="003D530C" w:rsidRDefault="000B6EE1" w:rsidP="005C5A3D">
      <w:pPr>
        <w:pStyle w:val="Default"/>
        <w:spacing w:line="220" w:lineRule="exact"/>
        <w:rPr>
          <w:color w:val="0D0D0D"/>
          <w:sz w:val="18"/>
          <w:szCs w:val="18"/>
          <w:lang w:val="pt-BR"/>
        </w:rPr>
      </w:pPr>
    </w:p>
    <w:p w14:paraId="024D3DC1" w14:textId="77777777" w:rsidR="000B6EE1" w:rsidRPr="003D530C" w:rsidRDefault="000B6EE1" w:rsidP="000B6EE1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Sobre Nutrition &amp; Care</w:t>
      </w:r>
    </w:p>
    <w:p w14:paraId="1ADE7564" w14:textId="6846B4A8" w:rsidR="00940FBE" w:rsidRPr="003D530C" w:rsidRDefault="000B6EE1" w:rsidP="000B6EE1">
      <w:pPr>
        <w:pStyle w:val="Default"/>
        <w:spacing w:line="220" w:lineRule="exact"/>
        <w:rPr>
          <w:color w:val="0D0D0D"/>
          <w:sz w:val="18"/>
          <w:szCs w:val="18"/>
          <w:lang w:val="pt-BR"/>
        </w:rPr>
      </w:pPr>
      <w:r w:rsidRPr="003D530C">
        <w:rPr>
          <w:color w:val="0D0D0D"/>
          <w:sz w:val="18"/>
          <w:szCs w:val="18"/>
          <w:lang w:val="pt-BR"/>
        </w:rPr>
        <w:t>O segmento Nutrition &amp; Care, dirigido pela Evonik Nutrition &amp; Care GmbH, contribui para o atendimento das necessidades humanas básicas, incluindo aplicações para bens de consumo de uso diário, nutrição animal e cuidados com a saúde. Com cerca de 7.500 colaboradores, esse segmento gerou vendas da ordem de 4,3 bilhões de euros em 2016.</w:t>
      </w:r>
    </w:p>
    <w:p w14:paraId="1DCF1B11" w14:textId="77777777" w:rsidR="009B5CD2" w:rsidRDefault="009B5CD2" w:rsidP="00005968">
      <w:pPr>
        <w:spacing w:line="220" w:lineRule="exact"/>
        <w:rPr>
          <w:sz w:val="18"/>
          <w:szCs w:val="18"/>
          <w:lang w:val="pt-BR"/>
        </w:rPr>
      </w:pPr>
    </w:p>
    <w:p w14:paraId="1E89C713" w14:textId="77777777" w:rsidR="000B6EE1" w:rsidRPr="00940FBE" w:rsidRDefault="000B6EE1" w:rsidP="00005968">
      <w:pPr>
        <w:spacing w:line="220" w:lineRule="exact"/>
        <w:rPr>
          <w:sz w:val="18"/>
          <w:szCs w:val="18"/>
          <w:lang w:val="pt-BR"/>
        </w:rPr>
      </w:pPr>
    </w:p>
    <w:p w14:paraId="1AACF0ED" w14:textId="3EF5A27E" w:rsidR="00005968" w:rsidRPr="00CC2A48" w:rsidRDefault="00CC2A48" w:rsidP="00005968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CC2A48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77A36F23" w14:textId="107A84A1" w:rsidR="00005968" w:rsidRDefault="00CC2A48" w:rsidP="00CC2A48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473ECC16" w14:textId="02968E6F" w:rsidR="001B2D7C" w:rsidRPr="001B2D7C" w:rsidRDefault="001B2D7C" w:rsidP="00CC2A48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6278F6CB" w14:textId="77777777" w:rsidR="001B2D7C" w:rsidRPr="00A5471F" w:rsidRDefault="001B2D7C" w:rsidP="001B2D7C">
      <w:pPr>
        <w:rPr>
          <w:sz w:val="18"/>
          <w:szCs w:val="18"/>
          <w:lang w:val="pt-BR"/>
        </w:rPr>
      </w:pPr>
    </w:p>
    <w:p w14:paraId="55A0A216" w14:textId="60333446" w:rsidR="001B2D7C" w:rsidRPr="00A5471F" w:rsidRDefault="001B2D7C" w:rsidP="001B2D7C">
      <w:pPr>
        <w:spacing w:line="240" w:lineRule="auto"/>
        <w:rPr>
          <w:sz w:val="18"/>
          <w:szCs w:val="18"/>
          <w:lang w:val="pt-BR"/>
        </w:rPr>
      </w:pPr>
      <w:r w:rsidRPr="00A5471F">
        <w:rPr>
          <w:b/>
          <w:sz w:val="18"/>
          <w:szCs w:val="18"/>
          <w:lang w:val="pt-BR"/>
        </w:rPr>
        <w:t>Evonik Brasil Ltda.</w:t>
      </w:r>
      <w:r w:rsidRPr="00A5471F">
        <w:rPr>
          <w:b/>
          <w:sz w:val="18"/>
          <w:szCs w:val="18"/>
          <w:lang w:val="pt-BR"/>
        </w:rPr>
        <w:br/>
      </w:r>
      <w:r w:rsidRPr="00A5471F">
        <w:rPr>
          <w:sz w:val="18"/>
          <w:szCs w:val="18"/>
          <w:lang w:val="pt-BR"/>
        </w:rPr>
        <w:t>Fone: (11) 3146-4100</w:t>
      </w:r>
    </w:p>
    <w:p w14:paraId="0E7705C1" w14:textId="77777777" w:rsidR="001B2D7C" w:rsidRPr="00A5471F" w:rsidRDefault="00020133" w:rsidP="001B2D7C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1B2D7C" w:rsidRPr="00A5471F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072475D6" w14:textId="77777777" w:rsidR="001B2D7C" w:rsidRPr="00A5471F" w:rsidRDefault="00020133" w:rsidP="001B2D7C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1B2D7C" w:rsidRPr="00A5471F">
          <w:rPr>
            <w:rStyle w:val="Hyperlink"/>
            <w:sz w:val="18"/>
            <w:szCs w:val="18"/>
            <w:lang w:val="pt-BR"/>
          </w:rPr>
          <w:t>fac</w:t>
        </w:r>
        <w:bookmarkStart w:id="0" w:name="_GoBack"/>
        <w:bookmarkEnd w:id="0"/>
        <w:r w:rsidR="001B2D7C" w:rsidRPr="00A5471F">
          <w:rPr>
            <w:rStyle w:val="Hyperlink"/>
            <w:sz w:val="18"/>
            <w:szCs w:val="18"/>
            <w:lang w:val="pt-BR"/>
          </w:rPr>
          <w:t>ebook.com/Evonik</w:t>
        </w:r>
      </w:hyperlink>
    </w:p>
    <w:p w14:paraId="1CC9597A" w14:textId="77777777" w:rsidR="001B2D7C" w:rsidRPr="00A5471F" w:rsidRDefault="00020133" w:rsidP="001B2D7C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1B2D7C" w:rsidRPr="00A5471F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14:paraId="737A62C7" w14:textId="77777777" w:rsidR="001B2D7C" w:rsidRPr="00A5471F" w:rsidRDefault="00020133" w:rsidP="001B2D7C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1B2D7C" w:rsidRPr="00A5471F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14:paraId="392C54BE" w14:textId="77777777" w:rsidR="001B2D7C" w:rsidRPr="00A5471F" w:rsidRDefault="00020133" w:rsidP="001B2D7C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1B2D7C" w:rsidRPr="00A5471F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66651FFD" w14:textId="7466A8B0" w:rsidR="001B2D7C" w:rsidRPr="00A5471F" w:rsidRDefault="001B2D7C" w:rsidP="001B2D7C">
      <w:pPr>
        <w:spacing w:line="240" w:lineRule="auto"/>
        <w:rPr>
          <w:sz w:val="18"/>
          <w:szCs w:val="18"/>
          <w:lang w:val="pt-BR"/>
        </w:rPr>
      </w:pPr>
    </w:p>
    <w:p w14:paraId="2CD9268A" w14:textId="77777777" w:rsidR="003D530C" w:rsidRPr="00020133" w:rsidRDefault="003D530C" w:rsidP="003D530C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14:paraId="21A855F9" w14:textId="77777777" w:rsidR="003D530C" w:rsidRPr="00020133" w:rsidRDefault="003D530C" w:rsidP="003D530C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020133">
        <w:rPr>
          <w:rFonts w:cs="Lucida Sans Unicode"/>
          <w:b/>
          <w:sz w:val="18"/>
          <w:szCs w:val="18"/>
          <w:lang w:val="pt-BR"/>
        </w:rPr>
        <w:t>Informações para imprensa:</w:t>
      </w:r>
    </w:p>
    <w:p w14:paraId="51F70321" w14:textId="77777777" w:rsidR="003D530C" w:rsidRPr="00020133" w:rsidRDefault="003D530C" w:rsidP="003D530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020133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14:paraId="0C3FE262" w14:textId="77777777" w:rsidR="003D530C" w:rsidRDefault="003D530C" w:rsidP="003D530C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C03EE06" wp14:editId="2DCF2756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F24C8D5" wp14:editId="4139953B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91ECA08" wp14:editId="0D396755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E3DD3DC" wp14:editId="54F590A9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BBB9967" wp14:editId="16F907D8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AAEB405" wp14:editId="4B3D19C1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211D736" wp14:editId="0179DAC8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C7178" w14:textId="77777777" w:rsidR="003D530C" w:rsidRDefault="003D530C" w:rsidP="003D530C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14:paraId="68F9ADFB" w14:textId="77777777" w:rsidR="003D530C" w:rsidRPr="00020133" w:rsidRDefault="003D530C" w:rsidP="003D530C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020133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020133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14:paraId="4D946886" w14:textId="77777777" w:rsidR="003D530C" w:rsidRPr="00020133" w:rsidRDefault="003D530C" w:rsidP="003D530C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020133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14:paraId="517ABD90" w14:textId="77777777" w:rsidR="003D530C" w:rsidRPr="00020133" w:rsidRDefault="003D530C" w:rsidP="003D530C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020133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14:paraId="6CC711D4" w14:textId="77777777" w:rsidR="003D530C" w:rsidRPr="00E33D03" w:rsidRDefault="003D530C" w:rsidP="003D530C">
      <w:pPr>
        <w:rPr>
          <w:sz w:val="18"/>
          <w:szCs w:val="18"/>
          <w:lang w:val="pt-BR"/>
        </w:rPr>
      </w:pPr>
    </w:p>
    <w:p w14:paraId="508915BC" w14:textId="77777777" w:rsidR="001B2D7C" w:rsidRPr="00A5471F" w:rsidRDefault="001B2D7C" w:rsidP="001B2D7C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sectPr w:rsidR="001B2D7C" w:rsidRPr="00A5471F" w:rsidSect="00005968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5786B" w14:textId="77777777" w:rsidR="00FD14CA" w:rsidRDefault="00FD14CA">
      <w:pPr>
        <w:spacing w:line="240" w:lineRule="auto"/>
      </w:pPr>
      <w:r>
        <w:separator/>
      </w:r>
    </w:p>
  </w:endnote>
  <w:endnote w:type="continuationSeparator" w:id="0">
    <w:p w14:paraId="4EFCF16F" w14:textId="77777777" w:rsidR="00FD14CA" w:rsidRDefault="00FD14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swiss"/>
    <w:pitch w:val="fixed"/>
    <w:sig w:usb0="01002B87" w:usb1="00000000" w:usb2="00000008" w:usb3="00000000" w:csb0="0001007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FC116" w14:textId="77777777" w:rsidR="00BF356E" w:rsidRDefault="00BF356E">
    <w:pPr>
      <w:pStyle w:val="Rodap"/>
    </w:pPr>
  </w:p>
  <w:p w14:paraId="7BEF4D05" w14:textId="1187B312" w:rsidR="00BF356E" w:rsidRDefault="00BF356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20133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20133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CCF8F" w14:textId="77777777" w:rsidR="00BF356E" w:rsidRDefault="00BF356E" w:rsidP="00005968">
    <w:pPr>
      <w:pStyle w:val="Rodap"/>
    </w:pPr>
  </w:p>
  <w:p w14:paraId="4DA36BE1" w14:textId="34AE0E04" w:rsidR="00BF356E" w:rsidRPr="005225EC" w:rsidRDefault="00BF356E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020133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020133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5C2BE" w14:textId="77777777" w:rsidR="00FD14CA" w:rsidRDefault="00FD14CA">
      <w:pPr>
        <w:spacing w:line="240" w:lineRule="auto"/>
      </w:pPr>
      <w:r>
        <w:separator/>
      </w:r>
    </w:p>
  </w:footnote>
  <w:footnote w:type="continuationSeparator" w:id="0">
    <w:p w14:paraId="5757FD6A" w14:textId="77777777" w:rsidR="00FD14CA" w:rsidRDefault="00FD14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FB577" w14:textId="77777777" w:rsidR="00BF356E" w:rsidRPr="003F4CD0" w:rsidRDefault="00BF356E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3478433" wp14:editId="49A7901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3C507E7A" wp14:editId="7710F54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A8864" w14:textId="77777777" w:rsidR="00BF356E" w:rsidRPr="003F4CD0" w:rsidRDefault="00BF356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609E47EF" wp14:editId="333A7D02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65DA7FC1" wp14:editId="0A63FAA4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F238F26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EAB0F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4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6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4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243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D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00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E5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FB80026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9D32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ACC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D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C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09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E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A0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C1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FC"/>
    <w:rsid w:val="00005968"/>
    <w:rsid w:val="00020133"/>
    <w:rsid w:val="00073C3B"/>
    <w:rsid w:val="00085BAA"/>
    <w:rsid w:val="000A4ABF"/>
    <w:rsid w:val="000B6EE1"/>
    <w:rsid w:val="001B2D7C"/>
    <w:rsid w:val="0024043E"/>
    <w:rsid w:val="00260470"/>
    <w:rsid w:val="00296F39"/>
    <w:rsid w:val="002F6D6D"/>
    <w:rsid w:val="0039610D"/>
    <w:rsid w:val="003D530C"/>
    <w:rsid w:val="00593D14"/>
    <w:rsid w:val="005C5A3D"/>
    <w:rsid w:val="006E2ED1"/>
    <w:rsid w:val="006E2F3E"/>
    <w:rsid w:val="007C5381"/>
    <w:rsid w:val="00940FBE"/>
    <w:rsid w:val="00941B3C"/>
    <w:rsid w:val="009B5CD2"/>
    <w:rsid w:val="009D2DD9"/>
    <w:rsid w:val="009D7169"/>
    <w:rsid w:val="00A0469E"/>
    <w:rsid w:val="00A5471F"/>
    <w:rsid w:val="00AA66FC"/>
    <w:rsid w:val="00B479CE"/>
    <w:rsid w:val="00BC12DB"/>
    <w:rsid w:val="00BF356E"/>
    <w:rsid w:val="00CC2A48"/>
    <w:rsid w:val="00DE335A"/>
    <w:rsid w:val="00EC4668"/>
    <w:rsid w:val="00F03BE9"/>
    <w:rsid w:val="00F72C7A"/>
    <w:rsid w:val="00FB0734"/>
    <w:rsid w:val="00FD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836A5"/>
  <w15:docId w15:val="{ABF41D8F-A705-4C6D-9306-24AEB28A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26047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604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60470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604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60470"/>
    <w:rPr>
      <w:rFonts w:ascii="Lucida Sans Unicode" w:hAnsi="Lucida Sans Unicode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4D0BCB6F</Template>
  <TotalTime>0</TotalTime>
  <Pages>3</Pages>
  <Words>836</Words>
  <Characters>5318</Characters>
  <Application>Microsoft Office Word</Application>
  <DocSecurity>4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01.09.2016</vt:lpstr>
      <vt:lpstr>Pressemitteilung Evonik, englisch, Stand: 01.09.2016</vt:lpstr>
    </vt:vector>
  </TitlesOfParts>
  <Company>Via Pública Comunicação</Company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Fufeng Group</dc:subject>
  <dc:creator>Minami, Livia</dc:creator>
  <dc:description>Janeiro/2018</dc:description>
  <cp:lastModifiedBy>Minami, Livia</cp:lastModifiedBy>
  <cp:revision>2</cp:revision>
  <cp:lastPrinted>2017-03-27T08:17:00Z</cp:lastPrinted>
  <dcterms:created xsi:type="dcterms:W3CDTF">2018-01-11T17:32:00Z</dcterms:created>
  <dcterms:modified xsi:type="dcterms:W3CDTF">2018-01-11T17:32:00Z</dcterms:modified>
</cp:coreProperties>
</file>