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14:paraId="47FC2631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6CDD3CEF" w14:textId="3D2F8A0C" w:rsidR="00005968" w:rsidRPr="00CC2A48" w:rsidRDefault="00D4261F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59531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6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novembr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 de 2017</w:t>
            </w:r>
          </w:p>
          <w:p w14:paraId="7E779DD9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DEF85F1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8F24EFB" w14:textId="4B0176BE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02CCEAA0" w14:textId="58461F37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0A519DEC" w14:textId="2415B3C5"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14:paraId="78241723" w14:textId="5795A974"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14:paraId="1B989796" w14:textId="678239F9" w:rsidR="00005968" w:rsidRDefault="002D292E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FF17BF">
                <w:rPr>
                  <w:rStyle w:val="Hyperlink"/>
                  <w:rFonts w:eastAsia="Lucida Sans Unicode" w:cs="Lucida Sans Unicode"/>
                  <w:szCs w:val="13"/>
                  <w:bdr w:val="nil"/>
                  <w:lang w:val="en-US"/>
                </w:rPr>
                <w:t>regina.barbara@evonik.com</w:t>
              </w:r>
            </w:hyperlink>
          </w:p>
        </w:tc>
      </w:tr>
      <w:tr w:rsidR="00AA66FC" w14:paraId="2FC55786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2F51F154" w14:textId="77777777" w:rsidR="00005968" w:rsidRPr="00E12886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14:paraId="75A400F3" w14:textId="77777777" w:rsidR="00005968" w:rsidRPr="00F31F7C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</w:tc>
      </w:tr>
    </w:tbl>
    <w:p w14:paraId="40BB833A" w14:textId="7ED5A30D" w:rsidR="00005968" w:rsidRPr="00065E62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en-US"/>
        </w:rPr>
      </w:pPr>
      <w:r>
        <w:rPr>
          <w:rFonts w:eastAsia="Lucida Sans Unicode" w:cs="Lucida Sans Unicode"/>
          <w:b/>
          <w:bCs/>
          <w:noProof/>
          <w:sz w:val="13"/>
          <w:szCs w:val="13"/>
          <w:bdr w:val="nil"/>
          <w:lang w:val="en-US"/>
        </w:rPr>
        <w:t xml:space="preserve">Evonik </w:t>
      </w:r>
      <w:r w:rsidR="00CC2A48">
        <w:rPr>
          <w:rFonts w:eastAsia="Lucida Sans Unicode" w:cs="Lucida Sans Unicode"/>
          <w:b/>
          <w:bCs/>
          <w:noProof/>
          <w:sz w:val="13"/>
          <w:szCs w:val="13"/>
          <w:bdr w:val="nil"/>
          <w:lang w:val="en-US"/>
        </w:rPr>
        <w:t>Degussa Brasil Ltda.</w:t>
      </w:r>
    </w:p>
    <w:p w14:paraId="6201505C" w14:textId="28359B5B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>. Olavo Redig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14:paraId="07E4CB47" w14:textId="2A15A6C0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6C2A2A8" w14:textId="77777777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7D5E7EE" w14:textId="6CE1191F" w:rsidR="00005968" w:rsidRPr="00CC2A48" w:rsidRDefault="002D292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CC2A48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CC2A48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14:paraId="1F206423" w14:textId="77777777"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0B9DDB0" w14:textId="77777777"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8EA295F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A41FECC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14:paraId="30D8B76B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14:paraId="128DB60C" w14:textId="05015F83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190AAC60" w14:textId="77777777" w:rsidR="004B1CD6" w:rsidRPr="004B1CD6" w:rsidRDefault="004B1CD6" w:rsidP="004B1CD6">
      <w:pPr>
        <w:ind w:left="121"/>
        <w:rPr>
          <w:b/>
          <w:sz w:val="24"/>
          <w:lang w:val="pt-BR"/>
        </w:rPr>
      </w:pPr>
      <w:r w:rsidRPr="004B1CD6">
        <w:rPr>
          <w:b/>
          <w:sz w:val="24"/>
          <w:lang w:val="pt-BR"/>
        </w:rPr>
        <w:t xml:space="preserve">Inovação alavanca crescimento na Evonik </w:t>
      </w:r>
    </w:p>
    <w:p w14:paraId="49838EFB" w14:textId="77777777" w:rsidR="004B1CD6" w:rsidRPr="004B1CD6" w:rsidRDefault="004B1CD6" w:rsidP="004B1CD6">
      <w:pPr>
        <w:pStyle w:val="Ttulo1"/>
        <w:keepNext w:val="0"/>
        <w:widowControl w:val="0"/>
        <w:numPr>
          <w:ilvl w:val="0"/>
          <w:numId w:val="33"/>
        </w:numPr>
        <w:tabs>
          <w:tab w:val="left" w:pos="471"/>
          <w:tab w:val="left" w:pos="472"/>
        </w:tabs>
        <w:autoSpaceDE w:val="0"/>
        <w:autoSpaceDN w:val="0"/>
        <w:spacing w:before="301" w:line="194" w:lineRule="auto"/>
        <w:ind w:right="464" w:hanging="357"/>
        <w:rPr>
          <w:szCs w:val="24"/>
          <w:lang w:val="pt-BR"/>
        </w:rPr>
      </w:pPr>
      <w:r w:rsidRPr="004B1CD6">
        <w:rPr>
          <w:szCs w:val="24"/>
          <w:lang w:val="pt-BR"/>
        </w:rPr>
        <w:t>Novos produtos e modelos de negócio dão novo impulso ao Grupo</w:t>
      </w:r>
    </w:p>
    <w:p w14:paraId="5710FE30" w14:textId="77777777" w:rsidR="004B1CD6" w:rsidRPr="004B1CD6" w:rsidRDefault="004B1CD6" w:rsidP="004B1CD6">
      <w:pPr>
        <w:pStyle w:val="PargrafodaLista"/>
        <w:numPr>
          <w:ilvl w:val="0"/>
          <w:numId w:val="33"/>
        </w:numPr>
        <w:tabs>
          <w:tab w:val="left" w:pos="471"/>
          <w:tab w:val="left" w:pos="472"/>
        </w:tabs>
        <w:spacing w:line="196" w:lineRule="auto"/>
        <w:ind w:right="568" w:hanging="357"/>
        <w:rPr>
          <w:sz w:val="24"/>
          <w:szCs w:val="24"/>
          <w:lang w:val="pt-BR"/>
        </w:rPr>
      </w:pPr>
      <w:r w:rsidRPr="004B1CD6">
        <w:rPr>
          <w:sz w:val="24"/>
          <w:szCs w:val="24"/>
          <w:lang w:val="pt-BR"/>
        </w:rPr>
        <w:t>Valor do canal de inovação aumentou em um terço nos últimos cinco anos</w:t>
      </w:r>
    </w:p>
    <w:p w14:paraId="41F44A75" w14:textId="77777777" w:rsidR="004B1CD6" w:rsidRPr="004B1CD6" w:rsidRDefault="004B1CD6" w:rsidP="004B1CD6">
      <w:pPr>
        <w:pStyle w:val="PargrafodaLista"/>
        <w:numPr>
          <w:ilvl w:val="0"/>
          <w:numId w:val="33"/>
        </w:numPr>
        <w:tabs>
          <w:tab w:val="left" w:pos="471"/>
          <w:tab w:val="left" w:pos="472"/>
        </w:tabs>
        <w:spacing w:before="2" w:line="300" w:lineRule="exact"/>
        <w:ind w:hanging="357"/>
        <w:rPr>
          <w:sz w:val="24"/>
          <w:szCs w:val="24"/>
          <w:lang w:val="pt-BR"/>
        </w:rPr>
      </w:pPr>
      <w:r w:rsidRPr="004B1CD6">
        <w:rPr>
          <w:sz w:val="24"/>
          <w:szCs w:val="24"/>
          <w:lang w:val="pt-BR"/>
        </w:rPr>
        <w:t xml:space="preserve">Tecnologia digital impulsiona a inovação </w:t>
      </w:r>
    </w:p>
    <w:p w14:paraId="52458474" w14:textId="0D6BDBAF" w:rsidR="004B1CD6" w:rsidRDefault="004B1CD6" w:rsidP="00C51EF3">
      <w:pPr>
        <w:spacing w:line="240" w:lineRule="auto"/>
        <w:rPr>
          <w:lang w:val="pt-BR"/>
        </w:rPr>
      </w:pPr>
    </w:p>
    <w:p w14:paraId="2092D758" w14:textId="70BE4EBB" w:rsidR="004B1CD6" w:rsidRDefault="004B1CD6" w:rsidP="004B1CD6">
      <w:pPr>
        <w:pStyle w:val="Corpodetexto"/>
        <w:spacing w:before="290" w:line="213" w:lineRule="auto"/>
        <w:ind w:left="121" w:right="70"/>
        <w:rPr>
          <w:lang w:val="pt-BR"/>
        </w:rPr>
      </w:pPr>
      <w:r w:rsidRPr="004F0910">
        <w:rPr>
          <w:lang w:val="pt-BR"/>
        </w:rPr>
        <w:t>A Evonik pretende alavancar um potencial de crescimento adicional por meio da inovação.</w:t>
      </w:r>
      <w:r>
        <w:rPr>
          <w:lang w:val="pt-BR"/>
        </w:rPr>
        <w:t xml:space="preserve"> </w:t>
      </w:r>
      <w:r w:rsidRPr="004F0910">
        <w:rPr>
          <w:lang w:val="pt-BR"/>
        </w:rPr>
        <w:t>“Novos produtos, soluções e modelos de negócio farão uma contribuição significativa para o crescimento e a lucratividade da Evonik.  Esses são integrantes essenciais da nossa agenda estratégica”, observou Harald Schwager, VP da Diretoria Executiva da Evonik Industries e responsável por inovações. O canal de inovação da Evonik está muito bem abastecido</w:t>
      </w:r>
      <w:r>
        <w:rPr>
          <w:lang w:val="pt-BR"/>
        </w:rPr>
        <w:t xml:space="preserve"> e o seu valor </w:t>
      </w:r>
      <w:r w:rsidRPr="004F0910">
        <w:rPr>
          <w:lang w:val="pt-BR"/>
        </w:rPr>
        <w:t>aumentou em um terço nos últimos cinco anos</w:t>
      </w:r>
      <w:r>
        <w:rPr>
          <w:lang w:val="pt-BR"/>
        </w:rPr>
        <w:t>.</w:t>
      </w:r>
    </w:p>
    <w:p w14:paraId="3FFCE52A" w14:textId="614F12F8" w:rsidR="004B1CD6" w:rsidRDefault="004B1CD6" w:rsidP="004B1CD6">
      <w:pPr>
        <w:pStyle w:val="Corpodetexto"/>
        <w:spacing w:before="290" w:line="213" w:lineRule="auto"/>
        <w:ind w:left="121" w:right="70"/>
        <w:rPr>
          <w:lang w:val="pt-BR"/>
        </w:rPr>
      </w:pPr>
      <w:r w:rsidRPr="004F0910">
        <w:rPr>
          <w:lang w:val="pt-BR"/>
        </w:rPr>
        <w:t>Schwager pretende implementar rapidamente esses planos de negócio a fim de gerar vendas adicionais a partir do valor do canal de projetos.</w:t>
      </w:r>
      <w:r>
        <w:rPr>
          <w:lang w:val="pt-BR"/>
        </w:rPr>
        <w:t xml:space="preserve"> </w:t>
      </w:r>
      <w:r w:rsidRPr="004F0910">
        <w:rPr>
          <w:lang w:val="pt-BR"/>
        </w:rPr>
        <w:t>“Temos que levar os nossos projetos de inovação para os clientes de um modo mais rápido e ainda mais focado.</w:t>
      </w:r>
      <w:r>
        <w:rPr>
          <w:lang w:val="pt-BR"/>
        </w:rPr>
        <w:t xml:space="preserve"> </w:t>
      </w:r>
      <w:r w:rsidRPr="004F0910">
        <w:rPr>
          <w:lang w:val="pt-BR"/>
        </w:rPr>
        <w:t>Vamos conseguir isso aumentando a nossa eficiência em pesquisa e desenvolvimento, trabalhando em colaboração estreita com os clientes”, acrescentou.</w:t>
      </w:r>
      <w:r>
        <w:rPr>
          <w:lang w:val="pt-BR"/>
        </w:rPr>
        <w:t xml:space="preserve"> </w:t>
      </w:r>
      <w:r w:rsidRPr="004F0910">
        <w:rPr>
          <w:lang w:val="pt-BR"/>
        </w:rPr>
        <w:t>No médio prazo, a meta da Evonik é aumentar para 16% a fatia de produtos e aplicações desenvolvidos nos últimos cinco anos nas vendas da empresa.</w:t>
      </w:r>
      <w:r w:rsidRPr="00FF3422">
        <w:rPr>
          <w:lang w:val="pt-BR"/>
        </w:rPr>
        <w:t xml:space="preserve"> </w:t>
      </w:r>
      <w:r w:rsidRPr="004F0910">
        <w:rPr>
          <w:lang w:val="pt-BR"/>
        </w:rPr>
        <w:t>Atualmente, essa participação é de 10%.</w:t>
      </w:r>
    </w:p>
    <w:p w14:paraId="74F3A9B6" w14:textId="77777777" w:rsidR="004B1CD6" w:rsidRPr="00FF3422" w:rsidRDefault="004B1CD6" w:rsidP="004B1CD6">
      <w:pPr>
        <w:pStyle w:val="Corpodetexto"/>
        <w:spacing w:before="298" w:line="213" w:lineRule="auto"/>
        <w:ind w:left="121" w:right="3"/>
        <w:rPr>
          <w:sz w:val="34"/>
          <w:lang w:val="pt-BR"/>
        </w:rPr>
      </w:pPr>
      <w:r w:rsidRPr="004F0910">
        <w:rPr>
          <w:lang w:val="pt-BR"/>
        </w:rPr>
        <w:t>A Evonik pretende apoiar cada vez mais o sucesso dos clientes por meio de tecnologias digitais.</w:t>
      </w:r>
      <w:r>
        <w:rPr>
          <w:lang w:val="pt-BR"/>
        </w:rPr>
        <w:t xml:space="preserve"> </w:t>
      </w:r>
      <w:r w:rsidRPr="004F0910">
        <w:rPr>
          <w:lang w:val="pt-BR"/>
        </w:rPr>
        <w:t>Recentemente, a empresa anunciou que iria disponibilizar cerca de 100 milhões de euros para projetos de digitalização.</w:t>
      </w:r>
      <w:r w:rsidRPr="00FF3422">
        <w:rPr>
          <w:lang w:val="pt-BR"/>
        </w:rPr>
        <w:t xml:space="preserve"> </w:t>
      </w:r>
      <w:r w:rsidRPr="004F0910">
        <w:rPr>
          <w:lang w:val="pt-BR"/>
        </w:rPr>
        <w:t>“Nossa prioridade são novos modelos de negócio, além de soluções e serviços personalizados para os clientes.</w:t>
      </w:r>
      <w:r>
        <w:rPr>
          <w:lang w:val="pt-BR"/>
        </w:rPr>
        <w:t xml:space="preserve"> </w:t>
      </w:r>
      <w:r w:rsidRPr="004F0910">
        <w:rPr>
          <w:lang w:val="pt-BR"/>
        </w:rPr>
        <w:t xml:space="preserve">A mudança digital será um propulsor essencial da inovação ao longo da cadeia de fornecimento e às indústrias dos nossos clientes”, enfatizou Schwager. </w:t>
      </w:r>
    </w:p>
    <w:p w14:paraId="147291F7" w14:textId="39FBB2CF" w:rsidR="004B1CD6" w:rsidRDefault="004B1CD6" w:rsidP="004B1CD6">
      <w:pPr>
        <w:pStyle w:val="Corpodetexto"/>
        <w:spacing w:before="290" w:line="213" w:lineRule="auto"/>
        <w:ind w:left="121" w:right="70"/>
      </w:pPr>
      <w:r w:rsidRPr="00234241">
        <w:lastRenderedPageBreak/>
        <w:t xml:space="preserve">Os gastos com pesquisa &amp; desenvolvimento continuam altos em mais de 400 milhões de euros ao ano. Schwager, no entanto, acha que a pesquisa não é um fim em si. “Ela deve ocorrer de um modo focado em projetos que prometem mais negócio e crescimento – nos prazos curto, médio e longo”. Em resultado disso, cerca de 90% dos fundos são investidos nos esforços de pesquisa dos segmentos operacionais, e especificamente em negócios com potencial de crescimento particularmente alto. A participação do gasto com P&amp;D nas receitas (razão P&amp;D) nesses negócios já é de 4-6%. No Grupo como um todo, a razão de P&amp;D excede 3%.  </w:t>
      </w:r>
    </w:p>
    <w:p w14:paraId="2F20378D" w14:textId="3ACF395C" w:rsidR="004B1CD6" w:rsidRDefault="004B1CD6" w:rsidP="004B1CD6">
      <w:pPr>
        <w:pStyle w:val="Corpodetexto"/>
        <w:spacing w:before="290" w:line="213" w:lineRule="auto"/>
        <w:ind w:left="121" w:right="70"/>
      </w:pPr>
      <w:r w:rsidRPr="00234241">
        <w:t>“Vemos a inovação como algo crucial para assegurar e expandir as nossas posições de mercado. Além disso, estamos trabalhando em áreas que irão gerar novos negócios para nós, impelidos por inovação. A Evonik prioriza em especial seis áreas de crescimento em inovação: Sustainable Nutrition, Healthcare Solutions, Advanced Food Ingredients, Membranas Cosmetic Solutions e Additive Manufacturing. Cada uma delas se apoia em uma estratégia clara com metas comerciais, objetivos de mercado e modelos de negócio, incluindo a aquisição de competências. “As inovações dessas áreas irão gerar um bilhão de euros adicional em vendas até o ano de 2025", explica Küsthardt.</w:t>
      </w:r>
    </w:p>
    <w:p w14:paraId="5844CFB7" w14:textId="2E7748E5" w:rsidR="004B1CD6" w:rsidRPr="004F0910" w:rsidRDefault="004B1CD6" w:rsidP="004B1CD6">
      <w:pPr>
        <w:pStyle w:val="Corpodetexto"/>
        <w:spacing w:before="290" w:line="213" w:lineRule="auto"/>
        <w:ind w:right="70"/>
        <w:rPr>
          <w:lang w:val="pt-BR"/>
        </w:rPr>
      </w:pPr>
    </w:p>
    <w:p w14:paraId="52A4CB54" w14:textId="77777777" w:rsidR="004B1CD6" w:rsidRDefault="004B1CD6" w:rsidP="00C51EF3">
      <w:pPr>
        <w:spacing w:line="240" w:lineRule="auto"/>
        <w:rPr>
          <w:lang w:val="pt-BR"/>
        </w:rPr>
      </w:pPr>
    </w:p>
    <w:tbl>
      <w:tblPr>
        <w:tblStyle w:val="TableNormal"/>
        <w:tblW w:w="7974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1"/>
        <w:gridCol w:w="2693"/>
      </w:tblGrid>
      <w:tr w:rsidR="004B1CD6" w:rsidRPr="00665A4C" w14:paraId="7546CD55" w14:textId="77777777" w:rsidTr="004B1CD6">
        <w:trPr>
          <w:trHeight w:val="280"/>
        </w:trPr>
        <w:tc>
          <w:tcPr>
            <w:tcW w:w="5281" w:type="dxa"/>
          </w:tcPr>
          <w:p w14:paraId="4AF78CA0" w14:textId="77777777" w:rsidR="004B1CD6" w:rsidRDefault="004B1CD6" w:rsidP="00B70DA9">
            <w:r w:rsidRPr="00665A4C">
              <w:t>Despesas em P&amp;D</w:t>
            </w:r>
          </w:p>
          <w:p w14:paraId="15DAAA1F" w14:textId="77777777" w:rsidR="004B1CD6" w:rsidRPr="00665A4C" w:rsidRDefault="004B1CD6" w:rsidP="00B70DA9"/>
        </w:tc>
        <w:tc>
          <w:tcPr>
            <w:tcW w:w="2693" w:type="dxa"/>
          </w:tcPr>
          <w:p w14:paraId="00BD327E" w14:textId="77777777" w:rsidR="004B1CD6" w:rsidRPr="00665A4C" w:rsidRDefault="004B1CD6" w:rsidP="00B70DA9">
            <w:r w:rsidRPr="00665A4C">
              <w:t xml:space="preserve">€438 milhões </w:t>
            </w:r>
          </w:p>
        </w:tc>
      </w:tr>
      <w:tr w:rsidR="004B1CD6" w:rsidRPr="00665A4C" w14:paraId="12830E7C" w14:textId="77777777" w:rsidTr="004B1CD6">
        <w:trPr>
          <w:trHeight w:val="280"/>
        </w:trPr>
        <w:tc>
          <w:tcPr>
            <w:tcW w:w="5281" w:type="dxa"/>
          </w:tcPr>
          <w:p w14:paraId="3840339C" w14:textId="77777777" w:rsidR="004B1CD6" w:rsidRDefault="004B1CD6" w:rsidP="00B70DA9">
            <w:r w:rsidRPr="00665A4C">
              <w:t>Despesas com P&amp;D (2011-2016)</w:t>
            </w:r>
          </w:p>
          <w:p w14:paraId="1208C51C" w14:textId="77777777" w:rsidR="004B1CD6" w:rsidRPr="00665A4C" w:rsidRDefault="004B1CD6" w:rsidP="00B70DA9"/>
        </w:tc>
        <w:tc>
          <w:tcPr>
            <w:tcW w:w="2693" w:type="dxa"/>
          </w:tcPr>
          <w:p w14:paraId="757E8A0D" w14:textId="77777777" w:rsidR="004B1CD6" w:rsidRPr="00665A4C" w:rsidRDefault="004B1CD6" w:rsidP="00B70DA9">
            <w:r w:rsidRPr="00665A4C">
              <w:t>Aumento médio: 4% ao ano</w:t>
            </w:r>
          </w:p>
        </w:tc>
      </w:tr>
      <w:tr w:rsidR="004B1CD6" w:rsidRPr="00665A4C" w14:paraId="1027B5A9" w14:textId="77777777" w:rsidTr="004B1CD6">
        <w:trPr>
          <w:trHeight w:val="280"/>
        </w:trPr>
        <w:tc>
          <w:tcPr>
            <w:tcW w:w="5281" w:type="dxa"/>
          </w:tcPr>
          <w:p w14:paraId="48CF64F7" w14:textId="77777777" w:rsidR="004B1CD6" w:rsidRDefault="004B1CD6" w:rsidP="00B70DA9">
            <w:r w:rsidRPr="00665A4C">
              <w:t>Razão P&amp;D</w:t>
            </w:r>
          </w:p>
          <w:p w14:paraId="5761413A" w14:textId="77777777" w:rsidR="004B1CD6" w:rsidRPr="00665A4C" w:rsidRDefault="004B1CD6" w:rsidP="00B70DA9"/>
        </w:tc>
        <w:tc>
          <w:tcPr>
            <w:tcW w:w="2693" w:type="dxa"/>
          </w:tcPr>
          <w:p w14:paraId="491044AE" w14:textId="77777777" w:rsidR="004B1CD6" w:rsidRPr="00665A4C" w:rsidRDefault="004B1CD6" w:rsidP="00B70DA9">
            <w:r w:rsidRPr="00665A4C">
              <w:t>3,4%</w:t>
            </w:r>
          </w:p>
        </w:tc>
      </w:tr>
      <w:tr w:rsidR="004B1CD6" w:rsidRPr="00665A4C" w14:paraId="1B115485" w14:textId="77777777" w:rsidTr="004B1CD6">
        <w:trPr>
          <w:trHeight w:val="340"/>
        </w:trPr>
        <w:tc>
          <w:tcPr>
            <w:tcW w:w="5281" w:type="dxa"/>
          </w:tcPr>
          <w:p w14:paraId="3197C875" w14:textId="77777777" w:rsidR="004B1CD6" w:rsidRDefault="004B1CD6" w:rsidP="00B70DA9">
            <w:r w:rsidRPr="00665A4C">
              <w:t xml:space="preserve">Desenvolvimento do valor do canal de inovação </w:t>
            </w:r>
          </w:p>
          <w:p w14:paraId="26F1F49E" w14:textId="77777777" w:rsidR="004B1CD6" w:rsidRDefault="004B1CD6" w:rsidP="00B70DA9">
            <w:r w:rsidRPr="00665A4C">
              <w:t>de 2012 a 2016</w:t>
            </w:r>
          </w:p>
          <w:p w14:paraId="2B420926" w14:textId="77777777" w:rsidR="004B1CD6" w:rsidRPr="00665A4C" w:rsidRDefault="004B1CD6" w:rsidP="00B70DA9"/>
        </w:tc>
        <w:tc>
          <w:tcPr>
            <w:tcW w:w="2693" w:type="dxa"/>
          </w:tcPr>
          <w:p w14:paraId="1F65AFAD" w14:textId="77777777" w:rsidR="004B1CD6" w:rsidRPr="00665A4C" w:rsidRDefault="004B1CD6" w:rsidP="00B70DA9">
            <w:r w:rsidRPr="00665A4C">
              <w:t>Aumento de um terço</w:t>
            </w:r>
          </w:p>
        </w:tc>
      </w:tr>
      <w:tr w:rsidR="004B1CD6" w:rsidRPr="00665A4C" w14:paraId="793A61EA" w14:textId="77777777" w:rsidTr="004B1CD6">
        <w:trPr>
          <w:trHeight w:val="280"/>
        </w:trPr>
        <w:tc>
          <w:tcPr>
            <w:tcW w:w="5281" w:type="dxa"/>
          </w:tcPr>
          <w:p w14:paraId="02E42F89" w14:textId="77777777" w:rsidR="004B1CD6" w:rsidRDefault="004B1CD6" w:rsidP="00B70DA9">
            <w:r w:rsidRPr="00665A4C">
              <w:lastRenderedPageBreak/>
              <w:t xml:space="preserve">Vendas alavancadas por patentes </w:t>
            </w:r>
          </w:p>
          <w:p w14:paraId="07005D9C" w14:textId="77777777" w:rsidR="004B1CD6" w:rsidRPr="00665A4C" w:rsidRDefault="004B1CD6" w:rsidP="00B70DA9"/>
        </w:tc>
        <w:tc>
          <w:tcPr>
            <w:tcW w:w="2693" w:type="dxa"/>
          </w:tcPr>
          <w:p w14:paraId="3413DE0D" w14:textId="77777777" w:rsidR="004B1CD6" w:rsidRPr="00665A4C" w:rsidRDefault="004B1CD6" w:rsidP="00B70DA9">
            <w:r w:rsidRPr="00665A4C">
              <w:t>56%</w:t>
            </w:r>
          </w:p>
        </w:tc>
      </w:tr>
      <w:tr w:rsidR="004B1CD6" w:rsidRPr="00665A4C" w14:paraId="0CA81049" w14:textId="77777777" w:rsidTr="004B1CD6">
        <w:trPr>
          <w:trHeight w:val="300"/>
        </w:trPr>
        <w:tc>
          <w:tcPr>
            <w:tcW w:w="5281" w:type="dxa"/>
          </w:tcPr>
          <w:p w14:paraId="4FCB50B8" w14:textId="77777777" w:rsidR="004B1CD6" w:rsidRDefault="004B1CD6" w:rsidP="00B70DA9">
            <w:r w:rsidRPr="00665A4C">
              <w:t xml:space="preserve">Novos pedidos de patentes depositados </w:t>
            </w:r>
          </w:p>
          <w:p w14:paraId="5B3FFECA" w14:textId="77777777" w:rsidR="004B1CD6" w:rsidRDefault="004B1CD6" w:rsidP="00B70DA9">
            <w:r w:rsidRPr="00665A4C">
              <w:t>em 2016</w:t>
            </w:r>
          </w:p>
          <w:p w14:paraId="45E48B12" w14:textId="40BE2FE3" w:rsidR="004B1CD6" w:rsidRPr="00665A4C" w:rsidRDefault="004B1CD6" w:rsidP="00B70DA9"/>
        </w:tc>
        <w:tc>
          <w:tcPr>
            <w:tcW w:w="2693" w:type="dxa"/>
          </w:tcPr>
          <w:p w14:paraId="6BB7FE6A" w14:textId="77777777" w:rsidR="004B1CD6" w:rsidRPr="00665A4C" w:rsidRDefault="004B1CD6" w:rsidP="00B70DA9">
            <w:r w:rsidRPr="00665A4C">
              <w:t>Aprox.  230</w:t>
            </w:r>
          </w:p>
        </w:tc>
      </w:tr>
      <w:tr w:rsidR="004B1CD6" w:rsidRPr="00665A4C" w14:paraId="3238D345" w14:textId="77777777" w:rsidTr="004B1CD6">
        <w:trPr>
          <w:trHeight w:val="280"/>
        </w:trPr>
        <w:tc>
          <w:tcPr>
            <w:tcW w:w="5281" w:type="dxa"/>
          </w:tcPr>
          <w:p w14:paraId="26858A07" w14:textId="77777777" w:rsidR="004B1CD6" w:rsidRDefault="004B1CD6" w:rsidP="00B70DA9">
            <w:r w:rsidRPr="00665A4C">
              <w:t>Patentes registradas e pedidos depositados</w:t>
            </w:r>
          </w:p>
          <w:p w14:paraId="6C0CE949" w14:textId="77777777" w:rsidR="004B1CD6" w:rsidRPr="00665A4C" w:rsidRDefault="004B1CD6" w:rsidP="00B70DA9"/>
        </w:tc>
        <w:tc>
          <w:tcPr>
            <w:tcW w:w="2693" w:type="dxa"/>
          </w:tcPr>
          <w:p w14:paraId="465E7EF2" w14:textId="77777777" w:rsidR="004B1CD6" w:rsidRPr="00665A4C" w:rsidRDefault="004B1CD6" w:rsidP="00B70DA9">
            <w:r w:rsidRPr="00665A4C">
              <w:t>Aprox.  24.500</w:t>
            </w:r>
          </w:p>
        </w:tc>
      </w:tr>
      <w:tr w:rsidR="004B1CD6" w:rsidRPr="00665A4C" w14:paraId="42CFD116" w14:textId="77777777" w:rsidTr="004B1CD6">
        <w:trPr>
          <w:trHeight w:val="280"/>
        </w:trPr>
        <w:tc>
          <w:tcPr>
            <w:tcW w:w="5281" w:type="dxa"/>
          </w:tcPr>
          <w:p w14:paraId="490DD13D" w14:textId="77777777" w:rsidR="004B1CD6" w:rsidRDefault="004B1CD6" w:rsidP="00B70DA9">
            <w:r w:rsidRPr="00665A4C">
              <w:t xml:space="preserve">Marcas comerciais registradas / com registro </w:t>
            </w:r>
          </w:p>
          <w:p w14:paraId="7E0A5273" w14:textId="08757C97" w:rsidR="004B1CD6" w:rsidRDefault="004B1CD6" w:rsidP="00B70DA9">
            <w:r>
              <w:t>pendente</w:t>
            </w:r>
          </w:p>
          <w:p w14:paraId="3220DC77" w14:textId="42597C82" w:rsidR="004B1CD6" w:rsidRPr="00665A4C" w:rsidRDefault="004B1CD6" w:rsidP="00B70DA9"/>
        </w:tc>
        <w:tc>
          <w:tcPr>
            <w:tcW w:w="2693" w:type="dxa"/>
          </w:tcPr>
          <w:p w14:paraId="31B689C3" w14:textId="77777777" w:rsidR="004B1CD6" w:rsidRPr="00665A4C" w:rsidRDefault="004B1CD6" w:rsidP="00B70DA9">
            <w:r w:rsidRPr="00665A4C">
              <w:t>Aprox.  7.000</w:t>
            </w:r>
          </w:p>
        </w:tc>
      </w:tr>
      <w:tr w:rsidR="004B1CD6" w:rsidRPr="00665A4C" w14:paraId="21405D48" w14:textId="77777777" w:rsidTr="004B1CD6">
        <w:trPr>
          <w:trHeight w:val="280"/>
        </w:trPr>
        <w:tc>
          <w:tcPr>
            <w:tcW w:w="5281" w:type="dxa"/>
          </w:tcPr>
          <w:p w14:paraId="39950B44" w14:textId="77777777" w:rsidR="004B1CD6" w:rsidRDefault="004B1CD6" w:rsidP="00B70DA9">
            <w:r w:rsidRPr="00665A4C">
              <w:t>Colaboradores em P&amp;D</w:t>
            </w:r>
          </w:p>
          <w:p w14:paraId="25DDF41D" w14:textId="77777777" w:rsidR="004B1CD6" w:rsidRPr="00665A4C" w:rsidRDefault="004B1CD6" w:rsidP="00B70DA9"/>
        </w:tc>
        <w:tc>
          <w:tcPr>
            <w:tcW w:w="2693" w:type="dxa"/>
          </w:tcPr>
          <w:p w14:paraId="4EEAD028" w14:textId="77777777" w:rsidR="004B1CD6" w:rsidRPr="00665A4C" w:rsidRDefault="004B1CD6" w:rsidP="00B70DA9">
            <w:r w:rsidRPr="00665A4C">
              <w:t>Aprox.  2.700</w:t>
            </w:r>
          </w:p>
        </w:tc>
      </w:tr>
      <w:tr w:rsidR="004B1CD6" w:rsidRPr="00665A4C" w14:paraId="7E4B3AA4" w14:textId="77777777" w:rsidTr="004B1CD6">
        <w:trPr>
          <w:trHeight w:val="280"/>
        </w:trPr>
        <w:tc>
          <w:tcPr>
            <w:tcW w:w="5281" w:type="dxa"/>
          </w:tcPr>
          <w:p w14:paraId="3D476953" w14:textId="77777777" w:rsidR="004B1CD6" w:rsidRDefault="004B1CD6" w:rsidP="00B70DA9">
            <w:r w:rsidRPr="00665A4C">
              <w:t>Locais de P&amp;D</w:t>
            </w:r>
          </w:p>
          <w:p w14:paraId="77A06AA4" w14:textId="77777777" w:rsidR="004B1CD6" w:rsidRPr="00665A4C" w:rsidRDefault="004B1CD6" w:rsidP="00B70DA9"/>
        </w:tc>
        <w:tc>
          <w:tcPr>
            <w:tcW w:w="2693" w:type="dxa"/>
          </w:tcPr>
          <w:p w14:paraId="60281F72" w14:textId="77777777" w:rsidR="004B1CD6" w:rsidRPr="00665A4C" w:rsidRDefault="004B1CD6" w:rsidP="00B70DA9">
            <w:r w:rsidRPr="00665A4C">
              <w:t>35</w:t>
            </w:r>
          </w:p>
        </w:tc>
      </w:tr>
    </w:tbl>
    <w:p w14:paraId="34599998" w14:textId="42E79A9D" w:rsidR="004D694B" w:rsidRDefault="004D694B" w:rsidP="00C51EF3">
      <w:pPr>
        <w:spacing w:line="240" w:lineRule="auto"/>
        <w:rPr>
          <w:lang w:val="pt-BR"/>
        </w:rPr>
      </w:pPr>
    </w:p>
    <w:p w14:paraId="6A6AEAF3" w14:textId="7D0B0BFA" w:rsidR="004B1CD6" w:rsidRDefault="004B1CD6" w:rsidP="00C51EF3">
      <w:pPr>
        <w:spacing w:line="240" w:lineRule="auto"/>
        <w:rPr>
          <w:lang w:val="pt-BR"/>
        </w:rPr>
      </w:pPr>
      <w:bookmarkStart w:id="0" w:name="_GoBack"/>
      <w:bookmarkEnd w:id="0"/>
    </w:p>
    <w:p w14:paraId="578B54B3" w14:textId="49BBD8A1" w:rsidR="004D694B" w:rsidRDefault="004D694B" w:rsidP="00C51EF3">
      <w:pPr>
        <w:spacing w:line="240" w:lineRule="auto"/>
        <w:rPr>
          <w:lang w:val="pt-BR"/>
        </w:rPr>
      </w:pPr>
    </w:p>
    <w:p w14:paraId="5AB503E1" w14:textId="77777777" w:rsidR="00D4261F" w:rsidRPr="00E33D03" w:rsidRDefault="00D4261F" w:rsidP="00D4261F">
      <w:pPr>
        <w:rPr>
          <w:rFonts w:cs="Lucida Sans Unicode"/>
          <w:sz w:val="18"/>
          <w:szCs w:val="18"/>
          <w:lang w:val="pt-BR"/>
        </w:rPr>
      </w:pPr>
    </w:p>
    <w:p w14:paraId="6D62C68C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</w:t>
      </w:r>
      <w:r>
        <w:rPr>
          <w:rFonts w:eastAsia="Lucida Sans Unicode"/>
          <w:sz w:val="18"/>
          <w:szCs w:val="18"/>
          <w:bdr w:val="nil"/>
          <w:lang w:val="pt-BR"/>
        </w:rPr>
        <w:t>ndo inteiro. Em 2016, mais de 36</w:t>
      </w:r>
      <w:r w:rsidRPr="00E33D03">
        <w:rPr>
          <w:rFonts w:eastAsia="Lucida Sans Unicode"/>
          <w:sz w:val="18"/>
          <w:szCs w:val="18"/>
          <w:bdr w:val="nil"/>
          <w:lang w:val="pt-BR"/>
        </w:rPr>
        <w:t>.000 colaboradores geraram vendas da ordem de 12,7 bilhões de Euros e um lucro operacional (EBITDA ajustado) de cerca de 2,165 bilhões de Euros.</w:t>
      </w:r>
    </w:p>
    <w:p w14:paraId="0167D3B6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0731A17F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160D3758" w14:textId="77777777" w:rsidR="00D4261F" w:rsidRPr="00BD6CA1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410DE69" w14:textId="68E4B19D" w:rsidR="00D4261F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287ED4FD" w14:textId="06449D52" w:rsidR="004D694B" w:rsidRDefault="004D694B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15403A5" w14:textId="77777777" w:rsidR="004D694B" w:rsidRPr="00BD6CA1" w:rsidRDefault="004D694B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66311D26" w14:textId="77777777" w:rsidR="00D4261F" w:rsidRPr="00BD6CA1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05382971" w14:textId="77777777" w:rsidR="00D4261F" w:rsidRPr="00E33D03" w:rsidRDefault="00D4261F" w:rsidP="00D4261F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569A7BC3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</w:t>
      </w: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lastRenderedPageBreak/>
        <w:t xml:space="preserve">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7F8ACC04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0AC1B00A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438B2967" w14:textId="77777777" w:rsidR="00D4261F" w:rsidRPr="00E33D03" w:rsidRDefault="00D4261F" w:rsidP="00D4261F">
      <w:pPr>
        <w:rPr>
          <w:sz w:val="18"/>
          <w:szCs w:val="18"/>
          <w:lang w:val="pt-BR"/>
        </w:rPr>
      </w:pPr>
    </w:p>
    <w:p w14:paraId="4CC02FFB" w14:textId="77777777" w:rsidR="00D4261F" w:rsidRPr="00E33D03" w:rsidRDefault="00D4261F" w:rsidP="00D4261F">
      <w:pPr>
        <w:spacing w:line="240" w:lineRule="auto"/>
        <w:rPr>
          <w:sz w:val="18"/>
          <w:szCs w:val="18"/>
          <w:lang w:val="pt-BR"/>
        </w:rPr>
      </w:pPr>
      <w:r w:rsidRPr="00E33D03">
        <w:rPr>
          <w:b/>
          <w:sz w:val="18"/>
          <w:szCs w:val="18"/>
          <w:lang w:val="pt-BR"/>
        </w:rPr>
        <w:t>Evonik Degussa Brasil Ltda.</w:t>
      </w:r>
      <w:r w:rsidRPr="00E33D03">
        <w:rPr>
          <w:b/>
          <w:sz w:val="18"/>
          <w:szCs w:val="18"/>
          <w:lang w:val="pt-BR"/>
        </w:rPr>
        <w:br/>
      </w:r>
      <w:r w:rsidRPr="00E33D03">
        <w:rPr>
          <w:sz w:val="18"/>
          <w:szCs w:val="18"/>
          <w:lang w:val="pt-BR"/>
        </w:rPr>
        <w:t>Fone: (11) 3146-4100</w:t>
      </w:r>
    </w:p>
    <w:p w14:paraId="03FD88AE" w14:textId="77777777" w:rsidR="00D4261F" w:rsidRPr="00E33D03" w:rsidRDefault="002D292E" w:rsidP="00D4261F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D4261F" w:rsidRPr="00E33D03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30711C2E" w14:textId="77777777" w:rsidR="00D4261F" w:rsidRPr="00E33D03" w:rsidRDefault="002D292E" w:rsidP="00D4261F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D4261F" w:rsidRPr="00E33D03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7E52E78D" w14:textId="77777777" w:rsidR="00D4261F" w:rsidRPr="00E33D03" w:rsidRDefault="002D292E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D4261F" w:rsidRPr="00E33D03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14:paraId="4D89FA11" w14:textId="77777777" w:rsidR="00D4261F" w:rsidRPr="00E33D03" w:rsidRDefault="002D292E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D4261F" w:rsidRPr="00E33D03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14:paraId="414B431B" w14:textId="77777777" w:rsidR="00D4261F" w:rsidRPr="00E33D03" w:rsidRDefault="002D292E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D4261F" w:rsidRPr="00E33D03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7F5A2FFB" w14:textId="77777777" w:rsidR="00D4261F" w:rsidRPr="00E33D03" w:rsidRDefault="00D4261F" w:rsidP="00D4261F">
      <w:pPr>
        <w:spacing w:line="240" w:lineRule="auto"/>
        <w:rPr>
          <w:sz w:val="18"/>
          <w:szCs w:val="18"/>
          <w:lang w:val="pt-BR"/>
        </w:rPr>
      </w:pPr>
    </w:p>
    <w:p w14:paraId="41EFB3D5" w14:textId="77777777" w:rsidR="00D4261F" w:rsidRPr="00E33D03" w:rsidRDefault="00D4261F" w:rsidP="00D4261F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23D2D1C4" w14:textId="77777777" w:rsidR="00D4261F" w:rsidRPr="006F0CD1" w:rsidRDefault="00D4261F" w:rsidP="00D4261F">
      <w:pPr>
        <w:spacing w:line="240" w:lineRule="auto"/>
        <w:jc w:val="both"/>
        <w:rPr>
          <w:rStyle w:val="nfase"/>
          <w:rFonts w:ascii="Arial" w:eastAsia="Times" w:hAnsi="Arial" w:cs="Arial"/>
        </w:rPr>
      </w:pPr>
    </w:p>
    <w:p w14:paraId="69C60871" w14:textId="77777777" w:rsidR="00D4261F" w:rsidRPr="00D97CAD" w:rsidRDefault="00D4261F" w:rsidP="00D4261F">
      <w:pPr>
        <w:spacing w:line="240" w:lineRule="auto"/>
        <w:jc w:val="both"/>
        <w:rPr>
          <w:rFonts w:cs="Lucida Sans Unicode"/>
          <w:b/>
          <w:sz w:val="18"/>
          <w:szCs w:val="18"/>
        </w:rPr>
      </w:pPr>
      <w:r w:rsidRPr="00D97CAD">
        <w:rPr>
          <w:rFonts w:cs="Lucida Sans Unicode"/>
          <w:b/>
          <w:sz w:val="18"/>
          <w:szCs w:val="18"/>
        </w:rPr>
        <w:t>Informações para imprensa:</w:t>
      </w:r>
    </w:p>
    <w:p w14:paraId="6D3ED8C0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</w:rPr>
      </w:pPr>
      <w:r w:rsidRPr="00D97CAD">
        <w:rPr>
          <w:rFonts w:cs="Lucida Sans Unicode"/>
          <w:sz w:val="18"/>
          <w:szCs w:val="18"/>
        </w:rPr>
        <w:t>Via Pública Comunicação - www.viapublicacomunicacao.com.br</w:t>
      </w:r>
    </w:p>
    <w:p w14:paraId="1F0E27B3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0E0D6334" wp14:editId="32A38D6B">
            <wp:extent cx="236220" cy="228600"/>
            <wp:effectExtent l="0" t="0" r="0" b="0"/>
            <wp:docPr id="17" name="Imagem 17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47751F4E" wp14:editId="733EE094">
            <wp:extent cx="236220" cy="236220"/>
            <wp:effectExtent l="0" t="0" r="0" b="0"/>
            <wp:docPr id="16" name="Imagem 16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4E3A8786" wp14:editId="366DFFF7">
            <wp:extent cx="236220" cy="236220"/>
            <wp:effectExtent l="0" t="0" r="0" b="0"/>
            <wp:docPr id="15" name="Imagem 15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350169DE" wp14:editId="124739E6">
            <wp:extent cx="236220" cy="236220"/>
            <wp:effectExtent l="0" t="0" r="0" b="0"/>
            <wp:docPr id="14" name="Imagem 14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5184F4A3" wp14:editId="74A9E103">
            <wp:extent cx="236220" cy="236220"/>
            <wp:effectExtent l="0" t="0" r="0" b="0"/>
            <wp:docPr id="13" name="Imagem 13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342A1B17" wp14:editId="4E5E0384">
            <wp:extent cx="236220" cy="236220"/>
            <wp:effectExtent l="0" t="0" r="0" b="0"/>
            <wp:docPr id="12" name="Imagem 12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07B9C7B5" wp14:editId="7D2F1BAE">
            <wp:extent cx="236220" cy="236220"/>
            <wp:effectExtent l="0" t="0" r="0" b="0"/>
            <wp:docPr id="11" name="Imagem 11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5D1DE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14:paraId="49213BAB" w14:textId="77777777" w:rsidR="00D4261F" w:rsidRDefault="00D4261F" w:rsidP="00D4261F">
      <w:pPr>
        <w:spacing w:line="240" w:lineRule="auto"/>
        <w:jc w:val="both"/>
        <w:rPr>
          <w:rFonts w:cs="Lucida Sans Unicode"/>
          <w:sz w:val="18"/>
          <w:szCs w:val="18"/>
        </w:rPr>
      </w:pPr>
      <w:r w:rsidRPr="00D97CAD">
        <w:rPr>
          <w:rFonts w:cs="Lucida Sans Unicode"/>
          <w:sz w:val="18"/>
          <w:szCs w:val="18"/>
        </w:rPr>
        <w:t>Sheila Diez</w:t>
      </w:r>
      <w:r>
        <w:rPr>
          <w:rFonts w:cs="Lucida Sans Unicode"/>
          <w:sz w:val="18"/>
          <w:szCs w:val="18"/>
        </w:rPr>
        <w:t xml:space="preserve">: (11) 3473.0255/98540.7777 - </w:t>
      </w:r>
      <w:hyperlink r:id="rId35" w:history="1">
        <w:r w:rsidRPr="007C4568">
          <w:rPr>
            <w:rStyle w:val="Hyperlink"/>
            <w:rFonts w:cs="Lucida Sans Unicode"/>
            <w:sz w:val="18"/>
            <w:szCs w:val="18"/>
          </w:rPr>
          <w:t>sheila@viapublicacomunicacao.com.br</w:t>
        </w:r>
      </w:hyperlink>
    </w:p>
    <w:p w14:paraId="1AFAD914" w14:textId="77777777" w:rsidR="00D4261F" w:rsidRPr="00D97CAD" w:rsidRDefault="00D4261F" w:rsidP="00D4261F">
      <w:pPr>
        <w:spacing w:line="240" w:lineRule="auto"/>
        <w:jc w:val="both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 xml:space="preserve">Taís Augusto: (11) 4423.3150/99642.7274 - </w:t>
      </w:r>
      <w:r w:rsidRPr="00D97CAD">
        <w:rPr>
          <w:rFonts w:cs="Lucida Sans Unicode"/>
          <w:sz w:val="18"/>
          <w:szCs w:val="18"/>
        </w:rPr>
        <w:t>tais@viapublicacomunicacao.com.br</w:t>
      </w:r>
    </w:p>
    <w:p w14:paraId="24669275" w14:textId="77777777" w:rsidR="00D4261F" w:rsidRPr="00D97CAD" w:rsidRDefault="00D4261F" w:rsidP="00D4261F">
      <w:pPr>
        <w:spacing w:line="240" w:lineRule="auto"/>
        <w:jc w:val="both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Inês Cardoso: (11) 3562.5555/</w:t>
      </w:r>
      <w:r w:rsidRPr="00D97CAD">
        <w:rPr>
          <w:rFonts w:cs="Lucida Sans Unicode"/>
          <w:sz w:val="18"/>
          <w:szCs w:val="18"/>
        </w:rPr>
        <w:t>99950.6687</w:t>
      </w:r>
      <w:r>
        <w:rPr>
          <w:rFonts w:cs="Lucida Sans Unicode"/>
          <w:sz w:val="18"/>
          <w:szCs w:val="18"/>
        </w:rPr>
        <w:t xml:space="preserve"> - </w:t>
      </w:r>
      <w:r w:rsidRPr="00D97CAD">
        <w:rPr>
          <w:rFonts w:cs="Lucida Sans Unicode"/>
          <w:sz w:val="18"/>
          <w:szCs w:val="18"/>
        </w:rPr>
        <w:t>ines@viapublicacomunicacao.com.br</w:t>
      </w:r>
    </w:p>
    <w:sectPr w:rsidR="00D4261F" w:rsidRPr="00D97CAD" w:rsidSect="00005968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4EF80" w14:textId="77777777" w:rsidR="002D292E" w:rsidRDefault="002D292E">
      <w:pPr>
        <w:spacing w:line="240" w:lineRule="auto"/>
      </w:pPr>
      <w:r>
        <w:separator/>
      </w:r>
    </w:p>
  </w:endnote>
  <w:endnote w:type="continuationSeparator" w:id="0">
    <w:p w14:paraId="553ED2F1" w14:textId="77777777" w:rsidR="002D292E" w:rsidRDefault="002D2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C116" w14:textId="77777777" w:rsidR="00BF356E" w:rsidRDefault="00BF356E">
    <w:pPr>
      <w:pStyle w:val="Rodap"/>
    </w:pPr>
  </w:p>
  <w:p w14:paraId="7BEF4D05" w14:textId="2598F7DA" w:rsidR="00BF356E" w:rsidRDefault="00BF356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A35AC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A35AC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309DE915" w14:textId="77777777" w:rsidR="00DC73C2" w:rsidRDefault="00DC73C2"/>
  <w:p w14:paraId="48F4CDB4" w14:textId="77777777" w:rsidR="00DC73C2" w:rsidRDefault="00DC73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CF8F" w14:textId="77777777" w:rsidR="00BF356E" w:rsidRDefault="00BF356E" w:rsidP="00005968">
    <w:pPr>
      <w:pStyle w:val="Rodap"/>
    </w:pPr>
  </w:p>
  <w:p w14:paraId="4DA36BE1" w14:textId="38893B86" w:rsidR="00BF356E" w:rsidRPr="005225EC" w:rsidRDefault="00BF356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1A35AC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1A35AC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14:paraId="470C7866" w14:textId="77777777" w:rsidR="00DC73C2" w:rsidRDefault="00DC73C2"/>
  <w:p w14:paraId="58B027D2" w14:textId="77777777" w:rsidR="00DC73C2" w:rsidRDefault="00DC73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267F2" w14:textId="77777777" w:rsidR="002D292E" w:rsidRDefault="002D292E">
      <w:pPr>
        <w:spacing w:line="240" w:lineRule="auto"/>
      </w:pPr>
      <w:r>
        <w:separator/>
      </w:r>
    </w:p>
  </w:footnote>
  <w:footnote w:type="continuationSeparator" w:id="0">
    <w:p w14:paraId="4C02BE44" w14:textId="77777777" w:rsidR="002D292E" w:rsidRDefault="002D2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FB577" w14:textId="77777777" w:rsidR="00BF356E" w:rsidRPr="003F4CD0" w:rsidRDefault="00BF356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3478433" wp14:editId="49A7901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C507E7A" wp14:editId="7710F54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DF0487" w14:textId="77777777" w:rsidR="00DC73C2" w:rsidRDefault="00DC73C2"/>
  <w:p w14:paraId="504F05A8" w14:textId="77777777" w:rsidR="00DC73C2" w:rsidRDefault="00DC73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A8864" w14:textId="77777777" w:rsidR="00BF356E" w:rsidRPr="003F4CD0" w:rsidRDefault="00BF356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609E47EF" wp14:editId="333A7D02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65DA7FC1" wp14:editId="0A63FAA4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81CE13" w14:textId="77777777" w:rsidR="00DC73C2" w:rsidRDefault="00DC73C2"/>
  <w:p w14:paraId="73DB0580" w14:textId="77777777" w:rsidR="00DC73C2" w:rsidRDefault="00DC73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D2239"/>
    <w:multiLevelType w:val="hybridMultilevel"/>
    <w:tmpl w:val="5A6A23EE"/>
    <w:lvl w:ilvl="0" w:tplc="C946F70E">
      <w:numFmt w:val="bullet"/>
      <w:lvlText w:val="•"/>
      <w:lvlJc w:val="left"/>
      <w:pPr>
        <w:ind w:left="471" w:hanging="358"/>
      </w:pPr>
      <w:rPr>
        <w:rFonts w:ascii="Lucida Sans Unicode" w:eastAsia="Lucida Sans Unicode" w:hAnsi="Lucida Sans Unicode" w:cs="Lucida Sans Unicode" w:hint="default"/>
        <w:w w:val="99"/>
        <w:sz w:val="24"/>
        <w:szCs w:val="24"/>
      </w:rPr>
    </w:lvl>
    <w:lvl w:ilvl="1" w:tplc="79460FF8">
      <w:numFmt w:val="bullet"/>
      <w:lvlText w:val=""/>
      <w:lvlJc w:val="left"/>
      <w:pPr>
        <w:ind w:left="814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5141F76">
      <w:numFmt w:val="bullet"/>
      <w:lvlText w:val="•"/>
      <w:lvlJc w:val="left"/>
      <w:pPr>
        <w:ind w:left="1533" w:hanging="356"/>
      </w:pPr>
      <w:rPr>
        <w:rFonts w:hint="default"/>
      </w:rPr>
    </w:lvl>
    <w:lvl w:ilvl="3" w:tplc="3D123628">
      <w:numFmt w:val="bullet"/>
      <w:lvlText w:val="•"/>
      <w:lvlJc w:val="left"/>
      <w:pPr>
        <w:ind w:left="2247" w:hanging="356"/>
      </w:pPr>
      <w:rPr>
        <w:rFonts w:hint="default"/>
      </w:rPr>
    </w:lvl>
    <w:lvl w:ilvl="4" w:tplc="E60AAD26">
      <w:numFmt w:val="bullet"/>
      <w:lvlText w:val="•"/>
      <w:lvlJc w:val="left"/>
      <w:pPr>
        <w:ind w:left="2960" w:hanging="356"/>
      </w:pPr>
      <w:rPr>
        <w:rFonts w:hint="default"/>
      </w:rPr>
    </w:lvl>
    <w:lvl w:ilvl="5" w:tplc="0D2C9D8A">
      <w:numFmt w:val="bullet"/>
      <w:lvlText w:val="•"/>
      <w:lvlJc w:val="left"/>
      <w:pPr>
        <w:ind w:left="3674" w:hanging="356"/>
      </w:pPr>
      <w:rPr>
        <w:rFonts w:hint="default"/>
      </w:rPr>
    </w:lvl>
    <w:lvl w:ilvl="6" w:tplc="2248700A">
      <w:numFmt w:val="bullet"/>
      <w:lvlText w:val="•"/>
      <w:lvlJc w:val="left"/>
      <w:pPr>
        <w:ind w:left="4387" w:hanging="356"/>
      </w:pPr>
      <w:rPr>
        <w:rFonts w:hint="default"/>
      </w:rPr>
    </w:lvl>
    <w:lvl w:ilvl="7" w:tplc="BB3EA856">
      <w:numFmt w:val="bullet"/>
      <w:lvlText w:val="•"/>
      <w:lvlJc w:val="left"/>
      <w:pPr>
        <w:ind w:left="5101" w:hanging="356"/>
      </w:pPr>
      <w:rPr>
        <w:rFonts w:hint="default"/>
      </w:rPr>
    </w:lvl>
    <w:lvl w:ilvl="8" w:tplc="99A83412">
      <w:numFmt w:val="bullet"/>
      <w:lvlText w:val="•"/>
      <w:lvlJc w:val="left"/>
      <w:pPr>
        <w:ind w:left="5815" w:hanging="356"/>
      </w:pPr>
      <w:rPr>
        <w:rFonts w:hint="default"/>
      </w:rPr>
    </w:lvl>
  </w:abstractNum>
  <w:abstractNum w:abstractNumId="1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8"/>
  </w:num>
  <w:num w:numId="16">
    <w:abstractNumId w:val="17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3207"/>
    <w:rsid w:val="00005968"/>
    <w:rsid w:val="00073C3B"/>
    <w:rsid w:val="00085BAA"/>
    <w:rsid w:val="000A4ABF"/>
    <w:rsid w:val="00106C30"/>
    <w:rsid w:val="001A35AC"/>
    <w:rsid w:val="001B2D7C"/>
    <w:rsid w:val="0024043E"/>
    <w:rsid w:val="00260470"/>
    <w:rsid w:val="00296355"/>
    <w:rsid w:val="002D292E"/>
    <w:rsid w:val="002F6D6D"/>
    <w:rsid w:val="0039610D"/>
    <w:rsid w:val="004A1741"/>
    <w:rsid w:val="004B1CD6"/>
    <w:rsid w:val="004D694B"/>
    <w:rsid w:val="00593D14"/>
    <w:rsid w:val="00595316"/>
    <w:rsid w:val="00600289"/>
    <w:rsid w:val="00654FA4"/>
    <w:rsid w:val="0068661F"/>
    <w:rsid w:val="006E2F3E"/>
    <w:rsid w:val="0083656C"/>
    <w:rsid w:val="008C5E18"/>
    <w:rsid w:val="00940FBE"/>
    <w:rsid w:val="00941B3C"/>
    <w:rsid w:val="00967709"/>
    <w:rsid w:val="009B5CD2"/>
    <w:rsid w:val="009D2DD9"/>
    <w:rsid w:val="009D7169"/>
    <w:rsid w:val="00A0469E"/>
    <w:rsid w:val="00AA66FC"/>
    <w:rsid w:val="00AC4827"/>
    <w:rsid w:val="00BC12DB"/>
    <w:rsid w:val="00BD4043"/>
    <w:rsid w:val="00BF356E"/>
    <w:rsid w:val="00C322A2"/>
    <w:rsid w:val="00C51EF3"/>
    <w:rsid w:val="00CB2FE5"/>
    <w:rsid w:val="00CC2A48"/>
    <w:rsid w:val="00D4261F"/>
    <w:rsid w:val="00DC73C2"/>
    <w:rsid w:val="00EC4668"/>
    <w:rsid w:val="00F41F11"/>
    <w:rsid w:val="00F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836A5"/>
  <w15:docId w15:val="{ABF41D8F-A705-4C6D-9306-24AEB28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  <w:style w:type="paragraph" w:styleId="PargrafodaLista">
    <w:name w:val="List Paragraph"/>
    <w:basedOn w:val="Normal"/>
    <w:uiPriority w:val="1"/>
    <w:qFormat/>
    <w:rsid w:val="004B1CD6"/>
    <w:pPr>
      <w:widowControl w:val="0"/>
      <w:autoSpaceDE w:val="0"/>
      <w:autoSpaceDN w:val="0"/>
      <w:spacing w:line="240" w:lineRule="auto"/>
      <w:ind w:left="471" w:hanging="357"/>
    </w:pPr>
    <w:rPr>
      <w:rFonts w:eastAsia="Lucida Sans Unicode" w:cs="Lucida Sans Unicode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B1C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5275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Inovação</dc:subject>
  <dc:creator>Taís Augusto</dc:creator>
  <dc:description>Novembro/2017</dc:description>
  <cp:lastModifiedBy>Nascimento, Adolfo</cp:lastModifiedBy>
  <cp:revision>2</cp:revision>
  <cp:lastPrinted>2017-03-27T08:17:00Z</cp:lastPrinted>
  <dcterms:created xsi:type="dcterms:W3CDTF">2017-11-16T19:18:00Z</dcterms:created>
  <dcterms:modified xsi:type="dcterms:W3CDTF">2017-11-16T19:18:00Z</dcterms:modified>
</cp:coreProperties>
</file>