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A66FC" w:rsidRPr="00BC7A59" w:rsidTr="00005968">
        <w:trPr>
          <w:trHeight w:val="851"/>
        </w:trPr>
        <w:tc>
          <w:tcPr>
            <w:tcW w:w="2552" w:type="dxa"/>
            <w:shd w:val="clear" w:color="auto" w:fill="auto"/>
          </w:tcPr>
          <w:p w:rsidR="00005968" w:rsidRPr="00CC2A48" w:rsidRDefault="001F6502" w:rsidP="00005968">
            <w:pPr>
              <w:pStyle w:val="M7"/>
              <w:framePr w:wrap="auto" w:vAnchor="margin" w:hAnchor="text" w:xAlign="left" w:yAlign="inline"/>
              <w:suppressOverlap w:val="0"/>
              <w:rPr>
                <w:b w:val="0"/>
                <w:sz w:val="18"/>
                <w:szCs w:val="18"/>
                <w:lang w:val="pt-BR"/>
              </w:rPr>
            </w:pPr>
            <w:r>
              <w:rPr>
                <w:rFonts w:eastAsia="Lucida Sans Unicode" w:cs="Lucida Sans Unicode"/>
                <w:b w:val="0"/>
                <w:sz w:val="18"/>
                <w:szCs w:val="18"/>
                <w:bdr w:val="nil"/>
                <w:lang w:val="pt-BR"/>
              </w:rPr>
              <w:t>2</w:t>
            </w:r>
            <w:r w:rsidR="005010D7">
              <w:rPr>
                <w:rFonts w:eastAsia="Lucida Sans Unicode" w:cs="Lucida Sans Unicode"/>
                <w:b w:val="0"/>
                <w:sz w:val="18"/>
                <w:szCs w:val="18"/>
                <w:bdr w:val="nil"/>
                <w:lang w:val="pt-BR"/>
              </w:rPr>
              <w:t>3</w:t>
            </w:r>
            <w:r w:rsidR="00CC2A48" w:rsidRPr="00CC2A48">
              <w:rPr>
                <w:rFonts w:eastAsia="Lucida Sans Unicode" w:cs="Lucida Sans Unicode"/>
                <w:b w:val="0"/>
                <w:sz w:val="18"/>
                <w:szCs w:val="18"/>
                <w:bdr w:val="nil"/>
                <w:lang w:val="pt-BR"/>
              </w:rPr>
              <w:t xml:space="preserve"> de </w:t>
            </w:r>
            <w:r w:rsidR="00E2723B">
              <w:rPr>
                <w:rFonts w:eastAsia="Lucida Sans Unicode" w:cs="Lucida Sans Unicode"/>
                <w:b w:val="0"/>
                <w:sz w:val="18"/>
                <w:szCs w:val="18"/>
                <w:bdr w:val="nil"/>
                <w:lang w:val="pt-BR"/>
              </w:rPr>
              <w:t>agosto</w:t>
            </w:r>
            <w:r w:rsidR="00CC2A48" w:rsidRPr="00CC2A48">
              <w:rPr>
                <w:rFonts w:eastAsia="Lucida Sans Unicode" w:cs="Lucida Sans Unicode"/>
                <w:b w:val="0"/>
                <w:sz w:val="18"/>
                <w:szCs w:val="18"/>
                <w:bdr w:val="nil"/>
                <w:lang w:val="pt-BR"/>
              </w:rPr>
              <w:t xml:space="preserve"> de 2017</w:t>
            </w:r>
          </w:p>
          <w:p w:rsidR="00005968" w:rsidRPr="00CC2A48" w:rsidRDefault="00005968" w:rsidP="00005968">
            <w:pPr>
              <w:pStyle w:val="M7"/>
              <w:framePr w:wrap="auto" w:vAnchor="margin" w:hAnchor="text" w:xAlign="left" w:yAlign="inline"/>
              <w:suppressOverlap w:val="0"/>
              <w:rPr>
                <w:lang w:val="pt-BR"/>
              </w:rPr>
            </w:pPr>
          </w:p>
          <w:p w:rsidR="00005968" w:rsidRPr="00CC2A48" w:rsidRDefault="00005968" w:rsidP="00005968">
            <w:pPr>
              <w:pStyle w:val="M7"/>
              <w:framePr w:wrap="auto" w:vAnchor="margin" w:hAnchor="text" w:xAlign="left" w:yAlign="inline"/>
              <w:suppressOverlap w:val="0"/>
              <w:rPr>
                <w:lang w:val="pt-BR"/>
              </w:rPr>
            </w:pPr>
          </w:p>
          <w:p w:rsidR="00005968" w:rsidRPr="00CC2A48" w:rsidRDefault="00CC2A48" w:rsidP="00005968">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Contato:</w:t>
            </w:r>
          </w:p>
          <w:p w:rsidR="00005968" w:rsidRPr="00CC2A48" w:rsidRDefault="00CC2A48" w:rsidP="00005968">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Regina B</w:t>
            </w:r>
            <w:r>
              <w:rPr>
                <w:rFonts w:eastAsia="Lucida Sans Unicode" w:cs="Lucida Sans Unicode"/>
                <w:b/>
                <w:bCs/>
                <w:szCs w:val="13"/>
                <w:bdr w:val="nil"/>
                <w:lang w:val="pt-BR"/>
              </w:rPr>
              <w:t>árbara</w:t>
            </w:r>
          </w:p>
          <w:p w:rsidR="00005968" w:rsidRPr="00CC2A48" w:rsidRDefault="0024043E" w:rsidP="00005968">
            <w:pPr>
              <w:pStyle w:val="M8"/>
              <w:framePr w:wrap="auto" w:vAnchor="margin" w:hAnchor="text" w:xAlign="left" w:yAlign="inline"/>
              <w:suppressOverlap w:val="0"/>
              <w:rPr>
                <w:lang w:val="pt-BR"/>
              </w:rPr>
            </w:pPr>
            <w:r w:rsidRPr="00CC2A48">
              <w:rPr>
                <w:rFonts w:eastAsia="Lucida Sans Unicode" w:cs="Lucida Sans Unicode"/>
                <w:szCs w:val="13"/>
                <w:bdr w:val="nil"/>
                <w:lang w:val="pt-BR"/>
              </w:rPr>
              <w:t>C</w:t>
            </w:r>
            <w:r w:rsidR="00CC2A48" w:rsidRPr="00CC2A48">
              <w:rPr>
                <w:rFonts w:eastAsia="Lucida Sans Unicode" w:cs="Lucida Sans Unicode"/>
                <w:szCs w:val="13"/>
                <w:bdr w:val="nil"/>
                <w:lang w:val="pt-BR"/>
              </w:rPr>
              <w:t>omunicação Corporativa</w:t>
            </w:r>
          </w:p>
          <w:p w:rsidR="00005968" w:rsidRPr="00CC2A48" w:rsidRDefault="0024043E" w:rsidP="00005968">
            <w:pPr>
              <w:pStyle w:val="M9"/>
              <w:framePr w:wrap="auto" w:vAnchor="margin" w:hAnchor="text" w:xAlign="left" w:yAlign="inline"/>
              <w:suppressOverlap w:val="0"/>
              <w:rPr>
                <w:lang w:val="pt-BR"/>
              </w:rPr>
            </w:pPr>
            <w:r w:rsidRPr="00CC2A48">
              <w:rPr>
                <w:rFonts w:eastAsia="Lucida Sans Unicode" w:cs="Lucida Sans Unicode"/>
                <w:szCs w:val="13"/>
                <w:bdr w:val="nil"/>
                <w:lang w:val="pt-BR"/>
              </w:rPr>
              <w:t>Phone +</w:t>
            </w:r>
            <w:r w:rsidR="00CC2A48" w:rsidRPr="00CC2A48">
              <w:rPr>
                <w:rFonts w:eastAsia="Lucida Sans Unicode" w:cs="Lucida Sans Unicode"/>
                <w:szCs w:val="13"/>
                <w:bdr w:val="nil"/>
                <w:lang w:val="pt-BR"/>
              </w:rPr>
              <w:t>55 11 3146-4170</w:t>
            </w:r>
            <w:r w:rsidRPr="00CC2A48">
              <w:rPr>
                <w:rFonts w:eastAsia="Lucida Sans Unicode" w:cs="Lucida Sans Unicode"/>
                <w:szCs w:val="13"/>
                <w:bdr w:val="nil"/>
                <w:lang w:val="pt-BR"/>
              </w:rPr>
              <w:t xml:space="preserve"> </w:t>
            </w:r>
          </w:p>
          <w:p w:rsidR="00005968" w:rsidRDefault="00BC7A59" w:rsidP="00CC2A48">
            <w:pPr>
              <w:pStyle w:val="M10"/>
              <w:framePr w:wrap="auto" w:vAnchor="margin" w:hAnchor="text" w:xAlign="left" w:yAlign="inline"/>
              <w:suppressOverlap w:val="0"/>
            </w:pPr>
            <w:hyperlink r:id="rId7" w:history="1">
              <w:r w:rsidR="00CC2A48" w:rsidRPr="009E5864">
                <w:rPr>
                  <w:rStyle w:val="Hyperlink"/>
                  <w:rFonts w:eastAsia="Lucida Sans Unicode" w:cs="Lucida Sans Unicode"/>
                  <w:szCs w:val="13"/>
                  <w:bdr w:val="nil"/>
                  <w:lang w:val="pt-BR"/>
                </w:rPr>
                <w:t>regina.barbara@evonik.com</w:t>
              </w:r>
            </w:hyperlink>
          </w:p>
        </w:tc>
      </w:tr>
      <w:tr w:rsidR="00AA66FC" w:rsidRPr="00BC7A59" w:rsidTr="00005968">
        <w:trPr>
          <w:trHeight w:val="851"/>
        </w:trPr>
        <w:tc>
          <w:tcPr>
            <w:tcW w:w="2552" w:type="dxa"/>
            <w:shd w:val="clear" w:color="auto" w:fill="auto"/>
          </w:tcPr>
          <w:p w:rsidR="00005968" w:rsidRPr="009E5864" w:rsidRDefault="00005968" w:rsidP="00005968">
            <w:pPr>
              <w:pStyle w:val="M12"/>
              <w:framePr w:wrap="auto" w:vAnchor="margin" w:hAnchor="text" w:xAlign="left" w:yAlign="inline"/>
              <w:suppressOverlap w:val="0"/>
              <w:rPr>
                <w:lang w:val="pt-BR"/>
              </w:rPr>
            </w:pPr>
          </w:p>
          <w:p w:rsidR="00005968" w:rsidRPr="009E5864" w:rsidRDefault="00005968" w:rsidP="00005968">
            <w:pPr>
              <w:pStyle w:val="M10"/>
              <w:framePr w:wrap="auto" w:vAnchor="margin" w:hAnchor="text" w:xAlign="left" w:yAlign="inline"/>
              <w:suppressOverlap w:val="0"/>
              <w:rPr>
                <w:lang w:val="pt-BR"/>
              </w:rPr>
            </w:pPr>
          </w:p>
        </w:tc>
      </w:tr>
    </w:tbl>
    <w:p w:rsidR="00005968" w:rsidRPr="009E5864" w:rsidRDefault="0024043E" w:rsidP="00005968">
      <w:pPr>
        <w:framePr w:w="2659" w:wrap="around" w:hAnchor="page" w:x="8971" w:yAlign="bottom" w:anchorLock="1"/>
        <w:tabs>
          <w:tab w:val="left" w:pos="518"/>
        </w:tabs>
        <w:spacing w:line="180" w:lineRule="exact"/>
        <w:rPr>
          <w:noProof/>
          <w:sz w:val="13"/>
          <w:lang w:val="pt-BR"/>
        </w:rPr>
      </w:pPr>
      <w:r w:rsidRPr="009E5864">
        <w:rPr>
          <w:rFonts w:eastAsia="Lucida Sans Unicode" w:cs="Lucida Sans Unicode"/>
          <w:b/>
          <w:bCs/>
          <w:noProof/>
          <w:sz w:val="13"/>
          <w:szCs w:val="13"/>
          <w:bdr w:val="nil"/>
          <w:lang w:val="pt-BR"/>
        </w:rPr>
        <w:t xml:space="preserve">Evonik </w:t>
      </w:r>
      <w:r w:rsidR="00CC2A48" w:rsidRPr="009E5864">
        <w:rPr>
          <w:rFonts w:eastAsia="Lucida Sans Unicode" w:cs="Lucida Sans Unicode"/>
          <w:b/>
          <w:bCs/>
          <w:noProof/>
          <w:sz w:val="13"/>
          <w:szCs w:val="13"/>
          <w:bdr w:val="nil"/>
          <w:lang w:val="pt-BR"/>
        </w:rPr>
        <w:t>Degussa Brasil Ltda.</w:t>
      </w:r>
    </w:p>
    <w:p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Rua Arq</w:t>
      </w:r>
      <w:r>
        <w:rPr>
          <w:rFonts w:eastAsia="Lucida Sans Unicode" w:cs="Lucida Sans Unicode"/>
          <w:sz w:val="13"/>
          <w:szCs w:val="13"/>
          <w:bdr w:val="nil"/>
          <w:lang w:val="pt-BR"/>
        </w:rPr>
        <w:t xml:space="preserve">. Olavo </w:t>
      </w:r>
      <w:proofErr w:type="spellStart"/>
      <w:r>
        <w:rPr>
          <w:rFonts w:eastAsia="Lucida Sans Unicode" w:cs="Lucida Sans Unicode"/>
          <w:sz w:val="13"/>
          <w:szCs w:val="13"/>
          <w:bdr w:val="nil"/>
          <w:lang w:val="pt-BR"/>
        </w:rPr>
        <w:t>Redig</w:t>
      </w:r>
      <w:proofErr w:type="spellEnd"/>
      <w:r>
        <w:rPr>
          <w:rFonts w:eastAsia="Lucida Sans Unicode" w:cs="Lucida Sans Unicode"/>
          <w:sz w:val="13"/>
          <w:szCs w:val="13"/>
          <w:bdr w:val="nil"/>
          <w:lang w:val="pt-BR"/>
        </w:rPr>
        <w:t xml:space="preserve"> de Campos, 105</w:t>
      </w:r>
      <w:r w:rsidRPr="00CC2A48">
        <w:rPr>
          <w:rFonts w:eastAsia="Lucida Sans Unicode" w:cs="Lucida Sans Unicode"/>
          <w:sz w:val="13"/>
          <w:szCs w:val="13"/>
          <w:bdr w:val="nil"/>
          <w:lang w:val="pt-BR"/>
        </w:rPr>
        <w:t xml:space="preserve"> </w:t>
      </w:r>
    </w:p>
    <w:p w:rsid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Torre A – 04711-904 - São Paulo – SP Brasil</w:t>
      </w:r>
    </w:p>
    <w:p w:rsid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005968" w:rsidRPr="00CC2A48" w:rsidRDefault="00BC7A59"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CC2A48" w:rsidRPr="00FF17BF">
          <w:rPr>
            <w:rStyle w:val="Hyperlink"/>
            <w:rFonts w:eastAsia="Lucida Sans Unicode" w:cs="Lucida Sans Unicode"/>
            <w:sz w:val="13"/>
            <w:szCs w:val="13"/>
            <w:bdr w:val="nil"/>
            <w:lang w:val="pt-BR"/>
          </w:rPr>
          <w:t>www.evonik.com</w:t>
        </w:r>
        <w:r w:rsidR="00CC2A48" w:rsidRPr="00CC2A48">
          <w:rPr>
            <w:rStyle w:val="Hyperlink"/>
            <w:rFonts w:eastAsia="Lucida Sans Unicode" w:cs="Lucida Sans Unicode"/>
            <w:sz w:val="13"/>
            <w:szCs w:val="13"/>
            <w:bdr w:val="nil"/>
            <w:lang w:val="pt-BR"/>
          </w:rPr>
          <w:t>.br</w:t>
        </w:r>
      </w:hyperlink>
    </w:p>
    <w:p w:rsidR="00CC2A48"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CC2A48" w:rsidRPr="00CC2A48"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facebook.com/Evonik</w:t>
      </w:r>
    </w:p>
    <w:p w:rsidR="00CC2A48" w:rsidRPr="00472FD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472FD8">
        <w:rPr>
          <w:rFonts w:eastAsia="Lucida Sans Unicode" w:cs="Lucida Sans Unicode"/>
          <w:sz w:val="13"/>
          <w:szCs w:val="13"/>
          <w:bdr w:val="nil"/>
          <w:lang w:val="pt-BR"/>
        </w:rPr>
        <w:t>youtube.com/</w:t>
      </w:r>
      <w:proofErr w:type="spellStart"/>
      <w:r w:rsidRPr="00472FD8">
        <w:rPr>
          <w:rFonts w:eastAsia="Lucida Sans Unicode" w:cs="Lucida Sans Unicode"/>
          <w:sz w:val="13"/>
          <w:szCs w:val="13"/>
          <w:bdr w:val="nil"/>
          <w:lang w:val="pt-BR"/>
        </w:rPr>
        <w:t>EvonikIndustries</w:t>
      </w:r>
      <w:proofErr w:type="spellEnd"/>
    </w:p>
    <w:p w:rsidR="00CC2A48" w:rsidRPr="00472FD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472FD8">
        <w:rPr>
          <w:rFonts w:eastAsia="Lucida Sans Unicode" w:cs="Lucida Sans Unicode"/>
          <w:sz w:val="13"/>
          <w:szCs w:val="13"/>
          <w:bdr w:val="nil"/>
          <w:lang w:val="pt-BR"/>
        </w:rPr>
        <w:t>linkedin.com/</w:t>
      </w:r>
      <w:proofErr w:type="spellStart"/>
      <w:r w:rsidRPr="00472FD8">
        <w:rPr>
          <w:rFonts w:eastAsia="Lucida Sans Unicode" w:cs="Lucida Sans Unicode"/>
          <w:sz w:val="13"/>
          <w:szCs w:val="13"/>
          <w:bdr w:val="nil"/>
          <w:lang w:val="pt-BR"/>
        </w:rPr>
        <w:t>company</w:t>
      </w:r>
      <w:proofErr w:type="spellEnd"/>
      <w:r w:rsidRPr="00472FD8">
        <w:rPr>
          <w:rFonts w:eastAsia="Lucida Sans Unicode" w:cs="Lucida Sans Unicode"/>
          <w:sz w:val="13"/>
          <w:szCs w:val="13"/>
          <w:bdr w:val="nil"/>
          <w:lang w:val="pt-BR"/>
        </w:rPr>
        <w:t>/Evonik</w:t>
      </w:r>
    </w:p>
    <w:p w:rsidR="00CC2A48" w:rsidRPr="00472FD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472FD8">
        <w:rPr>
          <w:rFonts w:eastAsia="Lucida Sans Unicode" w:cs="Lucida Sans Unicode"/>
          <w:sz w:val="13"/>
          <w:szCs w:val="13"/>
          <w:bdr w:val="nil"/>
          <w:lang w:val="pt-BR"/>
        </w:rPr>
        <w:t>twitter.com/Evonik</w:t>
      </w:r>
    </w:p>
    <w:p w:rsidR="00593D14" w:rsidRPr="003D0AAC" w:rsidRDefault="0085662E" w:rsidP="0094462F">
      <w:pPr>
        <w:spacing w:line="240" w:lineRule="auto"/>
        <w:rPr>
          <w:b/>
          <w:sz w:val="24"/>
          <w:lang w:val="pt-BR"/>
        </w:rPr>
      </w:pPr>
      <w:r w:rsidRPr="003D0AAC">
        <w:rPr>
          <w:b/>
          <w:sz w:val="24"/>
          <w:lang w:val="pt-BR"/>
        </w:rPr>
        <w:t xml:space="preserve">Evonik </w:t>
      </w:r>
      <w:r w:rsidR="00CC4112">
        <w:rPr>
          <w:b/>
          <w:sz w:val="24"/>
          <w:lang w:val="pt-BR"/>
        </w:rPr>
        <w:t xml:space="preserve">e DER-SP </w:t>
      </w:r>
      <w:r w:rsidRPr="003D0AAC">
        <w:rPr>
          <w:b/>
          <w:sz w:val="24"/>
          <w:lang w:val="pt-BR"/>
        </w:rPr>
        <w:t>destaca</w:t>
      </w:r>
      <w:r w:rsidR="00CC4112">
        <w:rPr>
          <w:b/>
          <w:sz w:val="24"/>
          <w:lang w:val="pt-BR"/>
        </w:rPr>
        <w:t>m</w:t>
      </w:r>
      <w:r w:rsidRPr="003D0AAC">
        <w:rPr>
          <w:b/>
          <w:sz w:val="24"/>
          <w:lang w:val="pt-BR"/>
        </w:rPr>
        <w:t xml:space="preserve"> avaliação de desempenho do s</w:t>
      </w:r>
      <w:r w:rsidR="00AE3D03" w:rsidRPr="003D0AAC">
        <w:rPr>
          <w:b/>
          <w:sz w:val="24"/>
          <w:lang w:val="pt-BR"/>
        </w:rPr>
        <w:t>istema</w:t>
      </w:r>
      <w:r w:rsidR="003D0AAC" w:rsidRPr="003D0AAC">
        <w:rPr>
          <w:b/>
          <w:sz w:val="24"/>
          <w:lang w:val="pt-BR"/>
        </w:rPr>
        <w:t xml:space="preserve"> de sinalização horizontal </w:t>
      </w:r>
      <w:r w:rsidR="00AE3D03" w:rsidRPr="003D0AAC">
        <w:rPr>
          <w:b/>
          <w:sz w:val="24"/>
          <w:lang w:val="pt-BR"/>
        </w:rPr>
        <w:t>Plástico a Frio</w:t>
      </w:r>
      <w:r w:rsidR="003D0AAC" w:rsidRPr="003D0AAC">
        <w:rPr>
          <w:b/>
          <w:sz w:val="24"/>
          <w:lang w:val="pt-BR"/>
        </w:rPr>
        <w:t xml:space="preserve"> </w:t>
      </w:r>
    </w:p>
    <w:p w:rsidR="00F32B11" w:rsidRDefault="00F32B11" w:rsidP="0094462F">
      <w:pPr>
        <w:pStyle w:val="Default"/>
        <w:spacing w:line="220" w:lineRule="exact"/>
        <w:rPr>
          <w:rFonts w:eastAsia="Lucida Sans Unicode"/>
          <w:b/>
          <w:bCs/>
          <w:sz w:val="18"/>
          <w:szCs w:val="18"/>
          <w:bdr w:val="nil"/>
          <w:lang w:val="pt-BR"/>
        </w:rPr>
      </w:pPr>
    </w:p>
    <w:p w:rsidR="0085662E" w:rsidRDefault="0085662E" w:rsidP="00CC2A48">
      <w:pPr>
        <w:pStyle w:val="Default"/>
        <w:spacing w:line="220" w:lineRule="exact"/>
        <w:rPr>
          <w:rFonts w:eastAsia="Lucida Sans Unicode"/>
          <w:b/>
          <w:bCs/>
          <w:sz w:val="18"/>
          <w:szCs w:val="18"/>
          <w:bdr w:val="nil"/>
          <w:lang w:val="pt-BR"/>
        </w:rPr>
      </w:pPr>
    </w:p>
    <w:p w:rsidR="001839BD" w:rsidRPr="009E5864" w:rsidRDefault="001839BD" w:rsidP="0085662E">
      <w:pPr>
        <w:pStyle w:val="Default"/>
        <w:spacing w:line="300" w:lineRule="atLeast"/>
        <w:rPr>
          <w:rFonts w:eastAsia="Lucida Sans Unicode"/>
          <w:b/>
          <w:bCs/>
          <w:sz w:val="18"/>
          <w:szCs w:val="18"/>
          <w:bdr w:val="nil"/>
          <w:lang w:val="pt-BR"/>
        </w:rPr>
      </w:pPr>
    </w:p>
    <w:p w:rsidR="001839BD" w:rsidRPr="00CC4112" w:rsidRDefault="00AE3D03" w:rsidP="00CC4112">
      <w:pPr>
        <w:spacing w:line="300" w:lineRule="atLeast"/>
        <w:rPr>
          <w:sz w:val="24"/>
          <w:lang w:val="pt-BR"/>
        </w:rPr>
      </w:pPr>
      <w:r w:rsidRPr="00CC4112">
        <w:rPr>
          <w:rFonts w:cs="Lucida Sans Unicode"/>
          <w:sz w:val="24"/>
          <w:lang w:val="pt-BR" w:eastAsia="pt-BR"/>
        </w:rPr>
        <w:t xml:space="preserve">Estudo </w:t>
      </w:r>
      <w:r w:rsidR="003C63E4" w:rsidRPr="00CC4112">
        <w:rPr>
          <w:rFonts w:cs="Lucida Sans Unicode"/>
          <w:sz w:val="24"/>
          <w:lang w:val="pt-BR" w:eastAsia="pt-BR"/>
        </w:rPr>
        <w:t xml:space="preserve">técnico </w:t>
      </w:r>
      <w:r w:rsidRPr="00CC4112">
        <w:rPr>
          <w:rFonts w:cs="Lucida Sans Unicode"/>
          <w:sz w:val="24"/>
          <w:lang w:val="pt-BR" w:eastAsia="pt-BR"/>
        </w:rPr>
        <w:t xml:space="preserve">demonstra a eficácia </w:t>
      </w:r>
      <w:r w:rsidR="003C63E4" w:rsidRPr="00CC4112">
        <w:rPr>
          <w:rFonts w:cs="Lucida Sans Unicode"/>
          <w:sz w:val="24"/>
          <w:lang w:val="pt-BR" w:eastAsia="pt-BR"/>
        </w:rPr>
        <w:t xml:space="preserve">em maior visibilidade e contribuição para a segurança </w:t>
      </w:r>
      <w:r w:rsidRPr="00CC4112">
        <w:rPr>
          <w:rFonts w:cs="Lucida Sans Unicode"/>
          <w:sz w:val="24"/>
          <w:lang w:val="pt-BR" w:eastAsia="pt-BR"/>
        </w:rPr>
        <w:t>do Plástico a Fri</w:t>
      </w:r>
      <w:r w:rsidR="0085662E" w:rsidRPr="00CC4112">
        <w:rPr>
          <w:rFonts w:cs="Lucida Sans Unicode"/>
          <w:sz w:val="24"/>
          <w:lang w:val="pt-BR" w:eastAsia="pt-BR"/>
        </w:rPr>
        <w:t>o</w:t>
      </w:r>
      <w:r w:rsidRPr="00CC4112">
        <w:rPr>
          <w:rFonts w:cs="Lucida Sans Unicode"/>
          <w:sz w:val="24"/>
          <w:lang w:val="pt-BR" w:eastAsia="pt-BR"/>
        </w:rPr>
        <w:t xml:space="preserve"> à base de resinas metacrílicas DEGAROUTE®</w:t>
      </w:r>
      <w:r w:rsidR="0085662E" w:rsidRPr="00CC4112">
        <w:rPr>
          <w:rFonts w:cs="Lucida Sans Unicode"/>
          <w:sz w:val="24"/>
          <w:lang w:val="pt-BR" w:eastAsia="pt-BR"/>
        </w:rPr>
        <w:t xml:space="preserve">, </w:t>
      </w:r>
      <w:r w:rsidR="003C63E4" w:rsidRPr="00CC4112">
        <w:rPr>
          <w:rFonts w:cs="Lucida Sans Unicode"/>
          <w:sz w:val="24"/>
          <w:lang w:val="pt-BR" w:eastAsia="pt-BR"/>
        </w:rPr>
        <w:t>aplicado em rodovias administradas</w:t>
      </w:r>
      <w:r w:rsidR="00DB6C94" w:rsidRPr="00CC4112">
        <w:rPr>
          <w:rFonts w:cs="Lucida Sans Unicode"/>
          <w:sz w:val="24"/>
          <w:lang w:val="pt-BR" w:eastAsia="pt-BR"/>
        </w:rPr>
        <w:t xml:space="preserve"> pelo DER-SP.</w:t>
      </w:r>
    </w:p>
    <w:p w:rsidR="001839BD" w:rsidRDefault="001839BD" w:rsidP="0085662E">
      <w:pPr>
        <w:pStyle w:val="Default"/>
        <w:spacing w:line="300" w:lineRule="atLeast"/>
        <w:rPr>
          <w:rFonts w:ascii="Verdana" w:hAnsi="Verdana"/>
          <w:color w:val="002060"/>
          <w:sz w:val="18"/>
          <w:szCs w:val="18"/>
          <w:lang w:val="pt-BR"/>
        </w:rPr>
      </w:pPr>
    </w:p>
    <w:p w:rsidR="001839BD" w:rsidRDefault="001839BD" w:rsidP="0085662E">
      <w:pPr>
        <w:pStyle w:val="Default"/>
        <w:spacing w:line="300" w:lineRule="atLeast"/>
        <w:rPr>
          <w:rFonts w:ascii="Verdana" w:hAnsi="Verdana"/>
          <w:color w:val="002060"/>
          <w:sz w:val="18"/>
          <w:szCs w:val="18"/>
          <w:lang w:val="pt-BR"/>
        </w:rPr>
      </w:pPr>
    </w:p>
    <w:p w:rsidR="008935BA" w:rsidRDefault="008935BA" w:rsidP="00132259">
      <w:pPr>
        <w:pStyle w:val="Default"/>
        <w:spacing w:line="220" w:lineRule="exact"/>
        <w:rPr>
          <w:rFonts w:ascii="Verdana" w:hAnsi="Verdana"/>
          <w:color w:val="002060"/>
          <w:sz w:val="18"/>
          <w:szCs w:val="18"/>
        </w:rPr>
      </w:pPr>
    </w:p>
    <w:p w:rsidR="00747DF9" w:rsidRDefault="00AE3D03" w:rsidP="00667188">
      <w:pPr>
        <w:spacing w:line="300" w:lineRule="atLeast"/>
        <w:rPr>
          <w:rFonts w:cs="Lucida Sans Unicode"/>
          <w:szCs w:val="22"/>
          <w:lang w:val="pt-BR"/>
        </w:rPr>
      </w:pPr>
      <w:r w:rsidRPr="00AE3D03">
        <w:rPr>
          <w:rFonts w:cs="Lucida Sans Unicode"/>
          <w:szCs w:val="22"/>
          <w:lang w:val="pt-BR"/>
        </w:rPr>
        <w:t>Em 2014, a Evonik</w:t>
      </w:r>
      <w:r w:rsidR="0085662E">
        <w:rPr>
          <w:rFonts w:cs="Lucida Sans Unicode"/>
          <w:szCs w:val="22"/>
          <w:lang w:val="pt-BR"/>
        </w:rPr>
        <w:t>,</w:t>
      </w:r>
      <w:r w:rsidRPr="00AE3D03">
        <w:rPr>
          <w:rFonts w:cs="Lucida Sans Unicode"/>
          <w:szCs w:val="22"/>
          <w:lang w:val="pt-BR"/>
        </w:rPr>
        <w:t xml:space="preserve"> uma das líderes mundiais em especialidades químicas, propôs ao DER-SP (Departamento de Estradas de Rodagem</w:t>
      </w:r>
      <w:r w:rsidRPr="009132C4">
        <w:rPr>
          <w:rFonts w:cs="Lucida Sans Unicode"/>
          <w:szCs w:val="22"/>
          <w:lang w:val="pt-BR"/>
        </w:rPr>
        <w:t xml:space="preserve"> do Estado de São Paulo</w:t>
      </w:r>
      <w:r w:rsidRPr="00AE3D03">
        <w:rPr>
          <w:rFonts w:cs="Lucida Sans Unicode"/>
          <w:szCs w:val="22"/>
          <w:lang w:val="pt-BR"/>
        </w:rPr>
        <w:t xml:space="preserve">) uma avaliação </w:t>
      </w:r>
      <w:r w:rsidR="0085662E">
        <w:rPr>
          <w:rFonts w:cs="Lucida Sans Unicode"/>
          <w:szCs w:val="22"/>
          <w:lang w:val="pt-BR"/>
        </w:rPr>
        <w:t xml:space="preserve">- por dois anos - </w:t>
      </w:r>
      <w:r w:rsidRPr="00AE3D03">
        <w:rPr>
          <w:rFonts w:cs="Lucida Sans Unicode"/>
          <w:szCs w:val="22"/>
          <w:lang w:val="pt-BR"/>
        </w:rPr>
        <w:t>d</w:t>
      </w:r>
      <w:r w:rsidR="0085662E">
        <w:rPr>
          <w:rFonts w:cs="Lucida Sans Unicode"/>
          <w:szCs w:val="22"/>
          <w:lang w:val="pt-BR"/>
        </w:rPr>
        <w:t>o</w:t>
      </w:r>
      <w:r w:rsidR="00747DF9">
        <w:rPr>
          <w:rFonts w:cs="Lucida Sans Unicode"/>
          <w:szCs w:val="22"/>
          <w:lang w:val="pt-BR"/>
        </w:rPr>
        <w:t xml:space="preserve"> desempenho d</w:t>
      </w:r>
      <w:r w:rsidRPr="00AE3D03">
        <w:rPr>
          <w:rFonts w:cs="Lucida Sans Unicode"/>
          <w:szCs w:val="22"/>
          <w:lang w:val="pt-BR"/>
        </w:rPr>
        <w:t xml:space="preserve">o sistema Plástico a Frio, utilizado para sinalização </w:t>
      </w:r>
      <w:r w:rsidR="00747DF9" w:rsidRPr="007A3DF1">
        <w:rPr>
          <w:rFonts w:cs="Lucida Sans Unicode"/>
          <w:szCs w:val="22"/>
          <w:lang w:val="pt-BR"/>
        </w:rPr>
        <w:t>viária horizonta</w:t>
      </w:r>
      <w:r w:rsidR="00747DF9">
        <w:rPr>
          <w:rFonts w:cs="Lucida Sans Unicode"/>
          <w:szCs w:val="22"/>
          <w:lang w:val="pt-BR"/>
        </w:rPr>
        <w:t xml:space="preserve">l </w:t>
      </w:r>
      <w:r w:rsidR="00167E9B">
        <w:rPr>
          <w:rFonts w:cs="Lucida Sans Unicode"/>
          <w:szCs w:val="22"/>
          <w:lang w:val="pt-BR"/>
        </w:rPr>
        <w:t xml:space="preserve">e aplicado </w:t>
      </w:r>
      <w:r w:rsidR="00747DF9">
        <w:rPr>
          <w:rFonts w:cs="Lucida Sans Unicode"/>
          <w:szCs w:val="22"/>
          <w:lang w:val="pt-BR"/>
        </w:rPr>
        <w:t xml:space="preserve">na rodovia </w:t>
      </w:r>
      <w:r w:rsidR="00747DF9" w:rsidRPr="00747DF9">
        <w:rPr>
          <w:rFonts w:cs="Lucida Sans Unicode"/>
          <w:szCs w:val="22"/>
          <w:lang w:val="pt-BR"/>
        </w:rPr>
        <w:t>SP-215,</w:t>
      </w:r>
      <w:r w:rsidR="00747DF9">
        <w:rPr>
          <w:rFonts w:cs="Lucida Sans Unicode"/>
          <w:szCs w:val="22"/>
          <w:lang w:val="pt-BR"/>
        </w:rPr>
        <w:t xml:space="preserve"> </w:t>
      </w:r>
      <w:r w:rsidR="00747DF9" w:rsidRPr="00747DF9">
        <w:rPr>
          <w:rFonts w:cs="Lucida Sans Unicode"/>
          <w:szCs w:val="22"/>
          <w:lang w:val="pt-BR"/>
        </w:rPr>
        <w:t>entre</w:t>
      </w:r>
      <w:r w:rsidR="00747DF9">
        <w:rPr>
          <w:rFonts w:cs="Lucida Sans Unicode"/>
          <w:szCs w:val="22"/>
          <w:lang w:val="pt-BR"/>
        </w:rPr>
        <w:t xml:space="preserve"> </w:t>
      </w:r>
      <w:r w:rsidR="00747DF9" w:rsidRPr="00747DF9">
        <w:rPr>
          <w:rFonts w:cs="Lucida Sans Unicode"/>
          <w:szCs w:val="22"/>
          <w:lang w:val="pt-BR"/>
        </w:rPr>
        <w:t>as cidades</w:t>
      </w:r>
      <w:r w:rsidR="00747DF9">
        <w:rPr>
          <w:rFonts w:cs="Lucida Sans Unicode"/>
          <w:szCs w:val="22"/>
          <w:lang w:val="pt-BR"/>
        </w:rPr>
        <w:t xml:space="preserve"> </w:t>
      </w:r>
      <w:r w:rsidR="00747DF9" w:rsidRPr="00747DF9">
        <w:rPr>
          <w:rFonts w:cs="Lucida Sans Unicode"/>
          <w:szCs w:val="22"/>
          <w:lang w:val="pt-BR"/>
        </w:rPr>
        <w:t>de</w:t>
      </w:r>
      <w:r w:rsidR="00747DF9">
        <w:rPr>
          <w:rFonts w:cs="Lucida Sans Unicode"/>
          <w:szCs w:val="22"/>
          <w:lang w:val="pt-BR"/>
        </w:rPr>
        <w:t xml:space="preserve"> </w:t>
      </w:r>
      <w:r w:rsidR="00747DF9" w:rsidRPr="00747DF9">
        <w:rPr>
          <w:rFonts w:cs="Lucida Sans Unicode"/>
          <w:szCs w:val="22"/>
          <w:lang w:val="pt-BR"/>
        </w:rPr>
        <w:t>Poços</w:t>
      </w:r>
      <w:r w:rsidR="00747DF9">
        <w:rPr>
          <w:rFonts w:cs="Lucida Sans Unicode"/>
          <w:szCs w:val="22"/>
          <w:lang w:val="pt-BR"/>
        </w:rPr>
        <w:t xml:space="preserve"> </w:t>
      </w:r>
      <w:r w:rsidR="00747DF9" w:rsidRPr="00747DF9">
        <w:rPr>
          <w:rFonts w:cs="Lucida Sans Unicode"/>
          <w:szCs w:val="22"/>
          <w:lang w:val="pt-BR"/>
        </w:rPr>
        <w:t>de</w:t>
      </w:r>
      <w:r w:rsidR="00747DF9">
        <w:rPr>
          <w:rFonts w:cs="Lucida Sans Unicode"/>
          <w:szCs w:val="22"/>
          <w:lang w:val="pt-BR"/>
        </w:rPr>
        <w:t xml:space="preserve"> </w:t>
      </w:r>
      <w:r w:rsidR="00747DF9" w:rsidRPr="00747DF9">
        <w:rPr>
          <w:rFonts w:cs="Lucida Sans Unicode"/>
          <w:szCs w:val="22"/>
          <w:lang w:val="pt-BR"/>
        </w:rPr>
        <w:t>Caldas</w:t>
      </w:r>
      <w:r w:rsidR="00747DF9">
        <w:rPr>
          <w:rFonts w:cs="Lucida Sans Unicode"/>
          <w:szCs w:val="22"/>
          <w:lang w:val="pt-BR"/>
        </w:rPr>
        <w:t xml:space="preserve"> (MG</w:t>
      </w:r>
      <w:r w:rsidR="00167E9B">
        <w:rPr>
          <w:rFonts w:cs="Lucida Sans Unicode"/>
          <w:szCs w:val="22"/>
          <w:lang w:val="pt-BR"/>
        </w:rPr>
        <w:t>)</w:t>
      </w:r>
      <w:r w:rsidR="00747DF9">
        <w:rPr>
          <w:rFonts w:cs="Lucida Sans Unicode"/>
          <w:szCs w:val="22"/>
          <w:lang w:val="pt-BR"/>
        </w:rPr>
        <w:t xml:space="preserve"> e </w:t>
      </w:r>
      <w:r w:rsidR="00747DF9" w:rsidRPr="00747DF9">
        <w:rPr>
          <w:rFonts w:cs="Lucida Sans Unicode"/>
          <w:szCs w:val="22"/>
          <w:lang w:val="pt-BR"/>
        </w:rPr>
        <w:t>Vargem</w:t>
      </w:r>
      <w:r w:rsidR="00747DF9">
        <w:rPr>
          <w:rFonts w:cs="Lucida Sans Unicode"/>
          <w:szCs w:val="22"/>
          <w:lang w:val="pt-BR"/>
        </w:rPr>
        <w:t xml:space="preserve"> </w:t>
      </w:r>
      <w:r w:rsidR="00747DF9" w:rsidRPr="00747DF9">
        <w:rPr>
          <w:rFonts w:cs="Lucida Sans Unicode"/>
          <w:szCs w:val="22"/>
          <w:lang w:val="pt-BR"/>
        </w:rPr>
        <w:t>Grande</w:t>
      </w:r>
      <w:r w:rsidR="00747DF9">
        <w:rPr>
          <w:rFonts w:cs="Lucida Sans Unicode"/>
          <w:szCs w:val="22"/>
          <w:lang w:val="pt-BR"/>
        </w:rPr>
        <w:t xml:space="preserve"> </w:t>
      </w:r>
      <w:r w:rsidR="00747DF9" w:rsidRPr="00747DF9">
        <w:rPr>
          <w:rFonts w:cs="Lucida Sans Unicode"/>
          <w:szCs w:val="22"/>
          <w:lang w:val="pt-BR"/>
        </w:rPr>
        <w:t>do</w:t>
      </w:r>
      <w:r w:rsidR="00747DF9">
        <w:rPr>
          <w:rFonts w:cs="Lucida Sans Unicode"/>
          <w:szCs w:val="22"/>
          <w:lang w:val="pt-BR"/>
        </w:rPr>
        <w:t xml:space="preserve"> </w:t>
      </w:r>
      <w:r w:rsidR="00747DF9" w:rsidRPr="00747DF9">
        <w:rPr>
          <w:rFonts w:cs="Lucida Sans Unicode"/>
          <w:szCs w:val="22"/>
          <w:lang w:val="pt-BR"/>
        </w:rPr>
        <w:t>Sul</w:t>
      </w:r>
      <w:r w:rsidR="00747DF9">
        <w:rPr>
          <w:rFonts w:cs="Lucida Sans Unicode"/>
          <w:szCs w:val="22"/>
          <w:lang w:val="pt-BR"/>
        </w:rPr>
        <w:t xml:space="preserve"> (SP)</w:t>
      </w:r>
      <w:r w:rsidR="00747DF9" w:rsidRPr="00747DF9">
        <w:rPr>
          <w:rFonts w:cs="Lucida Sans Unicode"/>
          <w:szCs w:val="22"/>
          <w:lang w:val="pt-BR"/>
        </w:rPr>
        <w:t>.</w:t>
      </w:r>
    </w:p>
    <w:p w:rsidR="00167E9B" w:rsidRPr="00167E9B" w:rsidRDefault="00167E9B" w:rsidP="00667188">
      <w:pPr>
        <w:spacing w:line="300" w:lineRule="atLeast"/>
        <w:rPr>
          <w:rFonts w:cs="Lucida Sans Unicode"/>
          <w:szCs w:val="22"/>
          <w:lang w:val="pt-BR"/>
        </w:rPr>
      </w:pPr>
    </w:p>
    <w:p w:rsidR="00167E9B" w:rsidRPr="009132C4" w:rsidRDefault="00167E9B" w:rsidP="00667188">
      <w:pPr>
        <w:spacing w:line="300" w:lineRule="atLeast"/>
        <w:rPr>
          <w:rFonts w:cs="Lucida Sans Unicode"/>
          <w:szCs w:val="22"/>
          <w:lang w:val="pt-BR" w:eastAsia="pt-BR"/>
        </w:rPr>
      </w:pPr>
      <w:r w:rsidRPr="00167E9B">
        <w:rPr>
          <w:rFonts w:cs="Lucida Sans Unicode"/>
          <w:szCs w:val="22"/>
          <w:lang w:val="pt-BR"/>
        </w:rPr>
        <w:t>Nos</w:t>
      </w:r>
      <w:r w:rsidR="0048040B">
        <w:rPr>
          <w:rFonts w:cs="Lucida Sans Unicode"/>
          <w:szCs w:val="22"/>
          <w:lang w:val="pt-BR"/>
        </w:rPr>
        <w:t xml:space="preserve"> bordos dos</w:t>
      </w:r>
      <w:r w:rsidRPr="00167E9B">
        <w:rPr>
          <w:rFonts w:cs="Lucida Sans Unicode"/>
          <w:szCs w:val="22"/>
          <w:lang w:val="pt-BR"/>
        </w:rPr>
        <w:t xml:space="preserve"> referidos trechos</w:t>
      </w:r>
      <w:r>
        <w:rPr>
          <w:rFonts w:cs="Lucida Sans Unicode"/>
          <w:szCs w:val="22"/>
          <w:lang w:val="pt-BR"/>
        </w:rPr>
        <w:t xml:space="preserve"> </w:t>
      </w:r>
      <w:r w:rsidRPr="00167E9B">
        <w:rPr>
          <w:rFonts w:cs="Lucida Sans Unicode"/>
          <w:szCs w:val="22"/>
          <w:lang w:val="pt-BR"/>
        </w:rPr>
        <w:t xml:space="preserve">foi </w:t>
      </w:r>
      <w:r w:rsidRPr="009132C4">
        <w:rPr>
          <w:rFonts w:cs="Lucida Sans Unicode"/>
          <w:szCs w:val="22"/>
          <w:lang w:val="pt-BR" w:eastAsia="pt-BR"/>
        </w:rPr>
        <w:t xml:space="preserve">empregado o sistema Plástico a Frio </w:t>
      </w:r>
      <w:r w:rsidR="008229F6" w:rsidRPr="009132C4">
        <w:rPr>
          <w:rFonts w:cs="Lucida Sans Unicode"/>
          <w:szCs w:val="22"/>
          <w:lang w:val="pt-BR" w:eastAsia="pt-BR"/>
        </w:rPr>
        <w:t xml:space="preserve">– nas versões </w:t>
      </w:r>
      <w:r w:rsidRPr="009132C4">
        <w:rPr>
          <w:rFonts w:cs="Lucida Sans Unicode"/>
          <w:szCs w:val="22"/>
          <w:lang w:val="pt-BR" w:eastAsia="pt-BR"/>
        </w:rPr>
        <w:t>Estrutura e</w:t>
      </w:r>
      <w:r w:rsidR="008229F6" w:rsidRPr="009132C4">
        <w:rPr>
          <w:rFonts w:cs="Lucida Sans Unicode"/>
          <w:szCs w:val="22"/>
          <w:lang w:val="pt-BR" w:eastAsia="pt-BR"/>
        </w:rPr>
        <w:t xml:space="preserve"> Multipontos</w:t>
      </w:r>
      <w:r w:rsidRPr="009132C4">
        <w:rPr>
          <w:rFonts w:cs="Lucida Sans Unicode"/>
          <w:szCs w:val="22"/>
          <w:lang w:val="pt-BR" w:eastAsia="pt-BR"/>
        </w:rPr>
        <w:t xml:space="preserve"> </w:t>
      </w:r>
      <w:r w:rsidR="008229F6" w:rsidRPr="009132C4">
        <w:rPr>
          <w:rFonts w:cs="Lucida Sans Unicode"/>
          <w:szCs w:val="22"/>
          <w:lang w:val="pt-BR" w:eastAsia="pt-BR"/>
        </w:rPr>
        <w:t>(</w:t>
      </w:r>
      <w:proofErr w:type="spellStart"/>
      <w:r w:rsidRPr="009132C4">
        <w:rPr>
          <w:rFonts w:cs="Lucida Sans Unicode"/>
          <w:szCs w:val="22"/>
          <w:lang w:val="pt-BR" w:eastAsia="pt-BR"/>
        </w:rPr>
        <w:t>Spotflex</w:t>
      </w:r>
      <w:proofErr w:type="spellEnd"/>
      <w:r w:rsidR="005D3F36" w:rsidRPr="009132C4">
        <w:rPr>
          <w:rFonts w:cs="Lucida Sans Unicode"/>
          <w:szCs w:val="22"/>
          <w:lang w:val="pt-BR" w:eastAsia="pt-BR"/>
        </w:rPr>
        <w:t>®</w:t>
      </w:r>
      <w:r w:rsidR="008229F6" w:rsidRPr="009132C4">
        <w:rPr>
          <w:rFonts w:cs="Lucida Sans Unicode"/>
          <w:szCs w:val="22"/>
          <w:lang w:val="pt-BR" w:eastAsia="pt-BR"/>
        </w:rPr>
        <w:t>) -</w:t>
      </w:r>
      <w:r w:rsidRPr="009132C4">
        <w:rPr>
          <w:rFonts w:cs="Lucida Sans Unicode"/>
          <w:szCs w:val="22"/>
          <w:lang w:val="pt-BR" w:eastAsia="pt-BR"/>
        </w:rPr>
        <w:t>, que t</w:t>
      </w:r>
      <w:r w:rsidR="008229F6" w:rsidRPr="009132C4">
        <w:rPr>
          <w:rFonts w:cs="Lucida Sans Unicode"/>
          <w:szCs w:val="22"/>
          <w:lang w:val="pt-BR" w:eastAsia="pt-BR"/>
        </w:rPr>
        <w:t>e</w:t>
      </w:r>
      <w:r w:rsidRPr="009132C4">
        <w:rPr>
          <w:rFonts w:cs="Lucida Sans Unicode"/>
          <w:szCs w:val="22"/>
          <w:lang w:val="pt-BR" w:eastAsia="pt-BR"/>
        </w:rPr>
        <w:t>m como principal componente as resinas metacrílicas reativas DEGAROUTE® (</w:t>
      </w:r>
      <w:r w:rsidRPr="009132C4">
        <w:rPr>
          <w:rFonts w:cs="Lucida Sans Unicode"/>
          <w:szCs w:val="22"/>
          <w:lang w:val="pt-BR"/>
        </w:rPr>
        <w:t xml:space="preserve">metil metacrilato - MMA) </w:t>
      </w:r>
      <w:r w:rsidRPr="009132C4">
        <w:rPr>
          <w:rFonts w:cs="Lucida Sans Unicode"/>
          <w:szCs w:val="22"/>
          <w:lang w:val="pt-BR" w:eastAsia="pt-BR"/>
        </w:rPr>
        <w:t>desenvolvidas pela Evonik.</w:t>
      </w:r>
    </w:p>
    <w:p w:rsidR="00167E9B" w:rsidRPr="009132C4" w:rsidRDefault="00167E9B" w:rsidP="00667188">
      <w:pPr>
        <w:spacing w:line="300" w:lineRule="atLeast"/>
        <w:rPr>
          <w:rFonts w:cs="Lucida Sans Unicode"/>
          <w:szCs w:val="22"/>
          <w:lang w:val="pt-BR" w:eastAsia="pt-BR"/>
        </w:rPr>
      </w:pPr>
    </w:p>
    <w:p w:rsidR="00167E9B" w:rsidRPr="009132C4" w:rsidRDefault="00167E9B" w:rsidP="00667188">
      <w:pPr>
        <w:spacing w:line="300" w:lineRule="atLeast"/>
        <w:rPr>
          <w:rFonts w:cs="Lucida Sans Unicode"/>
          <w:szCs w:val="22"/>
          <w:lang w:val="pt-BR" w:eastAsia="pt-BR"/>
        </w:rPr>
      </w:pPr>
      <w:r w:rsidRPr="009132C4">
        <w:rPr>
          <w:rFonts w:cs="Lucida Sans Unicode"/>
          <w:szCs w:val="22"/>
          <w:lang w:val="pt-BR" w:eastAsia="pt-BR"/>
        </w:rPr>
        <w:t>A avalia</w:t>
      </w:r>
      <w:r w:rsidR="0048040B" w:rsidRPr="009132C4">
        <w:rPr>
          <w:rFonts w:cs="Lucida Sans Unicode"/>
          <w:szCs w:val="22"/>
          <w:lang w:val="pt-BR" w:eastAsia="pt-BR"/>
        </w:rPr>
        <w:t>ção realizada consistiu em comparar o desempenho do sistema Plástico a Frio em relação ao material termoplástico spray, também empregado na rodovia</w:t>
      </w:r>
      <w:r w:rsidR="003C63E4" w:rsidRPr="009132C4">
        <w:rPr>
          <w:rFonts w:cs="Lucida Sans Unicode"/>
          <w:szCs w:val="22"/>
          <w:lang w:val="pt-BR" w:eastAsia="pt-BR"/>
        </w:rPr>
        <w:t xml:space="preserve"> </w:t>
      </w:r>
      <w:r w:rsidR="0048040B" w:rsidRPr="009132C4">
        <w:rPr>
          <w:rFonts w:cs="Lucida Sans Unicode"/>
          <w:szCs w:val="22"/>
          <w:lang w:val="pt-BR" w:eastAsia="pt-BR"/>
        </w:rPr>
        <w:t>– ambos aplicados em 2014.</w:t>
      </w:r>
    </w:p>
    <w:p w:rsidR="0048040B" w:rsidRPr="009132C4" w:rsidRDefault="0048040B" w:rsidP="00667188">
      <w:pPr>
        <w:spacing w:line="300" w:lineRule="atLeast"/>
        <w:rPr>
          <w:rFonts w:cs="Lucida Sans Unicode"/>
          <w:szCs w:val="22"/>
          <w:lang w:val="pt-BR" w:eastAsia="pt-BR"/>
        </w:rPr>
      </w:pPr>
    </w:p>
    <w:p w:rsidR="0048040B" w:rsidRPr="009132C4" w:rsidRDefault="0048040B" w:rsidP="00667188">
      <w:pPr>
        <w:spacing w:line="300" w:lineRule="atLeast"/>
        <w:rPr>
          <w:lang w:val="pt-BR"/>
        </w:rPr>
      </w:pPr>
      <w:r w:rsidRPr="009132C4">
        <w:rPr>
          <w:rFonts w:cs="Lucida Sans Unicode"/>
          <w:szCs w:val="22"/>
          <w:lang w:val="pt-BR" w:eastAsia="pt-BR"/>
        </w:rPr>
        <w:t xml:space="preserve">Após dois anos de </w:t>
      </w:r>
      <w:r w:rsidR="008229F6" w:rsidRPr="009132C4">
        <w:rPr>
          <w:rFonts w:cs="Lucida Sans Unicode"/>
          <w:szCs w:val="22"/>
          <w:lang w:val="pt-BR" w:eastAsia="pt-BR"/>
        </w:rPr>
        <w:t>pesquisa</w:t>
      </w:r>
      <w:r w:rsidR="003C63E4" w:rsidRPr="009132C4">
        <w:rPr>
          <w:rFonts w:cs="Lucida Sans Unicode"/>
          <w:szCs w:val="22"/>
          <w:lang w:val="pt-BR" w:eastAsia="pt-BR"/>
        </w:rPr>
        <w:t xml:space="preserve"> com o acompanhamento do DER-SP</w:t>
      </w:r>
      <w:r w:rsidR="008229F6" w:rsidRPr="009132C4">
        <w:rPr>
          <w:rFonts w:cs="Lucida Sans Unicode"/>
          <w:szCs w:val="22"/>
          <w:lang w:val="pt-BR" w:eastAsia="pt-BR"/>
        </w:rPr>
        <w:t xml:space="preserve">, o </w:t>
      </w:r>
      <w:r w:rsidRPr="009132C4">
        <w:rPr>
          <w:rFonts w:cs="Lucida Sans Unicode"/>
          <w:szCs w:val="22"/>
          <w:lang w:val="pt-BR" w:eastAsia="pt-BR"/>
        </w:rPr>
        <w:t xml:space="preserve">estudo apresentou grande diferença </w:t>
      </w:r>
      <w:r w:rsidRPr="009132C4">
        <w:rPr>
          <w:lang w:val="pt-BR"/>
        </w:rPr>
        <w:t xml:space="preserve">entre os sistemas, especialmente no quesito </w:t>
      </w:r>
      <w:r w:rsidR="003C63E4" w:rsidRPr="009132C4">
        <w:rPr>
          <w:lang w:val="pt-BR"/>
        </w:rPr>
        <w:t xml:space="preserve">visibilidade </w:t>
      </w:r>
      <w:r w:rsidR="005D3F36" w:rsidRPr="009132C4">
        <w:rPr>
          <w:lang w:val="pt-BR"/>
        </w:rPr>
        <w:t xml:space="preserve">noturna </w:t>
      </w:r>
      <w:r w:rsidR="003C63E4" w:rsidRPr="009132C4">
        <w:rPr>
          <w:lang w:val="pt-BR"/>
        </w:rPr>
        <w:t>(</w:t>
      </w:r>
      <w:proofErr w:type="spellStart"/>
      <w:r w:rsidRPr="009132C4">
        <w:rPr>
          <w:lang w:val="pt-BR"/>
        </w:rPr>
        <w:t>retrorrefletância</w:t>
      </w:r>
      <w:proofErr w:type="spellEnd"/>
      <w:r w:rsidR="003C63E4" w:rsidRPr="009132C4">
        <w:rPr>
          <w:lang w:val="pt-BR"/>
        </w:rPr>
        <w:t>)</w:t>
      </w:r>
      <w:r w:rsidR="005D3F36" w:rsidRPr="009132C4">
        <w:rPr>
          <w:lang w:val="pt-BR"/>
        </w:rPr>
        <w:t xml:space="preserve"> em condição de umidade – uma</w:t>
      </w:r>
      <w:r w:rsidRPr="009132C4">
        <w:rPr>
          <w:lang w:val="pt-BR"/>
        </w:rPr>
        <w:t xml:space="preserve"> das situações mais críticas para os usuários das vias: </w:t>
      </w:r>
      <w:r w:rsidR="004F2966" w:rsidRPr="009132C4">
        <w:rPr>
          <w:lang w:val="pt-BR"/>
        </w:rPr>
        <w:t xml:space="preserve">visualizar a sinalização viária </w:t>
      </w:r>
      <w:r w:rsidRPr="009132C4">
        <w:rPr>
          <w:lang w:val="pt-BR"/>
        </w:rPr>
        <w:t>à noite e com pista molhada.</w:t>
      </w:r>
    </w:p>
    <w:p w:rsidR="005D3F36" w:rsidRPr="009132C4" w:rsidRDefault="005D3F36" w:rsidP="00667188">
      <w:pPr>
        <w:spacing w:after="160" w:line="300" w:lineRule="atLeast"/>
        <w:rPr>
          <w:rFonts w:cs="Lucida Sans Unicode"/>
          <w:szCs w:val="22"/>
          <w:lang w:val="pt-BR" w:eastAsia="pt-BR"/>
        </w:rPr>
      </w:pPr>
    </w:p>
    <w:p w:rsidR="00667188" w:rsidRPr="009132C4" w:rsidRDefault="008229F6" w:rsidP="00667188">
      <w:pPr>
        <w:spacing w:after="160" w:line="300" w:lineRule="atLeast"/>
        <w:rPr>
          <w:lang w:val="pt-BR"/>
        </w:rPr>
      </w:pPr>
      <w:r w:rsidRPr="009132C4">
        <w:rPr>
          <w:lang w:val="pt-BR"/>
        </w:rPr>
        <w:lastRenderedPageBreak/>
        <w:t xml:space="preserve">A </w:t>
      </w:r>
      <w:proofErr w:type="spellStart"/>
      <w:r w:rsidRPr="009132C4">
        <w:rPr>
          <w:lang w:val="pt-BR"/>
        </w:rPr>
        <w:t>retrorr</w:t>
      </w:r>
      <w:r w:rsidR="004F2966" w:rsidRPr="009132C4">
        <w:rPr>
          <w:lang w:val="pt-BR"/>
        </w:rPr>
        <w:t>efletâ</w:t>
      </w:r>
      <w:r w:rsidRPr="009132C4">
        <w:rPr>
          <w:lang w:val="pt-BR"/>
        </w:rPr>
        <w:t>ncia</w:t>
      </w:r>
      <w:proofErr w:type="spellEnd"/>
      <w:r w:rsidRPr="009132C4">
        <w:rPr>
          <w:lang w:val="pt-BR"/>
        </w:rPr>
        <w:t xml:space="preserve"> é a quantidade de luz </w:t>
      </w:r>
      <w:proofErr w:type="spellStart"/>
      <w:r w:rsidRPr="009132C4">
        <w:rPr>
          <w:lang w:val="pt-BR"/>
        </w:rPr>
        <w:t>retrorrefletida</w:t>
      </w:r>
      <w:proofErr w:type="spellEnd"/>
      <w:r w:rsidRPr="009132C4">
        <w:rPr>
          <w:lang w:val="pt-BR"/>
        </w:rPr>
        <w:t xml:space="preserve"> dos faróis dos veículos para os olhos do usuário e é medida</w:t>
      </w:r>
      <w:r w:rsidR="004F2966" w:rsidRPr="009132C4">
        <w:rPr>
          <w:lang w:val="pt-BR"/>
        </w:rPr>
        <w:t xml:space="preserve"> por </w:t>
      </w:r>
      <w:proofErr w:type="spellStart"/>
      <w:r w:rsidR="004F2966" w:rsidRPr="009132C4">
        <w:rPr>
          <w:lang w:val="pt-BR"/>
        </w:rPr>
        <w:t>milicandelas</w:t>
      </w:r>
      <w:proofErr w:type="spellEnd"/>
      <w:r w:rsidR="004F2966" w:rsidRPr="009132C4">
        <w:rPr>
          <w:lang w:val="pt-BR"/>
        </w:rPr>
        <w:t xml:space="preserve"> por lux por m2 (</w:t>
      </w:r>
      <w:r w:rsidRPr="009132C4">
        <w:rPr>
          <w:lang w:val="pt-BR"/>
        </w:rPr>
        <w:t>mcd.lx</w:t>
      </w:r>
      <w:r w:rsidRPr="009132C4">
        <w:rPr>
          <w:vertAlign w:val="superscript"/>
          <w:lang w:val="pt-BR"/>
        </w:rPr>
        <w:t>-1</w:t>
      </w:r>
      <w:r w:rsidRPr="009132C4">
        <w:rPr>
          <w:lang w:val="pt-BR"/>
        </w:rPr>
        <w:t>.m</w:t>
      </w:r>
      <w:r w:rsidRPr="009132C4">
        <w:rPr>
          <w:vertAlign w:val="superscript"/>
          <w:lang w:val="pt-BR"/>
        </w:rPr>
        <w:t xml:space="preserve">-2 </w:t>
      </w:r>
      <w:r w:rsidRPr="009132C4">
        <w:rPr>
          <w:lang w:val="pt-BR"/>
        </w:rPr>
        <w:t>em geometria de 15m</w:t>
      </w:r>
      <w:r w:rsidR="004F2966" w:rsidRPr="009132C4">
        <w:rPr>
          <w:lang w:val="pt-BR"/>
        </w:rPr>
        <w:t xml:space="preserve">). Enquanto o sistema </w:t>
      </w:r>
      <w:r w:rsidR="003C63E4" w:rsidRPr="009132C4">
        <w:rPr>
          <w:lang w:val="pt-BR"/>
        </w:rPr>
        <w:t xml:space="preserve">de sinalização horizontal </w:t>
      </w:r>
      <w:r w:rsidR="004F2966" w:rsidRPr="009132C4">
        <w:rPr>
          <w:lang w:val="pt-BR"/>
        </w:rPr>
        <w:t xml:space="preserve">plástico a frio alcançou valores de </w:t>
      </w:r>
      <w:r w:rsidR="00667188" w:rsidRPr="009132C4">
        <w:rPr>
          <w:lang w:val="pt-BR"/>
        </w:rPr>
        <w:t xml:space="preserve">até 388 e 442 </w:t>
      </w:r>
      <w:r w:rsidR="003C63E4" w:rsidRPr="009132C4">
        <w:rPr>
          <w:lang w:val="pt-BR"/>
        </w:rPr>
        <w:t>mcd.lx</w:t>
      </w:r>
      <w:r w:rsidR="003C63E4" w:rsidRPr="009132C4">
        <w:rPr>
          <w:vertAlign w:val="superscript"/>
          <w:lang w:val="pt-BR"/>
        </w:rPr>
        <w:t>-1</w:t>
      </w:r>
      <w:r w:rsidR="00A11D2A" w:rsidRPr="009132C4">
        <w:rPr>
          <w:vertAlign w:val="superscript"/>
          <w:lang w:val="pt-BR"/>
        </w:rPr>
        <w:t xml:space="preserve"> </w:t>
      </w:r>
      <w:r w:rsidR="00667188" w:rsidRPr="009132C4">
        <w:rPr>
          <w:lang w:val="pt-BR"/>
        </w:rPr>
        <w:t>em condição seca, o termoplástico obteve valores como 59</w:t>
      </w:r>
      <w:r w:rsidR="003C63E4" w:rsidRPr="009132C4">
        <w:rPr>
          <w:lang w:val="pt-BR"/>
        </w:rPr>
        <w:t xml:space="preserve"> mcd.lx</w:t>
      </w:r>
      <w:r w:rsidR="003C63E4" w:rsidRPr="009132C4">
        <w:rPr>
          <w:vertAlign w:val="superscript"/>
          <w:lang w:val="pt-BR"/>
        </w:rPr>
        <w:t>-</w:t>
      </w:r>
      <w:proofErr w:type="gramStart"/>
      <w:r w:rsidR="003C63E4" w:rsidRPr="009132C4">
        <w:rPr>
          <w:vertAlign w:val="superscript"/>
          <w:lang w:val="pt-BR"/>
        </w:rPr>
        <w:t>1</w:t>
      </w:r>
      <w:r w:rsidR="003C63E4" w:rsidRPr="009132C4">
        <w:rPr>
          <w:lang w:val="pt-BR"/>
        </w:rPr>
        <w:t xml:space="preserve"> </w:t>
      </w:r>
      <w:r w:rsidR="00667188" w:rsidRPr="009132C4">
        <w:rPr>
          <w:lang w:val="pt-BR"/>
        </w:rPr>
        <w:t xml:space="preserve"> e</w:t>
      </w:r>
      <w:proofErr w:type="gramEnd"/>
      <w:r w:rsidR="00667188" w:rsidRPr="009132C4">
        <w:rPr>
          <w:lang w:val="pt-BR"/>
        </w:rPr>
        <w:t xml:space="preserve"> não superou os 125</w:t>
      </w:r>
      <w:r w:rsidR="003C63E4" w:rsidRPr="009132C4">
        <w:rPr>
          <w:lang w:val="pt-BR"/>
        </w:rPr>
        <w:t xml:space="preserve"> mcd.lx</w:t>
      </w:r>
      <w:r w:rsidR="003C63E4" w:rsidRPr="009132C4">
        <w:rPr>
          <w:vertAlign w:val="superscript"/>
          <w:lang w:val="pt-BR"/>
        </w:rPr>
        <w:t>-1</w:t>
      </w:r>
      <w:r w:rsidR="00667188" w:rsidRPr="009132C4">
        <w:rPr>
          <w:lang w:val="pt-BR"/>
        </w:rPr>
        <w:t xml:space="preserve">. Em condição de umidade, o </w:t>
      </w:r>
      <w:proofErr w:type="gramStart"/>
      <w:r w:rsidR="00667188" w:rsidRPr="009132C4">
        <w:rPr>
          <w:lang w:val="pt-BR"/>
        </w:rPr>
        <w:t>sistema multipontos</w:t>
      </w:r>
      <w:proofErr w:type="gramEnd"/>
      <w:r w:rsidR="00667188" w:rsidRPr="009132C4">
        <w:rPr>
          <w:lang w:val="pt-BR"/>
        </w:rPr>
        <w:t xml:space="preserve"> </w:t>
      </w:r>
      <w:r w:rsidR="005010D7">
        <w:rPr>
          <w:lang w:val="pt-BR"/>
        </w:rPr>
        <w:t xml:space="preserve">em plástico a frio </w:t>
      </w:r>
      <w:r w:rsidR="00667188" w:rsidRPr="009132C4">
        <w:rPr>
          <w:lang w:val="pt-BR"/>
        </w:rPr>
        <w:t>chegou aos valores de 286</w:t>
      </w:r>
      <w:r w:rsidR="003C63E4" w:rsidRPr="009132C4">
        <w:rPr>
          <w:lang w:val="pt-BR"/>
        </w:rPr>
        <w:t xml:space="preserve"> mcd.lx</w:t>
      </w:r>
      <w:r w:rsidR="003C63E4" w:rsidRPr="009132C4">
        <w:rPr>
          <w:vertAlign w:val="superscript"/>
          <w:lang w:val="pt-BR"/>
        </w:rPr>
        <w:t>-1</w:t>
      </w:r>
      <w:r w:rsidR="00667188" w:rsidRPr="009132C4">
        <w:rPr>
          <w:lang w:val="pt-BR"/>
        </w:rPr>
        <w:t xml:space="preserve"> enquanto o termoplástico spray não passou de 25</w:t>
      </w:r>
      <w:r w:rsidR="003C63E4" w:rsidRPr="009132C4">
        <w:rPr>
          <w:lang w:val="pt-BR"/>
        </w:rPr>
        <w:t xml:space="preserve"> mcd.lx</w:t>
      </w:r>
      <w:r w:rsidR="003C63E4" w:rsidRPr="009132C4">
        <w:rPr>
          <w:vertAlign w:val="superscript"/>
          <w:lang w:val="pt-BR"/>
        </w:rPr>
        <w:t>-1</w:t>
      </w:r>
      <w:r w:rsidR="00667188" w:rsidRPr="009132C4">
        <w:rPr>
          <w:lang w:val="pt-BR"/>
        </w:rPr>
        <w:t>.</w:t>
      </w:r>
    </w:p>
    <w:p w:rsidR="00AE3D03" w:rsidRDefault="00AE3D03" w:rsidP="002943C4">
      <w:pPr>
        <w:pStyle w:val="Default"/>
        <w:spacing w:line="300" w:lineRule="atLeast"/>
        <w:rPr>
          <w:rFonts w:eastAsia="Lucida Sans Unicode"/>
          <w:bCs/>
          <w:sz w:val="22"/>
          <w:szCs w:val="22"/>
          <w:bdr w:val="nil"/>
          <w:lang w:val="pt-BR"/>
        </w:rPr>
      </w:pPr>
    </w:p>
    <w:p w:rsidR="007F3D9D" w:rsidRPr="00597086" w:rsidRDefault="007F3D9D" w:rsidP="002943C4">
      <w:pPr>
        <w:pStyle w:val="Default"/>
        <w:spacing w:line="300" w:lineRule="atLeast"/>
        <w:rPr>
          <w:rFonts w:eastAsia="Lucida Sans Unicode"/>
          <w:b/>
          <w:bCs/>
          <w:color w:val="auto"/>
          <w:sz w:val="22"/>
          <w:szCs w:val="22"/>
          <w:bdr w:val="nil"/>
          <w:lang w:val="pt-BR"/>
        </w:rPr>
      </w:pPr>
      <w:r w:rsidRPr="00597086">
        <w:rPr>
          <w:rFonts w:eastAsia="Lucida Sans Unicode"/>
          <w:b/>
          <w:bCs/>
          <w:color w:val="auto"/>
          <w:sz w:val="22"/>
          <w:szCs w:val="22"/>
          <w:bdr w:val="nil"/>
          <w:lang w:val="pt-BR"/>
        </w:rPr>
        <w:t xml:space="preserve">Mais </w:t>
      </w:r>
      <w:r w:rsidR="003C63E4" w:rsidRPr="00597086">
        <w:rPr>
          <w:rFonts w:eastAsia="Lucida Sans Unicode"/>
          <w:b/>
          <w:bCs/>
          <w:color w:val="auto"/>
          <w:sz w:val="22"/>
          <w:szCs w:val="22"/>
          <w:bdr w:val="nil"/>
          <w:lang w:val="pt-BR"/>
        </w:rPr>
        <w:t xml:space="preserve">visibilidade, maior </w:t>
      </w:r>
      <w:r w:rsidRPr="00597086">
        <w:rPr>
          <w:rFonts w:eastAsia="Lucida Sans Unicode"/>
          <w:b/>
          <w:bCs/>
          <w:color w:val="auto"/>
          <w:sz w:val="22"/>
          <w:szCs w:val="22"/>
          <w:bdr w:val="nil"/>
          <w:lang w:val="pt-BR"/>
        </w:rPr>
        <w:t>segurança</w:t>
      </w:r>
    </w:p>
    <w:p w:rsidR="0085662E" w:rsidRPr="009132C4" w:rsidRDefault="003C63E4" w:rsidP="002943C4">
      <w:pPr>
        <w:spacing w:line="300" w:lineRule="atLeast"/>
        <w:rPr>
          <w:lang w:val="pt-BR"/>
        </w:rPr>
      </w:pPr>
      <w:r w:rsidRPr="009132C4">
        <w:rPr>
          <w:lang w:val="pt-BR"/>
        </w:rPr>
        <w:t>Extremamente</w:t>
      </w:r>
      <w:r w:rsidR="002943C4" w:rsidRPr="009132C4">
        <w:rPr>
          <w:lang w:val="pt-BR"/>
        </w:rPr>
        <w:t xml:space="preserve"> importante a destacar é que a</w:t>
      </w:r>
      <w:r w:rsidR="0085662E" w:rsidRPr="009132C4">
        <w:rPr>
          <w:lang w:val="pt-BR"/>
        </w:rPr>
        <w:t xml:space="preserve">pós avaliação das estatísticas de acidentes </w:t>
      </w:r>
      <w:r w:rsidRPr="009132C4">
        <w:rPr>
          <w:lang w:val="pt-BR"/>
        </w:rPr>
        <w:t xml:space="preserve">no período </w:t>
      </w:r>
      <w:r w:rsidR="002943C4" w:rsidRPr="009132C4">
        <w:rPr>
          <w:lang w:val="pt-BR"/>
        </w:rPr>
        <w:t>pelas</w:t>
      </w:r>
      <w:r w:rsidR="0085662E" w:rsidRPr="009132C4">
        <w:rPr>
          <w:lang w:val="pt-BR"/>
        </w:rPr>
        <w:t xml:space="preserve"> autoridade</w:t>
      </w:r>
      <w:r w:rsidR="00A11D2A" w:rsidRPr="009132C4">
        <w:rPr>
          <w:lang w:val="pt-BR"/>
        </w:rPr>
        <w:t>s pertinentes, observou-se que no ano de 2016 não h</w:t>
      </w:r>
      <w:r w:rsidR="0085662E" w:rsidRPr="009132C4">
        <w:rPr>
          <w:lang w:val="pt-BR"/>
        </w:rPr>
        <w:t xml:space="preserve">ouve </w:t>
      </w:r>
      <w:r w:rsidR="00A11D2A" w:rsidRPr="009132C4">
        <w:rPr>
          <w:lang w:val="pt-BR"/>
        </w:rPr>
        <w:t>acidentes fatais no trecho da rodovia avaliado apesar do</w:t>
      </w:r>
      <w:r w:rsidR="00264904" w:rsidRPr="009132C4">
        <w:rPr>
          <w:lang w:val="pt-BR"/>
        </w:rPr>
        <w:t xml:space="preserve"> </w:t>
      </w:r>
      <w:r w:rsidR="0085662E" w:rsidRPr="009132C4">
        <w:rPr>
          <w:lang w:val="pt-BR"/>
        </w:rPr>
        <w:t xml:space="preserve">aumento </w:t>
      </w:r>
      <w:r w:rsidR="00264904" w:rsidRPr="009132C4">
        <w:rPr>
          <w:lang w:val="pt-BR"/>
        </w:rPr>
        <w:t>do tráfego</w:t>
      </w:r>
      <w:r w:rsidR="0085662E" w:rsidRPr="009132C4">
        <w:rPr>
          <w:lang w:val="pt-BR"/>
        </w:rPr>
        <w:t xml:space="preserve"> de veículos na rodovia (aprox</w:t>
      </w:r>
      <w:r w:rsidR="00A11D2A" w:rsidRPr="009132C4">
        <w:rPr>
          <w:lang w:val="pt-BR"/>
        </w:rPr>
        <w:t>imadamente 10% desde 2013)</w:t>
      </w:r>
      <w:r w:rsidR="0085662E" w:rsidRPr="009132C4">
        <w:rPr>
          <w:lang w:val="pt-BR"/>
        </w:rPr>
        <w:t>.</w:t>
      </w:r>
    </w:p>
    <w:p w:rsidR="007F3D9D" w:rsidRPr="009132C4" w:rsidRDefault="007F3D9D" w:rsidP="007F3D9D">
      <w:pPr>
        <w:spacing w:line="300" w:lineRule="atLeast"/>
        <w:rPr>
          <w:rFonts w:eastAsia="Lucida Sans Unicode"/>
          <w:lang w:val="pt-BR"/>
        </w:rPr>
      </w:pPr>
    </w:p>
    <w:p w:rsidR="00264904" w:rsidRPr="009132C4" w:rsidRDefault="007F3D9D" w:rsidP="00A11D2A">
      <w:pPr>
        <w:spacing w:line="300" w:lineRule="atLeast"/>
        <w:rPr>
          <w:lang w:val="pt-BR"/>
        </w:rPr>
      </w:pPr>
      <w:r w:rsidRPr="00F529B7">
        <w:rPr>
          <w:lang w:val="pt-BR"/>
        </w:rPr>
        <w:t xml:space="preserve">Tendo como função principal delinear visualmente </w:t>
      </w:r>
      <w:r w:rsidR="00F529B7" w:rsidRPr="00F529B7">
        <w:rPr>
          <w:lang w:val="pt-BR"/>
        </w:rPr>
        <w:t>o tráfego, a sinalização viária</w:t>
      </w:r>
      <w:r w:rsidR="002E249C" w:rsidRPr="00F529B7">
        <w:rPr>
          <w:lang w:val="pt-BR"/>
        </w:rPr>
        <w:t xml:space="preserve"> horizontal é uma das ferramentas que proporcionam segurança ao </w:t>
      </w:r>
      <w:r w:rsidRPr="00F529B7">
        <w:rPr>
          <w:lang w:val="pt-BR"/>
        </w:rPr>
        <w:t xml:space="preserve">usuário de trânsito durante todo o seu trajeto – e por este motivo também é reconhecida como uma medida de excelente custo-benefício. Desde 2013, o DER-SP tem </w:t>
      </w:r>
      <w:r w:rsidRPr="009132C4">
        <w:rPr>
          <w:lang w:val="pt-BR"/>
        </w:rPr>
        <w:t>inserido o sistema Plástico a Frio à base de resinas metacrílicas em diversas e</w:t>
      </w:r>
      <w:r w:rsidR="00A11D2A" w:rsidRPr="009132C4">
        <w:rPr>
          <w:lang w:val="pt-BR"/>
        </w:rPr>
        <w:t>stradas estaduais.</w:t>
      </w:r>
    </w:p>
    <w:p w:rsidR="00A11D2A" w:rsidRPr="00092922" w:rsidRDefault="00A11D2A" w:rsidP="00B72754">
      <w:pPr>
        <w:spacing w:line="300" w:lineRule="atLeast"/>
        <w:rPr>
          <w:rFonts w:eastAsia="Lucida Sans Unicode" w:cs="Lucida Sans Unicode"/>
          <w:bCs/>
          <w:szCs w:val="22"/>
          <w:bdr w:val="nil"/>
          <w:lang w:val="pt-BR"/>
        </w:rPr>
      </w:pPr>
    </w:p>
    <w:p w:rsidR="00092922" w:rsidRPr="009132C4" w:rsidRDefault="00092922" w:rsidP="00B72754">
      <w:pPr>
        <w:spacing w:after="160" w:line="300" w:lineRule="atLeast"/>
        <w:rPr>
          <w:rFonts w:cs="Lucida Sans Unicode"/>
          <w:szCs w:val="22"/>
          <w:lang w:val="pt-BR"/>
        </w:rPr>
      </w:pPr>
      <w:r w:rsidRPr="009132C4">
        <w:rPr>
          <w:rFonts w:cs="Lucida Sans Unicode"/>
          <w:szCs w:val="22"/>
          <w:lang w:val="pt-BR"/>
        </w:rPr>
        <w:t xml:space="preserve">Nos países europeus a medição da </w:t>
      </w:r>
      <w:proofErr w:type="spellStart"/>
      <w:r w:rsidRPr="009132C4">
        <w:rPr>
          <w:rFonts w:cs="Lucida Sans Unicode"/>
          <w:szCs w:val="22"/>
          <w:lang w:val="pt-BR"/>
        </w:rPr>
        <w:t>retrorrefletância</w:t>
      </w:r>
      <w:proofErr w:type="spellEnd"/>
      <w:r w:rsidRPr="009132C4">
        <w:rPr>
          <w:rFonts w:cs="Lucida Sans Unicode"/>
          <w:szCs w:val="22"/>
          <w:lang w:val="pt-BR"/>
        </w:rPr>
        <w:t xml:space="preserve"> em condição de umidade faz parte da norma EN 1436, sendo solicitada como item de segurança em diversas classes de rodovias que seguem essa normativa. No Brasil, infelizmente ainda não há exigência deste tipo de avaliação. No entanto, seria de suma importância sua implantação considerando que o Código de Trânsito Brasileiro – em seu Art. </w:t>
      </w:r>
      <w:proofErr w:type="gramStart"/>
      <w:r w:rsidRPr="009132C4">
        <w:rPr>
          <w:rFonts w:cs="Lucida Sans Unicode"/>
          <w:szCs w:val="22"/>
          <w:lang w:val="pt-BR"/>
        </w:rPr>
        <w:t>80 parágrafo</w:t>
      </w:r>
      <w:proofErr w:type="gramEnd"/>
      <w:r w:rsidRPr="009132C4">
        <w:rPr>
          <w:rFonts w:cs="Lucida Sans Unicode"/>
          <w:szCs w:val="22"/>
          <w:lang w:val="pt-BR"/>
        </w:rPr>
        <w:t xml:space="preserve"> 1 – especifica que “A sinalização será colocada em posição e condições que a tornem perfeitamente </w:t>
      </w:r>
      <w:r w:rsidRPr="009132C4">
        <w:rPr>
          <w:rFonts w:cs="Lucida Sans Unicode"/>
          <w:szCs w:val="22"/>
          <w:lang w:val="pt-BR"/>
        </w:rPr>
        <w:lastRenderedPageBreak/>
        <w:t>visível e legível durante o dia e a noite, em distância compatível com a segurança do trânsito...”.</w:t>
      </w:r>
    </w:p>
    <w:p w:rsidR="00092922" w:rsidRPr="00264904" w:rsidRDefault="00092922" w:rsidP="00A11D2A">
      <w:pPr>
        <w:spacing w:line="300" w:lineRule="atLeast"/>
        <w:rPr>
          <w:rFonts w:eastAsia="Lucida Sans Unicode"/>
          <w:bCs/>
          <w:szCs w:val="22"/>
          <w:bdr w:val="nil"/>
          <w:lang w:val="pt-BR"/>
        </w:rPr>
      </w:pPr>
    </w:p>
    <w:p w:rsidR="002943C4" w:rsidRPr="009132C4" w:rsidRDefault="00264904" w:rsidP="002943C4">
      <w:pPr>
        <w:rPr>
          <w:lang w:val="pt-BR"/>
        </w:rPr>
      </w:pPr>
      <w:r w:rsidRPr="009132C4">
        <w:rPr>
          <w:lang w:val="pt-BR"/>
        </w:rPr>
        <w:t>Algumas r</w:t>
      </w:r>
      <w:r w:rsidR="002943C4" w:rsidRPr="009132C4">
        <w:rPr>
          <w:lang w:val="pt-BR"/>
        </w:rPr>
        <w:t>odovias que foram sinalizadas (pa</w:t>
      </w:r>
      <w:r w:rsidRPr="009132C4">
        <w:rPr>
          <w:lang w:val="pt-BR"/>
        </w:rPr>
        <w:t>rcialmente) com plástico a frio:</w:t>
      </w:r>
    </w:p>
    <w:p w:rsidR="00264904" w:rsidRPr="009132C4" w:rsidRDefault="00264904" w:rsidP="002943C4">
      <w:pPr>
        <w:rPr>
          <w:lang w:val="pt-BR"/>
        </w:rPr>
      </w:pPr>
    </w:p>
    <w:p w:rsidR="002943C4" w:rsidRPr="009132C4" w:rsidRDefault="002943C4" w:rsidP="002943C4">
      <w:pPr>
        <w:rPr>
          <w:lang w:val="pt-BR"/>
        </w:rPr>
      </w:pPr>
      <w:r w:rsidRPr="009132C4">
        <w:rPr>
          <w:lang w:val="pt-BR"/>
        </w:rPr>
        <w:t>SP 055 – Mongaguá, Peruíbe.</w:t>
      </w:r>
    </w:p>
    <w:p w:rsidR="002943C4" w:rsidRPr="009132C4" w:rsidRDefault="002943C4" w:rsidP="002943C4">
      <w:pPr>
        <w:rPr>
          <w:lang w:val="pt-BR"/>
        </w:rPr>
      </w:pPr>
      <w:r w:rsidRPr="009132C4">
        <w:rPr>
          <w:lang w:val="pt-BR"/>
        </w:rPr>
        <w:t xml:space="preserve">SP 425 – São José do Rio </w:t>
      </w:r>
      <w:r w:rsidR="00264904" w:rsidRPr="009132C4">
        <w:rPr>
          <w:lang w:val="pt-BR"/>
        </w:rPr>
        <w:t>P</w:t>
      </w:r>
      <w:r w:rsidRPr="009132C4">
        <w:rPr>
          <w:lang w:val="pt-BR"/>
        </w:rPr>
        <w:t xml:space="preserve">reto </w:t>
      </w:r>
    </w:p>
    <w:p w:rsidR="002943C4" w:rsidRPr="009132C4" w:rsidRDefault="002943C4" w:rsidP="002943C4">
      <w:pPr>
        <w:rPr>
          <w:lang w:val="pt-BR"/>
        </w:rPr>
      </w:pPr>
      <w:r w:rsidRPr="009132C4">
        <w:rPr>
          <w:lang w:val="pt-BR"/>
        </w:rPr>
        <w:t>SP-351 – Sales de Oliveira</w:t>
      </w:r>
    </w:p>
    <w:p w:rsidR="002943C4" w:rsidRPr="009132C4" w:rsidRDefault="002943C4" w:rsidP="002943C4">
      <w:pPr>
        <w:rPr>
          <w:lang w:val="pt-BR"/>
        </w:rPr>
      </w:pPr>
      <w:r w:rsidRPr="009132C4">
        <w:rPr>
          <w:lang w:val="pt-BR"/>
        </w:rPr>
        <w:t>SP 255/SP 369 - Pirassununga</w:t>
      </w:r>
    </w:p>
    <w:p w:rsidR="002943C4" w:rsidRPr="009132C4" w:rsidRDefault="002943C4" w:rsidP="002943C4">
      <w:pPr>
        <w:rPr>
          <w:lang w:val="pt-BR"/>
        </w:rPr>
      </w:pPr>
      <w:r w:rsidRPr="009132C4">
        <w:rPr>
          <w:lang w:val="pt-BR"/>
        </w:rPr>
        <w:t>SP 284 – Martinópolis</w:t>
      </w:r>
    </w:p>
    <w:p w:rsidR="002943C4" w:rsidRPr="009132C4" w:rsidRDefault="002943C4" w:rsidP="002943C4">
      <w:pPr>
        <w:rPr>
          <w:lang w:val="pt-BR"/>
        </w:rPr>
      </w:pPr>
      <w:r w:rsidRPr="009132C4">
        <w:rPr>
          <w:lang w:val="pt-BR"/>
        </w:rPr>
        <w:t>SP 304 – Mineiros do Tietê</w:t>
      </w:r>
    </w:p>
    <w:p w:rsidR="002943C4" w:rsidRPr="002E249C" w:rsidRDefault="002943C4" w:rsidP="002943C4">
      <w:pPr>
        <w:rPr>
          <w:lang w:val="pt-BR"/>
        </w:rPr>
      </w:pPr>
      <w:r w:rsidRPr="002E249C">
        <w:rPr>
          <w:lang w:val="pt-BR"/>
        </w:rPr>
        <w:t>SP-270 – Cotia</w:t>
      </w:r>
    </w:p>
    <w:p w:rsidR="002943C4" w:rsidRPr="002E249C" w:rsidRDefault="002943C4" w:rsidP="002943C4">
      <w:pPr>
        <w:rPr>
          <w:lang w:val="pt-BR"/>
        </w:rPr>
      </w:pPr>
      <w:r w:rsidRPr="002E249C">
        <w:rPr>
          <w:lang w:val="pt-BR"/>
        </w:rPr>
        <w:t xml:space="preserve">SP-287 </w:t>
      </w:r>
      <w:r w:rsidR="00264904" w:rsidRPr="002E249C">
        <w:rPr>
          <w:lang w:val="pt-BR"/>
        </w:rPr>
        <w:t>–</w:t>
      </w:r>
      <w:r w:rsidRPr="002E249C">
        <w:rPr>
          <w:lang w:val="pt-BR"/>
        </w:rPr>
        <w:t xml:space="preserve"> </w:t>
      </w:r>
      <w:proofErr w:type="spellStart"/>
      <w:r w:rsidRPr="002E249C">
        <w:rPr>
          <w:lang w:val="pt-BR"/>
        </w:rPr>
        <w:t>Pirajú</w:t>
      </w:r>
      <w:proofErr w:type="spellEnd"/>
    </w:p>
    <w:p w:rsidR="007F3D9D" w:rsidRPr="002E249C" w:rsidRDefault="007F3D9D" w:rsidP="002943C4">
      <w:pPr>
        <w:rPr>
          <w:lang w:val="pt-BR"/>
        </w:rPr>
      </w:pPr>
    </w:p>
    <w:p w:rsidR="007F3D9D" w:rsidRPr="002E249C" w:rsidRDefault="007F3D9D" w:rsidP="002943C4">
      <w:pPr>
        <w:rPr>
          <w:lang w:val="pt-BR"/>
        </w:rPr>
      </w:pPr>
    </w:p>
    <w:p w:rsidR="007F3D9D" w:rsidRPr="009132C4" w:rsidRDefault="007F3D9D" w:rsidP="007F3D9D">
      <w:pPr>
        <w:spacing w:line="300" w:lineRule="atLeast"/>
        <w:rPr>
          <w:rFonts w:cs="Lucida Sans Unicode"/>
          <w:b/>
          <w:szCs w:val="22"/>
          <w:lang w:val="pt-BR"/>
        </w:rPr>
      </w:pPr>
      <w:r w:rsidRPr="009132C4">
        <w:rPr>
          <w:rFonts w:cs="Lucida Sans Unicode"/>
          <w:b/>
          <w:szCs w:val="22"/>
          <w:lang w:val="pt-BR"/>
        </w:rPr>
        <w:t xml:space="preserve">Sistema </w:t>
      </w:r>
      <w:r w:rsidR="00A11D2A" w:rsidRPr="009132C4">
        <w:rPr>
          <w:rFonts w:cs="Lucida Sans Unicode"/>
          <w:b/>
          <w:szCs w:val="22"/>
          <w:lang w:val="pt-BR"/>
        </w:rPr>
        <w:t>Plástico a Frio Estrutura e Multipontos</w:t>
      </w:r>
    </w:p>
    <w:p w:rsidR="007F3D9D" w:rsidRPr="00F529B7" w:rsidRDefault="007F3D9D" w:rsidP="007F3D9D">
      <w:pPr>
        <w:spacing w:line="300" w:lineRule="atLeast"/>
        <w:rPr>
          <w:rFonts w:cs="Lucida Sans Unicode"/>
          <w:szCs w:val="22"/>
          <w:lang w:val="pt-BR"/>
        </w:rPr>
      </w:pPr>
      <w:r w:rsidRPr="009132C4">
        <w:rPr>
          <w:rFonts w:cs="Lucida Sans Unicode"/>
          <w:szCs w:val="22"/>
          <w:lang w:val="pt-BR"/>
        </w:rPr>
        <w:t xml:space="preserve">O sistema Plástico a Frio nas versões Multipontos ou Estrutura promove excelentes benefícios de drenagem, propiciando melhor visualização da sinalização viária.  </w:t>
      </w:r>
      <w:r>
        <w:rPr>
          <w:rFonts w:cs="Lucida Sans Unicode"/>
          <w:szCs w:val="22"/>
          <w:lang w:val="pt-BR" w:eastAsia="pt-BR"/>
        </w:rPr>
        <w:t>Possuem</w:t>
      </w:r>
      <w:r w:rsidRPr="009132C4">
        <w:rPr>
          <w:rFonts w:cs="Lucida Sans Unicode"/>
          <w:szCs w:val="22"/>
          <w:lang w:val="pt-BR" w:eastAsia="pt-BR"/>
        </w:rPr>
        <w:t xml:space="preserve"> elevada resistência </w:t>
      </w:r>
      <w:r w:rsidRPr="00616004">
        <w:rPr>
          <w:rFonts w:cs="Lucida Sans Unicode"/>
          <w:szCs w:val="22"/>
          <w:lang w:val="pt-BR" w:eastAsia="pt-BR"/>
        </w:rPr>
        <w:t xml:space="preserve">mecânica, </w:t>
      </w:r>
      <w:proofErr w:type="spellStart"/>
      <w:r w:rsidRPr="00616004">
        <w:rPr>
          <w:rFonts w:cs="Lucida Sans Unicode"/>
          <w:szCs w:val="22"/>
          <w:lang w:val="pt-BR" w:eastAsia="pt-BR"/>
        </w:rPr>
        <w:t>retrorrefle</w:t>
      </w:r>
      <w:r w:rsidR="00616004" w:rsidRPr="00616004">
        <w:rPr>
          <w:rFonts w:cs="Lucida Sans Unicode"/>
          <w:szCs w:val="22"/>
          <w:lang w:val="pt-BR" w:eastAsia="pt-BR"/>
        </w:rPr>
        <w:t>tância</w:t>
      </w:r>
      <w:proofErr w:type="spellEnd"/>
      <w:r w:rsidR="009132C4" w:rsidRPr="00616004">
        <w:rPr>
          <w:rFonts w:cs="Lucida Sans Unicode"/>
          <w:szCs w:val="22"/>
          <w:lang w:val="pt-BR" w:eastAsia="pt-BR"/>
        </w:rPr>
        <w:t xml:space="preserve">, estabilidade térmica </w:t>
      </w:r>
      <w:r w:rsidRPr="00616004">
        <w:rPr>
          <w:rFonts w:cs="Lucida Sans Unicode"/>
          <w:szCs w:val="22"/>
          <w:lang w:val="pt-BR" w:eastAsia="pt-BR"/>
        </w:rPr>
        <w:t xml:space="preserve">e alta visibilidade </w:t>
      </w:r>
      <w:r w:rsidRPr="009132C4">
        <w:rPr>
          <w:rFonts w:cs="Lucida Sans Unicode"/>
          <w:szCs w:val="22"/>
          <w:lang w:val="pt-BR"/>
        </w:rPr>
        <w:t xml:space="preserve">à noite, mesmo sob condições de chuva, pois as microesferas de vidro localizadas no topo da superfície fazem com que a </w:t>
      </w:r>
      <w:r w:rsidRPr="00F529B7">
        <w:rPr>
          <w:rFonts w:cs="Lucida Sans Unicode"/>
          <w:szCs w:val="22"/>
          <w:lang w:val="pt-BR"/>
        </w:rPr>
        <w:t xml:space="preserve">demarcação não seja encoberta pela água da chuva e mantenha a </w:t>
      </w:r>
      <w:proofErr w:type="spellStart"/>
      <w:r w:rsidRPr="00F529B7">
        <w:rPr>
          <w:rFonts w:cs="Lucida Sans Unicode"/>
          <w:szCs w:val="22"/>
          <w:lang w:val="pt-BR"/>
        </w:rPr>
        <w:t>retrorrefletância</w:t>
      </w:r>
      <w:proofErr w:type="spellEnd"/>
      <w:r w:rsidRPr="00F529B7">
        <w:rPr>
          <w:rFonts w:cs="Lucida Sans Unicode"/>
          <w:szCs w:val="22"/>
          <w:lang w:val="pt-BR"/>
        </w:rPr>
        <w:t xml:space="preserve"> </w:t>
      </w:r>
      <w:r w:rsidR="00DA3FFC" w:rsidRPr="00F529B7">
        <w:rPr>
          <w:rFonts w:cs="Lucida Sans Unicode"/>
          <w:szCs w:val="22"/>
          <w:lang w:val="pt-BR"/>
        </w:rPr>
        <w:t xml:space="preserve">da luz emitida pelo </w:t>
      </w:r>
      <w:r w:rsidRPr="00F529B7">
        <w:rPr>
          <w:rFonts w:cs="Lucida Sans Unicode"/>
          <w:szCs w:val="22"/>
          <w:lang w:val="pt-BR"/>
        </w:rPr>
        <w:t>farol do automóvel, sob chuva. A sinalização possui um sistema antiderrapante, que evita deslizamentos nas faixas e melhora a segurança dos usuários.</w:t>
      </w:r>
    </w:p>
    <w:p w:rsidR="002943C4" w:rsidRDefault="002943C4" w:rsidP="002943C4">
      <w:pPr>
        <w:pStyle w:val="Default"/>
        <w:spacing w:line="300" w:lineRule="atLeast"/>
        <w:rPr>
          <w:rFonts w:eastAsia="Lucida Sans Unicode"/>
          <w:bCs/>
          <w:sz w:val="22"/>
          <w:szCs w:val="22"/>
          <w:bdr w:val="nil"/>
          <w:lang w:val="pt-BR"/>
        </w:rPr>
      </w:pPr>
    </w:p>
    <w:p w:rsidR="002943C4" w:rsidRPr="00F529B7" w:rsidRDefault="002943C4" w:rsidP="002943C4">
      <w:pPr>
        <w:jc w:val="both"/>
        <w:rPr>
          <w:rFonts w:cs="Lucida Sans Unicode"/>
          <w:b/>
          <w:szCs w:val="22"/>
          <w:lang w:val="pt-BR"/>
        </w:rPr>
      </w:pPr>
      <w:r w:rsidRPr="00F529B7">
        <w:rPr>
          <w:rFonts w:cs="Lucida Sans Unicode"/>
          <w:b/>
          <w:szCs w:val="22"/>
          <w:lang w:val="pt-BR"/>
        </w:rPr>
        <w:t>Sustentabilidade</w:t>
      </w:r>
    </w:p>
    <w:p w:rsidR="002943C4" w:rsidRPr="00F529B7" w:rsidRDefault="002943C4" w:rsidP="002943C4">
      <w:pPr>
        <w:jc w:val="both"/>
        <w:rPr>
          <w:rFonts w:cs="Lucida Sans Unicode"/>
          <w:b/>
          <w:szCs w:val="22"/>
          <w:lang w:val="pt-BR"/>
        </w:rPr>
      </w:pPr>
      <w:r w:rsidRPr="00F529B7">
        <w:rPr>
          <w:rFonts w:cs="Lucida Sans Unicode"/>
          <w:szCs w:val="22"/>
          <w:lang w:val="pt-BR"/>
        </w:rPr>
        <w:t xml:space="preserve">O sistema Plástico a Frio à base de resinas </w:t>
      </w:r>
      <w:r w:rsidRPr="00F529B7">
        <w:rPr>
          <w:rFonts w:cs="Lucida Sans Unicode"/>
          <w:szCs w:val="22"/>
          <w:lang w:val="pt-BR" w:eastAsia="pt-BR"/>
        </w:rPr>
        <w:t>DEGAROUTE®</w:t>
      </w:r>
      <w:r w:rsidRPr="00F529B7">
        <w:rPr>
          <w:rFonts w:cs="Lucida Sans Unicode"/>
          <w:szCs w:val="22"/>
          <w:lang w:val="pt-BR"/>
        </w:rPr>
        <w:t xml:space="preserve"> não emite solventes durante seu preparo e aplicação, o que o torna mais amigável ao meio ambiente. Sua maior durabilidade contribui para diminuir as </w:t>
      </w:r>
      <w:r w:rsidR="002E249C" w:rsidRPr="00F529B7">
        <w:rPr>
          <w:rFonts w:cs="Lucida Sans Unicode"/>
          <w:szCs w:val="22"/>
          <w:lang w:val="pt-BR"/>
        </w:rPr>
        <w:t xml:space="preserve">recuperações, melhorias </w:t>
      </w:r>
      <w:r w:rsidRPr="00F529B7">
        <w:rPr>
          <w:rFonts w:cs="Lucida Sans Unicode"/>
          <w:szCs w:val="22"/>
          <w:lang w:val="pt-BR"/>
        </w:rPr>
        <w:t xml:space="preserve">e manutenções nas estradas. </w:t>
      </w:r>
      <w:r w:rsidR="0094462F" w:rsidRPr="00F529B7">
        <w:rPr>
          <w:rFonts w:cs="Lucida Sans Unicode"/>
          <w:szCs w:val="22"/>
          <w:lang w:val="pt-BR"/>
        </w:rPr>
        <w:t>Também não requer aquecimento para a aplicação, o que confere rapidez no trabalho e segurança para os aplicadores durante o manuseio do produto.</w:t>
      </w:r>
      <w:r w:rsidR="0094462F" w:rsidRPr="00F529B7">
        <w:rPr>
          <w:rFonts w:cs="Lucida Sans Unicode"/>
          <w:b/>
          <w:szCs w:val="22"/>
          <w:lang w:val="pt-BR"/>
        </w:rPr>
        <w:t xml:space="preserve"> </w:t>
      </w:r>
      <w:r w:rsidRPr="00F529B7">
        <w:rPr>
          <w:rFonts w:cs="Lucida Sans Unicode"/>
          <w:szCs w:val="22"/>
          <w:lang w:val="pt-BR"/>
        </w:rPr>
        <w:t>Por estes motivos, é o único sistema de sinalização horizontal no Brasil que possui o Rótulo Ecológico da ABNT (Associação Brasileira de Normas Técnicas)</w:t>
      </w:r>
      <w:r w:rsidR="0094462F" w:rsidRPr="00F529B7">
        <w:rPr>
          <w:rFonts w:cs="Lucida Sans Unicode"/>
          <w:szCs w:val="22"/>
          <w:lang w:val="pt-BR"/>
        </w:rPr>
        <w:t xml:space="preserve"> – obtido em 2011.</w:t>
      </w:r>
    </w:p>
    <w:p w:rsidR="002943C4" w:rsidRPr="009132C4" w:rsidRDefault="002943C4" w:rsidP="007F3D9D">
      <w:pPr>
        <w:spacing w:line="300" w:lineRule="atLeast"/>
        <w:rPr>
          <w:rFonts w:eastAsia="Lucida Sans Unicode"/>
          <w:lang w:val="pt-BR"/>
        </w:rPr>
      </w:pPr>
    </w:p>
    <w:p w:rsidR="007F3D9D" w:rsidRPr="009132C4" w:rsidRDefault="007F3D9D" w:rsidP="007F3D9D">
      <w:pPr>
        <w:spacing w:line="300" w:lineRule="atLeast"/>
        <w:rPr>
          <w:rFonts w:eastAsia="Lucida Sans Unicode"/>
          <w:lang w:val="pt-BR"/>
        </w:rPr>
      </w:pPr>
    </w:p>
    <w:p w:rsidR="007F3D9D" w:rsidRPr="009132C4" w:rsidRDefault="007F3D9D" w:rsidP="007F3D9D">
      <w:pPr>
        <w:spacing w:line="300" w:lineRule="atLeast"/>
        <w:rPr>
          <w:rFonts w:eastAsia="Lucida Sans Unicode"/>
          <w:lang w:val="pt-BR"/>
        </w:rPr>
      </w:pPr>
    </w:p>
    <w:p w:rsidR="00F32B11" w:rsidRPr="009132C4" w:rsidRDefault="00F32B11" w:rsidP="007F3D9D">
      <w:pPr>
        <w:spacing w:line="300" w:lineRule="atLeast"/>
        <w:rPr>
          <w:rFonts w:eastAsia="Lucida Sans Unicode"/>
          <w:lang w:val="pt-BR"/>
        </w:rPr>
      </w:pPr>
    </w:p>
    <w:p w:rsidR="00CC2A48" w:rsidRPr="00CC2A48" w:rsidRDefault="00CC2A48" w:rsidP="00CC2A48">
      <w:pPr>
        <w:pStyle w:val="Default"/>
        <w:spacing w:line="220" w:lineRule="exact"/>
        <w:rPr>
          <w:rFonts w:eastAsia="Lucida Sans Unicode"/>
          <w:sz w:val="18"/>
          <w:szCs w:val="18"/>
          <w:bdr w:val="nil"/>
          <w:lang w:val="pt-BR"/>
        </w:rPr>
      </w:pPr>
      <w:r w:rsidRPr="00CC2A48">
        <w:rPr>
          <w:rFonts w:eastAsia="Lucida Sans Unicode"/>
          <w:b/>
          <w:bCs/>
          <w:sz w:val="18"/>
          <w:szCs w:val="18"/>
          <w:bdr w:val="nil"/>
          <w:lang w:val="pt-BR"/>
        </w:rPr>
        <w:t xml:space="preserve">Informações sobre a empresa </w:t>
      </w:r>
      <w:r>
        <w:rPr>
          <w:rFonts w:eastAsia="Lucida Sans Unicode"/>
          <w:b/>
          <w:bCs/>
          <w:sz w:val="18"/>
          <w:szCs w:val="18"/>
          <w:bdr w:val="nil"/>
          <w:lang w:val="pt-BR"/>
        </w:rPr>
        <w:br/>
      </w:r>
      <w:r w:rsidRPr="00CC2A48">
        <w:rPr>
          <w:rFonts w:eastAsia="Lucida Sans Unicode"/>
          <w:sz w:val="18"/>
          <w:szCs w:val="18"/>
          <w:bdr w:val="nil"/>
          <w:lang w:val="pt-BR"/>
        </w:rPr>
        <w:t>Evonik, o grupo industrial criativo da Alemanha, é uma das principais empresas de especialidades químicas do mundo. A essência de sua estratégia corporativa é o crescimento rentável e o aumento sustentado do valor da empresa. A Evonik se beneficia sobretudo de seu talento inovador e de suas plataformas de tecnologia integrada. A Evonik atua em mais de 100 países no mundo inteiro. Em 2016, mais de 35.000 colaboradores geraram vendas da ordem de 12,7 bilhões de Euros e um lucro operacional (EBITDA ajustado) de cerca de 2,165 bilhões de Euros.</w:t>
      </w:r>
    </w:p>
    <w:p w:rsidR="00CC2A48" w:rsidRPr="00CC2A48" w:rsidRDefault="00CC2A48" w:rsidP="00CC2A48">
      <w:pPr>
        <w:pStyle w:val="Default"/>
        <w:spacing w:line="220" w:lineRule="exact"/>
        <w:rPr>
          <w:rFonts w:eastAsia="Lucida Sans Unicode"/>
          <w:sz w:val="18"/>
          <w:szCs w:val="18"/>
          <w:bdr w:val="nil"/>
          <w:lang w:val="pt-BR"/>
        </w:rPr>
      </w:pPr>
    </w:p>
    <w:p w:rsidR="00005968" w:rsidRDefault="00CC2A48" w:rsidP="00CC2A48">
      <w:pPr>
        <w:pStyle w:val="Default"/>
        <w:spacing w:line="220" w:lineRule="exact"/>
        <w:rPr>
          <w:rFonts w:eastAsia="Lucida Sans Unicode"/>
          <w:sz w:val="18"/>
          <w:szCs w:val="18"/>
          <w:bdr w:val="nil"/>
          <w:lang w:val="pt-BR"/>
        </w:rPr>
      </w:pPr>
      <w:r w:rsidRPr="00CC2A48">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CC2A48" w:rsidRDefault="00CC2A48" w:rsidP="00CC2A48">
      <w:pPr>
        <w:pStyle w:val="Default"/>
        <w:spacing w:line="220" w:lineRule="exact"/>
        <w:rPr>
          <w:rFonts w:ascii="Trebuchet MS" w:hAnsi="Trebuchet MS"/>
          <w:color w:val="0D0D0D"/>
          <w:sz w:val="20"/>
          <w:szCs w:val="20"/>
          <w:lang w:val="pt-BR"/>
        </w:rPr>
      </w:pPr>
      <w:bookmarkStart w:id="0" w:name="_GoBack"/>
      <w:bookmarkEnd w:id="0"/>
    </w:p>
    <w:p w:rsidR="00BC7A59" w:rsidRDefault="00BC7A59" w:rsidP="00CC2A48">
      <w:pPr>
        <w:pStyle w:val="Default"/>
        <w:spacing w:line="220" w:lineRule="exact"/>
        <w:rPr>
          <w:rFonts w:ascii="Trebuchet MS" w:hAnsi="Trebuchet MS"/>
          <w:color w:val="0D0D0D"/>
          <w:sz w:val="20"/>
          <w:szCs w:val="20"/>
          <w:lang w:val="pt-BR"/>
        </w:rPr>
      </w:pPr>
    </w:p>
    <w:p w:rsidR="00BC7A59" w:rsidRPr="00BC7A59" w:rsidRDefault="00BC7A59" w:rsidP="00BC7A59">
      <w:pPr>
        <w:pStyle w:val="Default"/>
        <w:spacing w:line="220" w:lineRule="exact"/>
        <w:rPr>
          <w:rFonts w:eastAsia="Lucida Sans Unicode"/>
          <w:b/>
          <w:bCs/>
          <w:sz w:val="18"/>
          <w:szCs w:val="18"/>
          <w:bdr w:val="nil"/>
          <w:lang w:val="pt-BR"/>
        </w:rPr>
      </w:pPr>
      <w:r w:rsidRPr="00BC7A59">
        <w:rPr>
          <w:rFonts w:eastAsia="Lucida Sans Unicode"/>
          <w:b/>
          <w:bCs/>
          <w:sz w:val="18"/>
          <w:szCs w:val="18"/>
          <w:bdr w:val="nil"/>
          <w:lang w:val="pt-BR"/>
        </w:rPr>
        <w:t xml:space="preserve">Sobre </w:t>
      </w:r>
      <w:proofErr w:type="spellStart"/>
      <w:r w:rsidRPr="00BC7A59">
        <w:rPr>
          <w:rFonts w:eastAsia="Lucida Sans Unicode"/>
          <w:b/>
          <w:bCs/>
          <w:sz w:val="18"/>
          <w:szCs w:val="18"/>
          <w:bdr w:val="nil"/>
          <w:lang w:val="pt-BR"/>
        </w:rPr>
        <w:t>Resource</w:t>
      </w:r>
      <w:proofErr w:type="spellEnd"/>
      <w:r w:rsidRPr="00BC7A59">
        <w:rPr>
          <w:rFonts w:eastAsia="Lucida Sans Unicode"/>
          <w:b/>
          <w:bCs/>
          <w:sz w:val="18"/>
          <w:szCs w:val="18"/>
          <w:bdr w:val="nil"/>
          <w:lang w:val="pt-BR"/>
        </w:rPr>
        <w:t xml:space="preserve"> </w:t>
      </w:r>
      <w:proofErr w:type="spellStart"/>
      <w:r w:rsidRPr="00BC7A59">
        <w:rPr>
          <w:rFonts w:eastAsia="Lucida Sans Unicode"/>
          <w:b/>
          <w:bCs/>
          <w:sz w:val="18"/>
          <w:szCs w:val="18"/>
          <w:bdr w:val="nil"/>
          <w:lang w:val="pt-BR"/>
        </w:rPr>
        <w:t>Efficiency</w:t>
      </w:r>
      <w:proofErr w:type="spellEnd"/>
    </w:p>
    <w:p w:rsidR="00940FBE" w:rsidRPr="00BC7A59" w:rsidRDefault="00BC7A59" w:rsidP="00BC7A59">
      <w:pPr>
        <w:pStyle w:val="Default"/>
        <w:spacing w:line="220" w:lineRule="exact"/>
        <w:rPr>
          <w:rFonts w:eastAsia="Lucida Sans Unicode"/>
          <w:sz w:val="18"/>
          <w:szCs w:val="18"/>
          <w:bdr w:val="nil"/>
          <w:lang w:val="pt-BR"/>
        </w:rPr>
      </w:pPr>
      <w:r w:rsidRPr="00BC7A59">
        <w:rPr>
          <w:rFonts w:eastAsia="Lucida Sans Unicode"/>
          <w:sz w:val="18"/>
          <w:szCs w:val="18"/>
          <w:bdr w:val="nil"/>
          <w:lang w:val="pt-BR"/>
        </w:rPr>
        <w:t xml:space="preserve">O segmento </w:t>
      </w:r>
      <w:proofErr w:type="spellStart"/>
      <w:r w:rsidRPr="00BC7A59">
        <w:rPr>
          <w:rFonts w:eastAsia="Lucida Sans Unicode"/>
          <w:sz w:val="18"/>
          <w:szCs w:val="18"/>
          <w:bdr w:val="nil"/>
          <w:lang w:val="pt-BR"/>
        </w:rPr>
        <w:t>Resource</w:t>
      </w:r>
      <w:proofErr w:type="spellEnd"/>
      <w:r w:rsidRPr="00BC7A59">
        <w:rPr>
          <w:rFonts w:eastAsia="Lucida Sans Unicode"/>
          <w:sz w:val="18"/>
          <w:szCs w:val="18"/>
          <w:bdr w:val="nil"/>
          <w:lang w:val="pt-BR"/>
        </w:rPr>
        <w:t xml:space="preserve"> </w:t>
      </w:r>
      <w:proofErr w:type="spellStart"/>
      <w:r w:rsidRPr="00BC7A59">
        <w:rPr>
          <w:rFonts w:eastAsia="Lucida Sans Unicode"/>
          <w:sz w:val="18"/>
          <w:szCs w:val="18"/>
          <w:bdr w:val="nil"/>
          <w:lang w:val="pt-BR"/>
        </w:rPr>
        <w:t>Efficiency</w:t>
      </w:r>
      <w:proofErr w:type="spellEnd"/>
      <w:r w:rsidRPr="00BC7A59">
        <w:rPr>
          <w:rFonts w:eastAsia="Lucida Sans Unicode"/>
          <w:sz w:val="18"/>
          <w:szCs w:val="18"/>
          <w:bdr w:val="nil"/>
          <w:lang w:val="pt-BR"/>
        </w:rPr>
        <w:t xml:space="preserve">, dirigido pela Evonik </w:t>
      </w:r>
      <w:proofErr w:type="spellStart"/>
      <w:r w:rsidRPr="00BC7A59">
        <w:rPr>
          <w:rFonts w:eastAsia="Lucida Sans Unicode"/>
          <w:sz w:val="18"/>
          <w:szCs w:val="18"/>
          <w:bdr w:val="nil"/>
          <w:lang w:val="pt-BR"/>
        </w:rPr>
        <w:t>Resource</w:t>
      </w:r>
      <w:proofErr w:type="spellEnd"/>
      <w:r w:rsidRPr="00BC7A59">
        <w:rPr>
          <w:rFonts w:eastAsia="Lucida Sans Unicode"/>
          <w:sz w:val="18"/>
          <w:szCs w:val="18"/>
          <w:bdr w:val="nil"/>
          <w:lang w:val="pt-BR"/>
        </w:rPr>
        <w:t xml:space="preserve"> </w:t>
      </w:r>
      <w:proofErr w:type="spellStart"/>
      <w:r w:rsidRPr="00BC7A59">
        <w:rPr>
          <w:rFonts w:eastAsia="Lucida Sans Unicode"/>
          <w:sz w:val="18"/>
          <w:szCs w:val="18"/>
          <w:bdr w:val="nil"/>
          <w:lang w:val="pt-BR"/>
        </w:rPr>
        <w:t>Efficiency</w:t>
      </w:r>
      <w:proofErr w:type="spellEnd"/>
      <w:r w:rsidRPr="00BC7A59">
        <w:rPr>
          <w:rFonts w:eastAsia="Lucida Sans Unicode"/>
          <w:sz w:val="18"/>
          <w:szCs w:val="18"/>
          <w:bdr w:val="nil"/>
          <w:lang w:val="pt-BR"/>
        </w:rPr>
        <w:t xml:space="preserve"> </w:t>
      </w:r>
      <w:proofErr w:type="spellStart"/>
      <w:r w:rsidRPr="00BC7A59">
        <w:rPr>
          <w:rFonts w:eastAsia="Lucida Sans Unicode"/>
          <w:sz w:val="18"/>
          <w:szCs w:val="18"/>
          <w:bdr w:val="nil"/>
          <w:lang w:val="pt-BR"/>
        </w:rPr>
        <w:t>GmbH</w:t>
      </w:r>
      <w:proofErr w:type="spellEnd"/>
      <w:r w:rsidRPr="00BC7A59">
        <w:rPr>
          <w:rFonts w:eastAsia="Lucida Sans Unicode"/>
          <w:sz w:val="18"/>
          <w:szCs w:val="18"/>
          <w:bdr w:val="nil"/>
          <w:lang w:val="pt-BR"/>
        </w:rPr>
        <w:t>, fornece materiais de alta performance para sistemas ambientalmente seguros e eficientes em energia para as indústrias automotiva, de tintas &amp; revestimentos, de adesivos e da construção, dentre muitas outras. Com cerca de 9.000 colaboradores, esse segmento gerou vendas da ordem de 4,5 bilhões de euros em 2016.</w:t>
      </w:r>
    </w:p>
    <w:p w:rsidR="009B5CD2" w:rsidRDefault="009B5CD2" w:rsidP="00005968">
      <w:pPr>
        <w:spacing w:line="220" w:lineRule="exact"/>
        <w:rPr>
          <w:sz w:val="18"/>
          <w:szCs w:val="18"/>
          <w:lang w:val="pt-BR"/>
        </w:rPr>
      </w:pPr>
    </w:p>
    <w:p w:rsidR="00BC7A59" w:rsidRPr="00940FBE" w:rsidRDefault="00BC7A59" w:rsidP="00005968">
      <w:pPr>
        <w:spacing w:line="220" w:lineRule="exact"/>
        <w:rPr>
          <w:sz w:val="18"/>
          <w:szCs w:val="18"/>
          <w:lang w:val="pt-BR"/>
        </w:rPr>
      </w:pPr>
    </w:p>
    <w:p w:rsidR="00005968" w:rsidRPr="00CC2A48" w:rsidRDefault="00CC2A48" w:rsidP="00005968">
      <w:pPr>
        <w:spacing w:line="220" w:lineRule="exact"/>
        <w:outlineLvl w:val="0"/>
        <w:rPr>
          <w:rFonts w:cs="Lucida Sans Unicode"/>
          <w:b/>
          <w:bCs/>
          <w:color w:val="000000"/>
          <w:sz w:val="18"/>
          <w:szCs w:val="18"/>
          <w:lang w:val="pt-BR"/>
        </w:rPr>
      </w:pPr>
      <w:r w:rsidRPr="00CC2A48">
        <w:rPr>
          <w:rFonts w:eastAsia="Lucida Sans Unicode" w:cs="Lucida Sans Unicode"/>
          <w:b/>
          <w:bCs/>
          <w:color w:val="000000"/>
          <w:sz w:val="18"/>
          <w:szCs w:val="18"/>
          <w:bdr w:val="nil"/>
          <w:lang w:val="pt-BR"/>
        </w:rPr>
        <w:t>Nota legal</w:t>
      </w:r>
    </w:p>
    <w:p w:rsidR="00005968" w:rsidRDefault="00CC2A48" w:rsidP="00CC2A48">
      <w:pPr>
        <w:spacing w:line="220" w:lineRule="exact"/>
        <w:rPr>
          <w:rFonts w:eastAsia="Lucida Sans Unicode" w:cs="Lucida Sans Unicode"/>
          <w:sz w:val="18"/>
          <w:szCs w:val="18"/>
          <w:bdr w:val="nil"/>
          <w:lang w:val="pt-BR"/>
        </w:rPr>
      </w:pPr>
      <w:r w:rsidRPr="00CC2A48">
        <w:rPr>
          <w:rFonts w:eastAsia="Lucida Sans Unicode" w:cs="Lucida Sans Unicode"/>
          <w:sz w:val="18"/>
          <w:szCs w:val="18"/>
          <w:bdr w:val="nil"/>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p>
    <w:p w:rsidR="001B2D7C" w:rsidRPr="001B2D7C" w:rsidRDefault="001B2D7C" w:rsidP="00CC2A48">
      <w:pPr>
        <w:spacing w:line="220" w:lineRule="exact"/>
        <w:rPr>
          <w:rFonts w:eastAsia="Lucida Sans Unicode" w:cs="Lucida Sans Unicode"/>
          <w:sz w:val="18"/>
          <w:szCs w:val="18"/>
          <w:bdr w:val="nil"/>
          <w:lang w:val="pt-BR"/>
        </w:rPr>
      </w:pPr>
    </w:p>
    <w:p w:rsidR="001B2D7C" w:rsidRPr="009E5864" w:rsidRDefault="001B2D7C" w:rsidP="001B2D7C">
      <w:pPr>
        <w:rPr>
          <w:sz w:val="18"/>
          <w:szCs w:val="18"/>
          <w:lang w:val="pt-BR"/>
        </w:rPr>
      </w:pPr>
    </w:p>
    <w:p w:rsidR="001B2D7C" w:rsidRPr="009E5864" w:rsidRDefault="001B2D7C" w:rsidP="001B2D7C">
      <w:pPr>
        <w:spacing w:line="240" w:lineRule="auto"/>
        <w:rPr>
          <w:sz w:val="18"/>
          <w:szCs w:val="18"/>
          <w:lang w:val="pt-BR"/>
        </w:rPr>
      </w:pPr>
      <w:r w:rsidRPr="009E5864">
        <w:rPr>
          <w:b/>
          <w:sz w:val="18"/>
          <w:szCs w:val="18"/>
          <w:lang w:val="pt-BR"/>
        </w:rPr>
        <w:t xml:space="preserve">Evonik </w:t>
      </w:r>
      <w:proofErr w:type="spellStart"/>
      <w:r w:rsidRPr="009E5864">
        <w:rPr>
          <w:b/>
          <w:sz w:val="18"/>
          <w:szCs w:val="18"/>
          <w:lang w:val="pt-BR"/>
        </w:rPr>
        <w:t>Degussa</w:t>
      </w:r>
      <w:proofErr w:type="spellEnd"/>
      <w:r w:rsidRPr="009E5864">
        <w:rPr>
          <w:b/>
          <w:sz w:val="18"/>
          <w:szCs w:val="18"/>
          <w:lang w:val="pt-BR"/>
        </w:rPr>
        <w:t xml:space="preserve"> Brasil Ltda.</w:t>
      </w:r>
      <w:r w:rsidRPr="009E5864">
        <w:rPr>
          <w:b/>
          <w:sz w:val="18"/>
          <w:szCs w:val="18"/>
          <w:lang w:val="pt-BR"/>
        </w:rPr>
        <w:br/>
      </w:r>
      <w:r w:rsidRPr="009E5864">
        <w:rPr>
          <w:sz w:val="18"/>
          <w:szCs w:val="18"/>
          <w:lang w:val="pt-BR"/>
        </w:rPr>
        <w:t>Fone: (11) 3146-4100</w:t>
      </w:r>
    </w:p>
    <w:p w:rsidR="001B2D7C" w:rsidRPr="009E5864" w:rsidRDefault="00BC7A59" w:rsidP="001B2D7C">
      <w:pPr>
        <w:spacing w:line="240" w:lineRule="auto"/>
        <w:rPr>
          <w:sz w:val="18"/>
          <w:szCs w:val="18"/>
          <w:lang w:val="pt-BR"/>
        </w:rPr>
      </w:pPr>
      <w:hyperlink r:id="rId9" w:history="1">
        <w:r w:rsidR="001B2D7C" w:rsidRPr="009E5864">
          <w:rPr>
            <w:rStyle w:val="Hyperlink"/>
            <w:sz w:val="18"/>
            <w:szCs w:val="18"/>
            <w:lang w:val="pt-BR"/>
          </w:rPr>
          <w:t>www.evonik.com.br</w:t>
        </w:r>
      </w:hyperlink>
    </w:p>
    <w:p w:rsidR="001B2D7C" w:rsidRPr="009E5864" w:rsidRDefault="00BC7A59" w:rsidP="001B2D7C">
      <w:pPr>
        <w:spacing w:line="240" w:lineRule="auto"/>
        <w:rPr>
          <w:sz w:val="18"/>
          <w:szCs w:val="18"/>
          <w:lang w:val="pt-BR"/>
        </w:rPr>
      </w:pPr>
      <w:hyperlink r:id="rId10" w:history="1">
        <w:r w:rsidR="001B2D7C" w:rsidRPr="009E5864">
          <w:rPr>
            <w:rStyle w:val="Hyperlink"/>
            <w:sz w:val="18"/>
            <w:szCs w:val="18"/>
            <w:lang w:val="pt-BR"/>
          </w:rPr>
          <w:t>facebook.com/Evonik</w:t>
        </w:r>
      </w:hyperlink>
    </w:p>
    <w:p w:rsidR="001B2D7C" w:rsidRPr="009E5864" w:rsidRDefault="00BC7A59" w:rsidP="001B2D7C">
      <w:pPr>
        <w:spacing w:line="240" w:lineRule="auto"/>
        <w:rPr>
          <w:color w:val="FF0000"/>
          <w:sz w:val="18"/>
          <w:szCs w:val="18"/>
          <w:lang w:val="pt-BR"/>
        </w:rPr>
      </w:pPr>
      <w:hyperlink r:id="rId11" w:history="1">
        <w:r w:rsidR="001B2D7C" w:rsidRPr="009E5864">
          <w:rPr>
            <w:rStyle w:val="Hyperlink"/>
            <w:sz w:val="18"/>
            <w:szCs w:val="18"/>
            <w:lang w:val="pt-BR"/>
          </w:rPr>
          <w:t>youtube.com/</w:t>
        </w:r>
        <w:proofErr w:type="spellStart"/>
        <w:r w:rsidR="001B2D7C" w:rsidRPr="009E5864">
          <w:rPr>
            <w:rStyle w:val="Hyperlink"/>
            <w:sz w:val="18"/>
            <w:szCs w:val="18"/>
            <w:lang w:val="pt-BR"/>
          </w:rPr>
          <w:t>EvonikIndustries</w:t>
        </w:r>
        <w:proofErr w:type="spellEnd"/>
      </w:hyperlink>
    </w:p>
    <w:p w:rsidR="001B2D7C" w:rsidRPr="009E5864" w:rsidRDefault="00BC7A59" w:rsidP="001B2D7C">
      <w:pPr>
        <w:spacing w:line="240" w:lineRule="auto"/>
        <w:rPr>
          <w:color w:val="FF0000"/>
          <w:sz w:val="18"/>
          <w:szCs w:val="18"/>
          <w:lang w:val="pt-BR"/>
        </w:rPr>
      </w:pPr>
      <w:hyperlink r:id="rId12" w:history="1">
        <w:r w:rsidR="001B2D7C" w:rsidRPr="009E5864">
          <w:rPr>
            <w:rStyle w:val="Hyperlink"/>
            <w:sz w:val="18"/>
            <w:szCs w:val="18"/>
            <w:lang w:val="pt-BR"/>
          </w:rPr>
          <w:t>linkedin.com/</w:t>
        </w:r>
        <w:proofErr w:type="spellStart"/>
        <w:r w:rsidR="001B2D7C" w:rsidRPr="009E5864">
          <w:rPr>
            <w:rStyle w:val="Hyperlink"/>
            <w:sz w:val="18"/>
            <w:szCs w:val="18"/>
            <w:lang w:val="pt-BR"/>
          </w:rPr>
          <w:t>company</w:t>
        </w:r>
        <w:proofErr w:type="spellEnd"/>
        <w:r w:rsidR="001B2D7C" w:rsidRPr="009E5864">
          <w:rPr>
            <w:rStyle w:val="Hyperlink"/>
            <w:sz w:val="18"/>
            <w:szCs w:val="18"/>
            <w:lang w:val="pt-BR"/>
          </w:rPr>
          <w:t>/Evonik</w:t>
        </w:r>
      </w:hyperlink>
    </w:p>
    <w:p w:rsidR="001B2D7C" w:rsidRPr="009E5864" w:rsidRDefault="00BC7A59" w:rsidP="001B2D7C">
      <w:pPr>
        <w:spacing w:line="240" w:lineRule="auto"/>
        <w:rPr>
          <w:color w:val="FF0000"/>
          <w:sz w:val="18"/>
          <w:szCs w:val="18"/>
          <w:lang w:val="pt-BR"/>
        </w:rPr>
      </w:pPr>
      <w:hyperlink r:id="rId13" w:history="1">
        <w:r w:rsidR="001B2D7C" w:rsidRPr="009E5864">
          <w:rPr>
            <w:rStyle w:val="Hyperlink"/>
            <w:sz w:val="18"/>
            <w:szCs w:val="18"/>
            <w:lang w:val="pt-BR"/>
          </w:rPr>
          <w:t>twitter.com/Evonik</w:t>
        </w:r>
      </w:hyperlink>
    </w:p>
    <w:p w:rsidR="001B2D7C" w:rsidRPr="009E5864" w:rsidRDefault="001B2D7C" w:rsidP="001B2D7C">
      <w:pPr>
        <w:spacing w:line="240" w:lineRule="auto"/>
        <w:rPr>
          <w:sz w:val="18"/>
          <w:szCs w:val="18"/>
          <w:lang w:val="pt-BR"/>
        </w:rPr>
      </w:pPr>
    </w:p>
    <w:p w:rsidR="001B2D7C" w:rsidRPr="009E5864" w:rsidRDefault="001B2D7C" w:rsidP="001B2D7C">
      <w:pPr>
        <w:spacing w:line="240" w:lineRule="auto"/>
        <w:ind w:right="-57"/>
        <w:jc w:val="both"/>
        <w:rPr>
          <w:rFonts w:cs="Lucida Sans Unicode"/>
          <w:b/>
          <w:sz w:val="18"/>
          <w:szCs w:val="18"/>
          <w:lang w:val="pt-BR"/>
        </w:rPr>
      </w:pPr>
    </w:p>
    <w:p w:rsidR="001B2D7C" w:rsidRPr="001B2D7C" w:rsidRDefault="001B2D7C" w:rsidP="001B2D7C">
      <w:pPr>
        <w:spacing w:line="240" w:lineRule="auto"/>
        <w:rPr>
          <w:rFonts w:cs="Lucida Sans Unicode"/>
          <w:b/>
          <w:sz w:val="18"/>
          <w:szCs w:val="18"/>
          <w:lang w:val="pt-BR"/>
        </w:rPr>
      </w:pPr>
      <w:r w:rsidRPr="001B2D7C">
        <w:rPr>
          <w:rFonts w:cs="Lucida Sans Unicode"/>
          <w:b/>
          <w:sz w:val="18"/>
          <w:szCs w:val="18"/>
          <w:lang w:val="pt-BR"/>
        </w:rPr>
        <w:lastRenderedPageBreak/>
        <w:t>Assessoria de Comunicação:</w:t>
      </w:r>
    </w:p>
    <w:p w:rsidR="001B2D7C" w:rsidRPr="001B2D7C" w:rsidRDefault="001B2D7C" w:rsidP="001B2D7C">
      <w:pPr>
        <w:spacing w:line="240" w:lineRule="auto"/>
        <w:rPr>
          <w:rFonts w:cs="Lucida Sans Unicode"/>
          <w:b/>
          <w:sz w:val="18"/>
          <w:szCs w:val="18"/>
          <w:lang w:val="pt-BR"/>
        </w:rPr>
      </w:pPr>
      <w:r w:rsidRPr="001B2D7C">
        <w:rPr>
          <w:rFonts w:cs="Lucida Sans Unicode"/>
          <w:sz w:val="18"/>
          <w:szCs w:val="18"/>
          <w:lang w:val="pt-BR"/>
        </w:rPr>
        <w:t>Via Pública Comunicação</w:t>
      </w:r>
    </w:p>
    <w:p w:rsidR="001B2D7C" w:rsidRPr="009E5864" w:rsidRDefault="001B2D7C" w:rsidP="001B2D7C">
      <w:pPr>
        <w:spacing w:line="240" w:lineRule="auto"/>
        <w:rPr>
          <w:rFonts w:cs="Lucida Sans Unicode"/>
          <w:sz w:val="18"/>
          <w:szCs w:val="18"/>
          <w:lang w:val="pt-BR"/>
        </w:rPr>
      </w:pPr>
      <w:r w:rsidRPr="009E5864">
        <w:rPr>
          <w:rFonts w:cs="Lucida Sans Unicode"/>
          <w:sz w:val="18"/>
          <w:szCs w:val="18"/>
          <w:lang w:val="pt-BR"/>
        </w:rPr>
        <w:t>Taís Augusto: (11) 4423.3150 – 99642.7274</w:t>
      </w:r>
    </w:p>
    <w:p w:rsidR="001B2D7C" w:rsidRPr="009E5864" w:rsidRDefault="001B2D7C" w:rsidP="001B2D7C">
      <w:pPr>
        <w:spacing w:line="240" w:lineRule="auto"/>
        <w:rPr>
          <w:rFonts w:cs="Lucida Sans Unicode"/>
          <w:sz w:val="18"/>
          <w:szCs w:val="18"/>
          <w:lang w:val="pt-BR"/>
        </w:rPr>
      </w:pPr>
      <w:r w:rsidRPr="009E5864">
        <w:rPr>
          <w:rFonts w:cs="Lucida Sans Unicode"/>
          <w:sz w:val="18"/>
          <w:szCs w:val="18"/>
          <w:lang w:val="pt-BR"/>
        </w:rPr>
        <w:t>Inês Cardoso: (11) 3562.5555 – 99950.6687</w:t>
      </w:r>
    </w:p>
    <w:p w:rsidR="001B2D7C" w:rsidRPr="001B2D7C" w:rsidRDefault="00BC7A59" w:rsidP="001B2D7C">
      <w:pPr>
        <w:spacing w:line="240" w:lineRule="auto"/>
        <w:rPr>
          <w:rFonts w:cs="Lucida Sans Unicode"/>
          <w:sz w:val="18"/>
          <w:szCs w:val="18"/>
          <w:lang w:val="pt-BR"/>
        </w:rPr>
      </w:pPr>
      <w:hyperlink r:id="rId14" w:history="1">
        <w:r w:rsidR="001B2D7C" w:rsidRPr="001B2D7C">
          <w:rPr>
            <w:rStyle w:val="Hyperlink"/>
            <w:rFonts w:eastAsia="Times" w:cs="Lucida Sans Unicode"/>
            <w:sz w:val="18"/>
            <w:szCs w:val="18"/>
            <w:lang w:val="pt-BR"/>
          </w:rPr>
          <w:t>imprensa@viapublicacomunicacao.com.b</w:t>
        </w:r>
        <w:r w:rsidR="001B2D7C" w:rsidRPr="001B2D7C">
          <w:rPr>
            <w:rStyle w:val="Hyperlink"/>
            <w:rFonts w:cs="Lucida Sans Unicode"/>
            <w:sz w:val="18"/>
            <w:szCs w:val="18"/>
            <w:lang w:val="pt-BR"/>
          </w:rPr>
          <w:t>r</w:t>
        </w:r>
      </w:hyperlink>
    </w:p>
    <w:p w:rsidR="001B2D7C" w:rsidRPr="001B2D7C" w:rsidRDefault="00BC7A59" w:rsidP="001B2D7C">
      <w:pPr>
        <w:spacing w:line="240" w:lineRule="auto"/>
        <w:rPr>
          <w:rFonts w:cs="Lucida Sans Unicode"/>
          <w:sz w:val="18"/>
          <w:szCs w:val="18"/>
          <w:lang w:val="pt-BR"/>
        </w:rPr>
      </w:pPr>
      <w:hyperlink r:id="rId15" w:history="1">
        <w:r w:rsidR="001B2D7C" w:rsidRPr="001B2D7C">
          <w:rPr>
            <w:rStyle w:val="Hyperlink"/>
            <w:rFonts w:eastAsia="Times" w:cs="Lucida Sans Unicode"/>
            <w:sz w:val="18"/>
            <w:szCs w:val="18"/>
            <w:lang w:val="pt-BR"/>
          </w:rPr>
          <w:t>www.viapublicacomunicacao.com.br</w:t>
        </w:r>
      </w:hyperlink>
    </w:p>
    <w:p w:rsidR="001B2D7C" w:rsidRPr="001B2D7C" w:rsidRDefault="001B2D7C" w:rsidP="00CC2A48">
      <w:pPr>
        <w:spacing w:line="220" w:lineRule="exact"/>
        <w:rPr>
          <w:rFonts w:cs="Lucida Sans Unicode"/>
          <w:sz w:val="18"/>
          <w:szCs w:val="18"/>
          <w:lang w:val="pt-BR"/>
        </w:rPr>
      </w:pPr>
    </w:p>
    <w:sectPr w:rsidR="001B2D7C" w:rsidRPr="001B2D7C" w:rsidSect="00005968">
      <w:headerReference w:type="default"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584" w:rsidRDefault="00C82584">
      <w:pPr>
        <w:spacing w:line="240" w:lineRule="auto"/>
      </w:pPr>
      <w:r>
        <w:separator/>
      </w:r>
    </w:p>
  </w:endnote>
  <w:endnote w:type="continuationSeparator" w:id="0">
    <w:p w:rsidR="00C82584" w:rsidRDefault="00C82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Default="00BF356E">
    <w:pPr>
      <w:pStyle w:val="Rodap"/>
    </w:pPr>
  </w:p>
  <w:p w:rsidR="00BF356E" w:rsidRDefault="00BF356E">
    <w:pPr>
      <w:pStyle w:val="Rodap"/>
    </w:pPr>
    <w:r>
      <w:rPr>
        <w:rFonts w:eastAsia="Lucida Sans Unicode" w:cs="Lucida Sans Unicode"/>
        <w:szCs w:val="22"/>
        <w:bdr w:val="nil"/>
        <w:lang w:val="en-US"/>
      </w:rPr>
      <w:t xml:space="preserve">Page </w:t>
    </w:r>
    <w:r w:rsidR="004B72E0">
      <w:rPr>
        <w:rStyle w:val="Nmerodepgina"/>
      </w:rPr>
      <w:fldChar w:fldCharType="begin"/>
    </w:r>
    <w:r>
      <w:rPr>
        <w:rStyle w:val="Nmerodepgina"/>
      </w:rPr>
      <w:instrText xml:space="preserve"> PAGE </w:instrText>
    </w:r>
    <w:r w:rsidR="004B72E0">
      <w:rPr>
        <w:rStyle w:val="Nmerodepgina"/>
      </w:rPr>
      <w:fldChar w:fldCharType="separate"/>
    </w:r>
    <w:r w:rsidR="00BC7A59">
      <w:rPr>
        <w:rStyle w:val="Nmerodepgina"/>
        <w:noProof/>
      </w:rPr>
      <w:t>5</w:t>
    </w:r>
    <w:r w:rsidR="004B72E0">
      <w:rPr>
        <w:rStyle w:val="Nmerodepgina"/>
      </w:rPr>
      <w:fldChar w:fldCharType="end"/>
    </w:r>
    <w:r>
      <w:rPr>
        <w:rFonts w:eastAsia="Lucida Sans Unicode" w:cs="Lucida Sans Unicode"/>
        <w:szCs w:val="22"/>
        <w:bdr w:val="nil"/>
        <w:lang w:val="en-US"/>
      </w:rPr>
      <w:t xml:space="preserve"> of </w:t>
    </w:r>
    <w:r w:rsidR="004B72E0">
      <w:rPr>
        <w:rStyle w:val="Nmerodepgina"/>
      </w:rPr>
      <w:fldChar w:fldCharType="begin"/>
    </w:r>
    <w:r>
      <w:rPr>
        <w:rStyle w:val="Nmerodepgina"/>
      </w:rPr>
      <w:instrText xml:space="preserve"> NUMPAGES </w:instrText>
    </w:r>
    <w:r w:rsidR="004B72E0">
      <w:rPr>
        <w:rStyle w:val="Nmerodepgina"/>
      </w:rPr>
      <w:fldChar w:fldCharType="separate"/>
    </w:r>
    <w:r w:rsidR="00BC7A59">
      <w:rPr>
        <w:rStyle w:val="Nmerodepgina"/>
        <w:noProof/>
      </w:rPr>
      <w:t>5</w:t>
    </w:r>
    <w:r w:rsidR="004B72E0">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Default="00BF356E" w:rsidP="00005968">
    <w:pPr>
      <w:pStyle w:val="Rodap"/>
    </w:pPr>
  </w:p>
  <w:p w:rsidR="00BF356E" w:rsidRPr="005225EC" w:rsidRDefault="00BF356E" w:rsidP="00005968">
    <w:pPr>
      <w:pStyle w:val="Rodap"/>
      <w:rPr>
        <w:szCs w:val="18"/>
      </w:rPr>
    </w:pPr>
    <w:r>
      <w:rPr>
        <w:rFonts w:eastAsia="Lucida Sans Unicode" w:cs="Lucida Sans Unicode"/>
        <w:szCs w:val="22"/>
        <w:bdr w:val="nil"/>
        <w:lang w:val="en-US"/>
      </w:rPr>
      <w:t xml:space="preserve">Page </w:t>
    </w:r>
    <w:r w:rsidR="004B72E0" w:rsidRPr="005225EC">
      <w:rPr>
        <w:rStyle w:val="Nmerodepgina"/>
        <w:szCs w:val="18"/>
      </w:rPr>
      <w:fldChar w:fldCharType="begin"/>
    </w:r>
    <w:r w:rsidRPr="005225EC">
      <w:rPr>
        <w:rStyle w:val="Nmerodepgina"/>
        <w:szCs w:val="18"/>
      </w:rPr>
      <w:instrText xml:space="preserve"> PAGE </w:instrText>
    </w:r>
    <w:r w:rsidR="004B72E0" w:rsidRPr="005225EC">
      <w:rPr>
        <w:rStyle w:val="Nmerodepgina"/>
        <w:szCs w:val="18"/>
      </w:rPr>
      <w:fldChar w:fldCharType="separate"/>
    </w:r>
    <w:r w:rsidR="00BC7A59">
      <w:rPr>
        <w:rStyle w:val="Nmerodepgina"/>
        <w:noProof/>
        <w:szCs w:val="18"/>
      </w:rPr>
      <w:t>1</w:t>
    </w:r>
    <w:r w:rsidR="004B72E0" w:rsidRPr="005225EC">
      <w:rPr>
        <w:rStyle w:val="Nmerodepgina"/>
        <w:szCs w:val="18"/>
      </w:rPr>
      <w:fldChar w:fldCharType="end"/>
    </w:r>
    <w:r>
      <w:rPr>
        <w:rFonts w:eastAsia="Lucida Sans Unicode" w:cs="Lucida Sans Unicode"/>
        <w:szCs w:val="22"/>
        <w:bdr w:val="nil"/>
        <w:lang w:val="en-US"/>
      </w:rPr>
      <w:t xml:space="preserve"> of </w:t>
    </w:r>
    <w:r w:rsidR="004B72E0" w:rsidRPr="005225EC">
      <w:rPr>
        <w:rStyle w:val="Nmerodepgina"/>
        <w:szCs w:val="18"/>
      </w:rPr>
      <w:fldChar w:fldCharType="begin"/>
    </w:r>
    <w:r w:rsidRPr="005225EC">
      <w:rPr>
        <w:rStyle w:val="Nmerodepgina"/>
        <w:szCs w:val="18"/>
      </w:rPr>
      <w:instrText xml:space="preserve"> NUMPAGES </w:instrText>
    </w:r>
    <w:r w:rsidR="004B72E0" w:rsidRPr="005225EC">
      <w:rPr>
        <w:rStyle w:val="Nmerodepgina"/>
        <w:szCs w:val="18"/>
      </w:rPr>
      <w:fldChar w:fldCharType="separate"/>
    </w:r>
    <w:r w:rsidR="00BC7A59">
      <w:rPr>
        <w:rStyle w:val="Nmerodepgina"/>
        <w:noProof/>
        <w:szCs w:val="18"/>
      </w:rPr>
      <w:t>5</w:t>
    </w:r>
    <w:r w:rsidR="004B72E0" w:rsidRPr="005225EC">
      <w:rPr>
        <w:rStyle w:val="Nmerodepgina"/>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584" w:rsidRDefault="00C82584">
      <w:pPr>
        <w:spacing w:line="240" w:lineRule="auto"/>
      </w:pPr>
      <w:r>
        <w:separator/>
      </w:r>
    </w:p>
  </w:footnote>
  <w:footnote w:type="continuationSeparator" w:id="0">
    <w:p w:rsidR="00C82584" w:rsidRDefault="00C825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Pr="003F4CD0" w:rsidRDefault="00BF356E" w:rsidP="00005968">
    <w:pPr>
      <w:pStyle w:val="Cabealho"/>
      <w:spacing w:after="1880"/>
      <w:rPr>
        <w:sz w:val="2"/>
        <w:szCs w:val="2"/>
      </w:rPr>
    </w:pPr>
    <w:r w:rsidRPr="003F4CD0">
      <w:rPr>
        <w:noProof/>
        <w:sz w:val="2"/>
        <w:szCs w:val="2"/>
        <w:lang w:val="pt-BR" w:eastAsia="pt-BR"/>
      </w:rPr>
      <w:drawing>
        <wp:anchor distT="0" distB="0" distL="114300" distR="114300" simplePos="0" relativeHeight="251661312"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Pr="003F4CD0" w:rsidRDefault="00BF356E">
    <w:pPr>
      <w:pStyle w:val="Cabealho"/>
      <w:rPr>
        <w:sz w:val="2"/>
        <w:szCs w:val="2"/>
      </w:rPr>
    </w:pPr>
    <w:r w:rsidRPr="003F4CD0">
      <w:rPr>
        <w:noProof/>
        <w:sz w:val="2"/>
        <w:szCs w:val="2"/>
        <w:lang w:val="pt-BR" w:eastAsia="pt-BR"/>
      </w:rPr>
      <w:drawing>
        <wp:anchor distT="0" distB="0" distL="114300" distR="114300" simplePos="0" relativeHeight="251660288"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F238F266">
      <w:start w:val="1"/>
      <w:numFmt w:val="bullet"/>
      <w:pStyle w:val="Ttulo1"/>
      <w:lvlText w:val=""/>
      <w:lvlJc w:val="left"/>
      <w:pPr>
        <w:tabs>
          <w:tab w:val="num" w:pos="227"/>
        </w:tabs>
        <w:ind w:left="227" w:hanging="227"/>
      </w:pPr>
      <w:rPr>
        <w:rFonts w:ascii="Symbol" w:hAnsi="Symbol" w:hint="default"/>
        <w:color w:val="auto"/>
        <w:sz w:val="20"/>
        <w:szCs w:val="20"/>
      </w:rPr>
    </w:lvl>
    <w:lvl w:ilvl="1" w:tplc="EAB0F184" w:tentative="1">
      <w:start w:val="1"/>
      <w:numFmt w:val="bullet"/>
      <w:lvlText w:val="o"/>
      <w:lvlJc w:val="left"/>
      <w:pPr>
        <w:tabs>
          <w:tab w:val="num" w:pos="1440"/>
        </w:tabs>
        <w:ind w:left="1440" w:hanging="360"/>
      </w:pPr>
      <w:rPr>
        <w:rFonts w:ascii="Courier New" w:hAnsi="Courier New" w:cs="Courier New" w:hint="default"/>
      </w:rPr>
    </w:lvl>
    <w:lvl w:ilvl="2" w:tplc="05A4C36C" w:tentative="1">
      <w:start w:val="1"/>
      <w:numFmt w:val="bullet"/>
      <w:lvlText w:val=""/>
      <w:lvlJc w:val="left"/>
      <w:pPr>
        <w:tabs>
          <w:tab w:val="num" w:pos="2160"/>
        </w:tabs>
        <w:ind w:left="2160" w:hanging="360"/>
      </w:pPr>
      <w:rPr>
        <w:rFonts w:ascii="Wingdings" w:hAnsi="Wingdings" w:hint="default"/>
      </w:rPr>
    </w:lvl>
    <w:lvl w:ilvl="3" w:tplc="91086D9C" w:tentative="1">
      <w:start w:val="1"/>
      <w:numFmt w:val="bullet"/>
      <w:lvlText w:val=""/>
      <w:lvlJc w:val="left"/>
      <w:pPr>
        <w:tabs>
          <w:tab w:val="num" w:pos="2880"/>
        </w:tabs>
        <w:ind w:left="2880" w:hanging="360"/>
      </w:pPr>
      <w:rPr>
        <w:rFonts w:ascii="Symbol" w:hAnsi="Symbol" w:hint="default"/>
      </w:rPr>
    </w:lvl>
    <w:lvl w:ilvl="4" w:tplc="96B4273A" w:tentative="1">
      <w:start w:val="1"/>
      <w:numFmt w:val="bullet"/>
      <w:lvlText w:val="o"/>
      <w:lvlJc w:val="left"/>
      <w:pPr>
        <w:tabs>
          <w:tab w:val="num" w:pos="3600"/>
        </w:tabs>
        <w:ind w:left="3600" w:hanging="360"/>
      </w:pPr>
      <w:rPr>
        <w:rFonts w:ascii="Courier New" w:hAnsi="Courier New" w:cs="Courier New" w:hint="default"/>
      </w:rPr>
    </w:lvl>
    <w:lvl w:ilvl="5" w:tplc="5624390E" w:tentative="1">
      <w:start w:val="1"/>
      <w:numFmt w:val="bullet"/>
      <w:lvlText w:val=""/>
      <w:lvlJc w:val="left"/>
      <w:pPr>
        <w:tabs>
          <w:tab w:val="num" w:pos="4320"/>
        </w:tabs>
        <w:ind w:left="4320" w:hanging="360"/>
      </w:pPr>
      <w:rPr>
        <w:rFonts w:ascii="Wingdings" w:hAnsi="Wingdings" w:hint="default"/>
      </w:rPr>
    </w:lvl>
    <w:lvl w:ilvl="6" w:tplc="547ED6B2" w:tentative="1">
      <w:start w:val="1"/>
      <w:numFmt w:val="bullet"/>
      <w:lvlText w:val=""/>
      <w:lvlJc w:val="left"/>
      <w:pPr>
        <w:tabs>
          <w:tab w:val="num" w:pos="5040"/>
        </w:tabs>
        <w:ind w:left="5040" w:hanging="360"/>
      </w:pPr>
      <w:rPr>
        <w:rFonts w:ascii="Symbol" w:hAnsi="Symbol" w:hint="default"/>
      </w:rPr>
    </w:lvl>
    <w:lvl w:ilvl="7" w:tplc="03400AFE" w:tentative="1">
      <w:start w:val="1"/>
      <w:numFmt w:val="bullet"/>
      <w:lvlText w:val="o"/>
      <w:lvlJc w:val="left"/>
      <w:pPr>
        <w:tabs>
          <w:tab w:val="num" w:pos="5760"/>
        </w:tabs>
        <w:ind w:left="5760" w:hanging="360"/>
      </w:pPr>
      <w:rPr>
        <w:rFonts w:ascii="Courier New" w:hAnsi="Courier New" w:cs="Courier New" w:hint="default"/>
      </w:rPr>
    </w:lvl>
    <w:lvl w:ilvl="8" w:tplc="EFCE55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FD2E70"/>
    <w:multiLevelType w:val="hybridMultilevel"/>
    <w:tmpl w:val="53B6FE1A"/>
    <w:lvl w:ilvl="0" w:tplc="F05C9114">
      <w:start w:val="1"/>
      <w:numFmt w:val="bullet"/>
      <w:lvlText w:val="•"/>
      <w:lvlJc w:val="left"/>
      <w:pPr>
        <w:ind w:left="528" w:hanging="360"/>
      </w:pPr>
      <w:rPr>
        <w:rFonts w:ascii="Lucida Sans Unicode" w:eastAsia="Lucida Sans Unicode" w:hAnsi="Lucida Sans Unicode" w:cs="Times New Roman" w:hint="default"/>
        <w:w w:val="99"/>
        <w:sz w:val="24"/>
        <w:szCs w:val="24"/>
      </w:rPr>
    </w:lvl>
    <w:lvl w:ilvl="1" w:tplc="19ECEACC">
      <w:start w:val="1"/>
      <w:numFmt w:val="bullet"/>
      <w:lvlText w:val="•"/>
      <w:lvlJc w:val="left"/>
      <w:pPr>
        <w:ind w:left="1189" w:hanging="360"/>
      </w:pPr>
    </w:lvl>
    <w:lvl w:ilvl="2" w:tplc="1CC871EA">
      <w:start w:val="1"/>
      <w:numFmt w:val="bullet"/>
      <w:lvlText w:val="•"/>
      <w:lvlJc w:val="left"/>
      <w:pPr>
        <w:ind w:left="1858" w:hanging="360"/>
      </w:pPr>
    </w:lvl>
    <w:lvl w:ilvl="3" w:tplc="B7A83FD0">
      <w:start w:val="1"/>
      <w:numFmt w:val="bullet"/>
      <w:lvlText w:val="•"/>
      <w:lvlJc w:val="left"/>
      <w:pPr>
        <w:ind w:left="2528" w:hanging="360"/>
      </w:pPr>
    </w:lvl>
    <w:lvl w:ilvl="4" w:tplc="9D8206A4">
      <w:start w:val="1"/>
      <w:numFmt w:val="bullet"/>
      <w:lvlText w:val="•"/>
      <w:lvlJc w:val="left"/>
      <w:pPr>
        <w:ind w:left="3197" w:hanging="360"/>
      </w:pPr>
    </w:lvl>
    <w:lvl w:ilvl="5" w:tplc="449446B8">
      <w:start w:val="1"/>
      <w:numFmt w:val="bullet"/>
      <w:lvlText w:val="•"/>
      <w:lvlJc w:val="left"/>
      <w:pPr>
        <w:ind w:left="3866" w:hanging="360"/>
      </w:pPr>
    </w:lvl>
    <w:lvl w:ilvl="6" w:tplc="5A62ECF8">
      <w:start w:val="1"/>
      <w:numFmt w:val="bullet"/>
      <w:lvlText w:val="•"/>
      <w:lvlJc w:val="left"/>
      <w:pPr>
        <w:ind w:left="4536" w:hanging="360"/>
      </w:pPr>
    </w:lvl>
    <w:lvl w:ilvl="7" w:tplc="A894AA8A">
      <w:start w:val="1"/>
      <w:numFmt w:val="bullet"/>
      <w:lvlText w:val="•"/>
      <w:lvlJc w:val="left"/>
      <w:pPr>
        <w:ind w:left="5205" w:hanging="360"/>
      </w:pPr>
    </w:lvl>
    <w:lvl w:ilvl="8" w:tplc="E318D09E">
      <w:start w:val="1"/>
      <w:numFmt w:val="bullet"/>
      <w:lvlText w:val="•"/>
      <w:lvlJc w:val="left"/>
      <w:pPr>
        <w:ind w:left="5874" w:hanging="360"/>
      </w:p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FB800260">
      <w:start w:val="1"/>
      <w:numFmt w:val="bullet"/>
      <w:lvlText w:val="•"/>
      <w:lvlJc w:val="left"/>
      <w:pPr>
        <w:tabs>
          <w:tab w:val="num" w:pos="1425"/>
        </w:tabs>
        <w:ind w:left="1425" w:hanging="360"/>
      </w:pPr>
      <w:rPr>
        <w:rFonts w:ascii="Lucida Sans Unicode" w:hAnsi="Lucida Sans Unicode" w:hint="default"/>
        <w:sz w:val="24"/>
      </w:rPr>
    </w:lvl>
    <w:lvl w:ilvl="1" w:tplc="9D3217E2" w:tentative="1">
      <w:start w:val="1"/>
      <w:numFmt w:val="bullet"/>
      <w:lvlText w:val="o"/>
      <w:lvlJc w:val="left"/>
      <w:pPr>
        <w:tabs>
          <w:tab w:val="num" w:pos="1440"/>
        </w:tabs>
        <w:ind w:left="1440" w:hanging="360"/>
      </w:pPr>
      <w:rPr>
        <w:rFonts w:ascii="Courier New" w:hAnsi="Courier New" w:cs="Courier New" w:hint="default"/>
      </w:rPr>
    </w:lvl>
    <w:lvl w:ilvl="2" w:tplc="9EACCD9A" w:tentative="1">
      <w:start w:val="1"/>
      <w:numFmt w:val="bullet"/>
      <w:lvlText w:val=""/>
      <w:lvlJc w:val="left"/>
      <w:pPr>
        <w:tabs>
          <w:tab w:val="num" w:pos="2160"/>
        </w:tabs>
        <w:ind w:left="2160" w:hanging="360"/>
      </w:pPr>
      <w:rPr>
        <w:rFonts w:ascii="Wingdings" w:hAnsi="Wingdings" w:hint="default"/>
      </w:rPr>
    </w:lvl>
    <w:lvl w:ilvl="3" w:tplc="4426D756" w:tentative="1">
      <w:start w:val="1"/>
      <w:numFmt w:val="bullet"/>
      <w:lvlText w:val=""/>
      <w:lvlJc w:val="left"/>
      <w:pPr>
        <w:tabs>
          <w:tab w:val="num" w:pos="2880"/>
        </w:tabs>
        <w:ind w:left="2880" w:hanging="360"/>
      </w:pPr>
      <w:rPr>
        <w:rFonts w:ascii="Symbol" w:hAnsi="Symbol" w:hint="default"/>
      </w:rPr>
    </w:lvl>
    <w:lvl w:ilvl="4" w:tplc="AD6C7750" w:tentative="1">
      <w:start w:val="1"/>
      <w:numFmt w:val="bullet"/>
      <w:lvlText w:val="o"/>
      <w:lvlJc w:val="left"/>
      <w:pPr>
        <w:tabs>
          <w:tab w:val="num" w:pos="3600"/>
        </w:tabs>
        <w:ind w:left="3600" w:hanging="360"/>
      </w:pPr>
      <w:rPr>
        <w:rFonts w:ascii="Courier New" w:hAnsi="Courier New" w:cs="Courier New" w:hint="default"/>
      </w:rPr>
    </w:lvl>
    <w:lvl w:ilvl="5" w:tplc="B9709294" w:tentative="1">
      <w:start w:val="1"/>
      <w:numFmt w:val="bullet"/>
      <w:lvlText w:val=""/>
      <w:lvlJc w:val="left"/>
      <w:pPr>
        <w:tabs>
          <w:tab w:val="num" w:pos="4320"/>
        </w:tabs>
        <w:ind w:left="4320" w:hanging="360"/>
      </w:pPr>
      <w:rPr>
        <w:rFonts w:ascii="Wingdings" w:hAnsi="Wingdings" w:hint="default"/>
      </w:rPr>
    </w:lvl>
    <w:lvl w:ilvl="6" w:tplc="C55E21C8" w:tentative="1">
      <w:start w:val="1"/>
      <w:numFmt w:val="bullet"/>
      <w:lvlText w:val=""/>
      <w:lvlJc w:val="left"/>
      <w:pPr>
        <w:tabs>
          <w:tab w:val="num" w:pos="5040"/>
        </w:tabs>
        <w:ind w:left="5040" w:hanging="360"/>
      </w:pPr>
      <w:rPr>
        <w:rFonts w:ascii="Symbol" w:hAnsi="Symbol" w:hint="default"/>
      </w:rPr>
    </w:lvl>
    <w:lvl w:ilvl="7" w:tplc="42AA035C" w:tentative="1">
      <w:start w:val="1"/>
      <w:numFmt w:val="bullet"/>
      <w:lvlText w:val="o"/>
      <w:lvlJc w:val="left"/>
      <w:pPr>
        <w:tabs>
          <w:tab w:val="num" w:pos="5760"/>
        </w:tabs>
        <w:ind w:left="5760" w:hanging="360"/>
      </w:pPr>
      <w:rPr>
        <w:rFonts w:ascii="Courier New" w:hAnsi="Courier New" w:cs="Courier New" w:hint="default"/>
      </w:rPr>
    </w:lvl>
    <w:lvl w:ilvl="8" w:tplc="1EAC168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805D6"/>
    <w:multiLevelType w:val="hybridMultilevel"/>
    <w:tmpl w:val="2B2A373A"/>
    <w:lvl w:ilvl="0" w:tplc="1E8A0EA2">
      <w:start w:val="1"/>
      <w:numFmt w:val="bullet"/>
      <w:lvlText w:val=""/>
      <w:lvlJc w:val="left"/>
      <w:pPr>
        <w:tabs>
          <w:tab w:val="num" w:pos="720"/>
        </w:tabs>
        <w:ind w:left="720" w:hanging="360"/>
      </w:pPr>
      <w:rPr>
        <w:rFonts w:ascii="Wingdings" w:hAnsi="Wingdings" w:hint="default"/>
      </w:rPr>
    </w:lvl>
    <w:lvl w:ilvl="1" w:tplc="976ECA48" w:tentative="1">
      <w:start w:val="1"/>
      <w:numFmt w:val="bullet"/>
      <w:lvlText w:val=""/>
      <w:lvlJc w:val="left"/>
      <w:pPr>
        <w:tabs>
          <w:tab w:val="num" w:pos="1440"/>
        </w:tabs>
        <w:ind w:left="1440" w:hanging="360"/>
      </w:pPr>
      <w:rPr>
        <w:rFonts w:ascii="Wingdings" w:hAnsi="Wingdings" w:hint="default"/>
      </w:rPr>
    </w:lvl>
    <w:lvl w:ilvl="2" w:tplc="E7C2C060" w:tentative="1">
      <w:start w:val="1"/>
      <w:numFmt w:val="bullet"/>
      <w:lvlText w:val=""/>
      <w:lvlJc w:val="left"/>
      <w:pPr>
        <w:tabs>
          <w:tab w:val="num" w:pos="2160"/>
        </w:tabs>
        <w:ind w:left="2160" w:hanging="360"/>
      </w:pPr>
      <w:rPr>
        <w:rFonts w:ascii="Wingdings" w:hAnsi="Wingdings" w:hint="default"/>
      </w:rPr>
    </w:lvl>
    <w:lvl w:ilvl="3" w:tplc="9D10F6E2" w:tentative="1">
      <w:start w:val="1"/>
      <w:numFmt w:val="bullet"/>
      <w:lvlText w:val=""/>
      <w:lvlJc w:val="left"/>
      <w:pPr>
        <w:tabs>
          <w:tab w:val="num" w:pos="2880"/>
        </w:tabs>
        <w:ind w:left="2880" w:hanging="360"/>
      </w:pPr>
      <w:rPr>
        <w:rFonts w:ascii="Wingdings" w:hAnsi="Wingdings" w:hint="default"/>
      </w:rPr>
    </w:lvl>
    <w:lvl w:ilvl="4" w:tplc="F620B634" w:tentative="1">
      <w:start w:val="1"/>
      <w:numFmt w:val="bullet"/>
      <w:lvlText w:val=""/>
      <w:lvlJc w:val="left"/>
      <w:pPr>
        <w:tabs>
          <w:tab w:val="num" w:pos="3600"/>
        </w:tabs>
        <w:ind w:left="3600" w:hanging="360"/>
      </w:pPr>
      <w:rPr>
        <w:rFonts w:ascii="Wingdings" w:hAnsi="Wingdings" w:hint="default"/>
      </w:rPr>
    </w:lvl>
    <w:lvl w:ilvl="5" w:tplc="7FB81D6E" w:tentative="1">
      <w:start w:val="1"/>
      <w:numFmt w:val="bullet"/>
      <w:lvlText w:val=""/>
      <w:lvlJc w:val="left"/>
      <w:pPr>
        <w:tabs>
          <w:tab w:val="num" w:pos="4320"/>
        </w:tabs>
        <w:ind w:left="4320" w:hanging="360"/>
      </w:pPr>
      <w:rPr>
        <w:rFonts w:ascii="Wingdings" w:hAnsi="Wingdings" w:hint="default"/>
      </w:rPr>
    </w:lvl>
    <w:lvl w:ilvl="6" w:tplc="70E229AE" w:tentative="1">
      <w:start w:val="1"/>
      <w:numFmt w:val="bullet"/>
      <w:lvlText w:val=""/>
      <w:lvlJc w:val="left"/>
      <w:pPr>
        <w:tabs>
          <w:tab w:val="num" w:pos="5040"/>
        </w:tabs>
        <w:ind w:left="5040" w:hanging="360"/>
      </w:pPr>
      <w:rPr>
        <w:rFonts w:ascii="Wingdings" w:hAnsi="Wingdings" w:hint="default"/>
      </w:rPr>
    </w:lvl>
    <w:lvl w:ilvl="7" w:tplc="50B48D0C" w:tentative="1">
      <w:start w:val="1"/>
      <w:numFmt w:val="bullet"/>
      <w:lvlText w:val=""/>
      <w:lvlJc w:val="left"/>
      <w:pPr>
        <w:tabs>
          <w:tab w:val="num" w:pos="5760"/>
        </w:tabs>
        <w:ind w:left="5760" w:hanging="360"/>
      </w:pPr>
      <w:rPr>
        <w:rFonts w:ascii="Wingdings" w:hAnsi="Wingdings" w:hint="default"/>
      </w:rPr>
    </w:lvl>
    <w:lvl w:ilvl="8" w:tplc="9E2C98B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FC"/>
    <w:rsid w:val="000027D2"/>
    <w:rsid w:val="00005968"/>
    <w:rsid w:val="000144B1"/>
    <w:rsid w:val="000456DE"/>
    <w:rsid w:val="00064ECA"/>
    <w:rsid w:val="00073C3B"/>
    <w:rsid w:val="0007624F"/>
    <w:rsid w:val="00085BAA"/>
    <w:rsid w:val="00090757"/>
    <w:rsid w:val="00092922"/>
    <w:rsid w:val="000A4ABF"/>
    <w:rsid w:val="000E2C81"/>
    <w:rsid w:val="00132259"/>
    <w:rsid w:val="00167E9B"/>
    <w:rsid w:val="00180C60"/>
    <w:rsid w:val="001839BD"/>
    <w:rsid w:val="001B2D7C"/>
    <w:rsid w:val="001C072D"/>
    <w:rsid w:val="001C1C85"/>
    <w:rsid w:val="001F6502"/>
    <w:rsid w:val="0020009C"/>
    <w:rsid w:val="00206913"/>
    <w:rsid w:val="00223C43"/>
    <w:rsid w:val="0024043E"/>
    <w:rsid w:val="00260470"/>
    <w:rsid w:val="00264904"/>
    <w:rsid w:val="002943C4"/>
    <w:rsid w:val="00296355"/>
    <w:rsid w:val="002A0AA6"/>
    <w:rsid w:val="002E249C"/>
    <w:rsid w:val="002F6D6D"/>
    <w:rsid w:val="00303B32"/>
    <w:rsid w:val="0034177B"/>
    <w:rsid w:val="00363C1D"/>
    <w:rsid w:val="00367A17"/>
    <w:rsid w:val="0039610D"/>
    <w:rsid w:val="003C2391"/>
    <w:rsid w:val="003C63E4"/>
    <w:rsid w:val="003D0AAC"/>
    <w:rsid w:val="003E34EC"/>
    <w:rsid w:val="0043762A"/>
    <w:rsid w:val="004664EA"/>
    <w:rsid w:val="00472FD8"/>
    <w:rsid w:val="0048040B"/>
    <w:rsid w:val="004B72E0"/>
    <w:rsid w:val="004E33DB"/>
    <w:rsid w:val="004F2966"/>
    <w:rsid w:val="005010D7"/>
    <w:rsid w:val="0050682D"/>
    <w:rsid w:val="0056786D"/>
    <w:rsid w:val="00593D14"/>
    <w:rsid w:val="00597086"/>
    <w:rsid w:val="005D3F36"/>
    <w:rsid w:val="0060007D"/>
    <w:rsid w:val="00612D9F"/>
    <w:rsid w:val="00616004"/>
    <w:rsid w:val="006220DD"/>
    <w:rsid w:val="0062485E"/>
    <w:rsid w:val="006460D4"/>
    <w:rsid w:val="00667188"/>
    <w:rsid w:val="00685CD2"/>
    <w:rsid w:val="006B7E13"/>
    <w:rsid w:val="006C4936"/>
    <w:rsid w:val="006D533C"/>
    <w:rsid w:val="006E2F3E"/>
    <w:rsid w:val="006F34E4"/>
    <w:rsid w:val="00746DED"/>
    <w:rsid w:val="00747DF9"/>
    <w:rsid w:val="00780D57"/>
    <w:rsid w:val="007A3277"/>
    <w:rsid w:val="007D0FD8"/>
    <w:rsid w:val="007F3D9D"/>
    <w:rsid w:val="008229F6"/>
    <w:rsid w:val="00835291"/>
    <w:rsid w:val="0083656C"/>
    <w:rsid w:val="00850533"/>
    <w:rsid w:val="0085662E"/>
    <w:rsid w:val="008935BA"/>
    <w:rsid w:val="008B1986"/>
    <w:rsid w:val="008C64E9"/>
    <w:rsid w:val="008E64F6"/>
    <w:rsid w:val="00905ABF"/>
    <w:rsid w:val="009132C4"/>
    <w:rsid w:val="009137DC"/>
    <w:rsid w:val="00940FBE"/>
    <w:rsid w:val="00941B3C"/>
    <w:rsid w:val="0094462F"/>
    <w:rsid w:val="0098674C"/>
    <w:rsid w:val="009A478D"/>
    <w:rsid w:val="009A53EB"/>
    <w:rsid w:val="009B5CD2"/>
    <w:rsid w:val="009D2DD9"/>
    <w:rsid w:val="009D7169"/>
    <w:rsid w:val="009E5864"/>
    <w:rsid w:val="00A0469E"/>
    <w:rsid w:val="00A11D2A"/>
    <w:rsid w:val="00A40189"/>
    <w:rsid w:val="00A54860"/>
    <w:rsid w:val="00AA66FC"/>
    <w:rsid w:val="00AE3D03"/>
    <w:rsid w:val="00B250AC"/>
    <w:rsid w:val="00B72754"/>
    <w:rsid w:val="00B87D47"/>
    <w:rsid w:val="00BA1C1C"/>
    <w:rsid w:val="00BC12DB"/>
    <w:rsid w:val="00BC7A59"/>
    <w:rsid w:val="00BD71F4"/>
    <w:rsid w:val="00BE6318"/>
    <w:rsid w:val="00BF356E"/>
    <w:rsid w:val="00C51EF3"/>
    <w:rsid w:val="00C82584"/>
    <w:rsid w:val="00C9604D"/>
    <w:rsid w:val="00CC2A48"/>
    <w:rsid w:val="00CC4112"/>
    <w:rsid w:val="00CD1A88"/>
    <w:rsid w:val="00CF0AFF"/>
    <w:rsid w:val="00D00F98"/>
    <w:rsid w:val="00D0574F"/>
    <w:rsid w:val="00D05D72"/>
    <w:rsid w:val="00D11965"/>
    <w:rsid w:val="00D761EA"/>
    <w:rsid w:val="00DA3FFC"/>
    <w:rsid w:val="00DB6C94"/>
    <w:rsid w:val="00E17EDC"/>
    <w:rsid w:val="00E22A39"/>
    <w:rsid w:val="00E2723B"/>
    <w:rsid w:val="00E77490"/>
    <w:rsid w:val="00EC4668"/>
    <w:rsid w:val="00EF03EC"/>
    <w:rsid w:val="00F15753"/>
    <w:rsid w:val="00F32B11"/>
    <w:rsid w:val="00F529B7"/>
    <w:rsid w:val="00F72C7A"/>
    <w:rsid w:val="00FA5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08F460-3311-4E22-ADC6-7D070635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customStyle="1" w:styleId="Fu-Endnotenberschrift1">
    <w:name w:val="Fuß/-Endnotenüberschrift1"/>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D552BF"/>
    <w:pPr>
      <w:autoSpaceDE w:val="0"/>
      <w:autoSpaceDN w:val="0"/>
      <w:spacing w:line="240" w:lineRule="auto"/>
    </w:pPr>
    <w:rPr>
      <w:rFonts w:eastAsiaTheme="minorHAnsi" w:cs="Lucida Sans Unicode"/>
      <w:color w:val="000000"/>
      <w:sz w:val="24"/>
      <w:lang w:val="de-DE"/>
    </w:rPr>
  </w:style>
  <w:style w:type="character" w:styleId="Refdecomentrio">
    <w:name w:val="annotation reference"/>
    <w:basedOn w:val="Fontepargpadro"/>
    <w:semiHidden/>
    <w:unhideWhenUsed/>
    <w:rsid w:val="00260470"/>
    <w:rPr>
      <w:sz w:val="16"/>
      <w:szCs w:val="16"/>
    </w:rPr>
  </w:style>
  <w:style w:type="paragraph" w:styleId="Textodecomentrio">
    <w:name w:val="annotation text"/>
    <w:basedOn w:val="Normal"/>
    <w:link w:val="TextodecomentrioChar"/>
    <w:semiHidden/>
    <w:unhideWhenUsed/>
    <w:rsid w:val="00260470"/>
    <w:pPr>
      <w:spacing w:line="240" w:lineRule="auto"/>
    </w:pPr>
    <w:rPr>
      <w:sz w:val="20"/>
      <w:szCs w:val="20"/>
    </w:rPr>
  </w:style>
  <w:style w:type="character" w:customStyle="1" w:styleId="TextodecomentrioChar">
    <w:name w:val="Texto de comentário Char"/>
    <w:basedOn w:val="Fontepargpadro"/>
    <w:link w:val="Textodecomentrio"/>
    <w:semiHidden/>
    <w:rsid w:val="00260470"/>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260470"/>
    <w:rPr>
      <w:b/>
      <w:bCs/>
    </w:rPr>
  </w:style>
  <w:style w:type="character" w:customStyle="1" w:styleId="AssuntodocomentrioChar">
    <w:name w:val="Assunto do comentário Char"/>
    <w:basedOn w:val="TextodecomentrioChar"/>
    <w:link w:val="Assuntodocomentrio"/>
    <w:semiHidden/>
    <w:rsid w:val="00260470"/>
    <w:rPr>
      <w:rFonts w:ascii="Lucida Sans Unicode" w:hAnsi="Lucida Sans Unicode"/>
      <w:b/>
      <w:bCs/>
      <w:lang w:val="en-GB"/>
    </w:rPr>
  </w:style>
  <w:style w:type="paragraph" w:styleId="PargrafodaLista">
    <w:name w:val="List Paragraph"/>
    <w:basedOn w:val="Normal"/>
    <w:uiPriority w:val="1"/>
    <w:qFormat/>
    <w:rsid w:val="00F32B11"/>
    <w:pPr>
      <w:spacing w:after="160" w:line="259" w:lineRule="auto"/>
      <w:ind w:left="720"/>
      <w:contextualSpacing/>
    </w:pPr>
    <w:rPr>
      <w:rFonts w:asciiTheme="minorHAnsi" w:eastAsiaTheme="minorHAnsi" w:hAnsiTheme="minorHAnsi" w:cstheme="minorBidi"/>
      <w:szCs w:val="22"/>
      <w:lang w:val="de-DE" w:eastAsia="en-US"/>
    </w:rPr>
  </w:style>
  <w:style w:type="paragraph" w:styleId="SemEspaamento">
    <w:name w:val="No Spacing"/>
    <w:uiPriority w:val="1"/>
    <w:qFormat/>
    <w:rsid w:val="00167E9B"/>
    <w:rPr>
      <w:rFonts w:ascii="Calibri" w:eastAsia="Calibri" w:hAnsi="Calibr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6466">
      <w:bodyDiv w:val="1"/>
      <w:marLeft w:val="0"/>
      <w:marRight w:val="0"/>
      <w:marTop w:val="0"/>
      <w:marBottom w:val="0"/>
      <w:divBdr>
        <w:top w:val="none" w:sz="0" w:space="0" w:color="auto"/>
        <w:left w:val="none" w:sz="0" w:space="0" w:color="auto"/>
        <w:bottom w:val="none" w:sz="0" w:space="0" w:color="auto"/>
        <w:right w:val="none" w:sz="0" w:space="0" w:color="auto"/>
      </w:divBdr>
    </w:div>
    <w:div w:id="102456060">
      <w:bodyDiv w:val="1"/>
      <w:marLeft w:val="0"/>
      <w:marRight w:val="0"/>
      <w:marTop w:val="0"/>
      <w:marBottom w:val="0"/>
      <w:divBdr>
        <w:top w:val="none" w:sz="0" w:space="0" w:color="auto"/>
        <w:left w:val="none" w:sz="0" w:space="0" w:color="auto"/>
        <w:bottom w:val="none" w:sz="0" w:space="0" w:color="auto"/>
        <w:right w:val="none" w:sz="0" w:space="0" w:color="auto"/>
      </w:divBdr>
    </w:div>
    <w:div w:id="297496394">
      <w:bodyDiv w:val="1"/>
      <w:marLeft w:val="0"/>
      <w:marRight w:val="0"/>
      <w:marTop w:val="0"/>
      <w:marBottom w:val="0"/>
      <w:divBdr>
        <w:top w:val="none" w:sz="0" w:space="0" w:color="auto"/>
        <w:left w:val="none" w:sz="0" w:space="0" w:color="auto"/>
        <w:bottom w:val="none" w:sz="0" w:space="0" w:color="auto"/>
        <w:right w:val="none" w:sz="0" w:space="0" w:color="auto"/>
      </w:divBdr>
    </w:div>
    <w:div w:id="977035322">
      <w:bodyDiv w:val="1"/>
      <w:marLeft w:val="0"/>
      <w:marRight w:val="0"/>
      <w:marTop w:val="0"/>
      <w:marBottom w:val="0"/>
      <w:divBdr>
        <w:top w:val="none" w:sz="0" w:space="0" w:color="auto"/>
        <w:left w:val="none" w:sz="0" w:space="0" w:color="auto"/>
        <w:bottom w:val="none" w:sz="0" w:space="0" w:color="auto"/>
        <w:right w:val="none" w:sz="0" w:space="0" w:color="auto"/>
      </w:divBdr>
    </w:div>
    <w:div w:id="1436710748">
      <w:bodyDiv w:val="1"/>
      <w:marLeft w:val="0"/>
      <w:marRight w:val="0"/>
      <w:marTop w:val="0"/>
      <w:marBottom w:val="0"/>
      <w:divBdr>
        <w:top w:val="none" w:sz="0" w:space="0" w:color="auto"/>
        <w:left w:val="none" w:sz="0" w:space="0" w:color="auto"/>
        <w:bottom w:val="none" w:sz="0" w:space="0" w:color="auto"/>
        <w:right w:val="none" w:sz="0" w:space="0" w:color="auto"/>
      </w:divBdr>
    </w:div>
    <w:div w:id="1624116911">
      <w:bodyDiv w:val="1"/>
      <w:marLeft w:val="0"/>
      <w:marRight w:val="0"/>
      <w:marTop w:val="0"/>
      <w:marBottom w:val="0"/>
      <w:divBdr>
        <w:top w:val="none" w:sz="0" w:space="0" w:color="auto"/>
        <w:left w:val="none" w:sz="0" w:space="0" w:color="auto"/>
        <w:bottom w:val="none" w:sz="0" w:space="0" w:color="auto"/>
        <w:right w:val="none" w:sz="0" w:space="0" w:color="auto"/>
      </w:divBdr>
    </w:div>
    <w:div w:id="1644116328">
      <w:bodyDiv w:val="1"/>
      <w:marLeft w:val="0"/>
      <w:marRight w:val="0"/>
      <w:marTop w:val="0"/>
      <w:marBottom w:val="0"/>
      <w:divBdr>
        <w:top w:val="none" w:sz="0" w:space="0" w:color="auto"/>
        <w:left w:val="none" w:sz="0" w:space="0" w:color="auto"/>
        <w:bottom w:val="none" w:sz="0" w:space="0" w:color="auto"/>
        <w:right w:val="none" w:sz="0" w:space="0" w:color="auto"/>
      </w:divBdr>
    </w:div>
    <w:div w:id="17070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twitter.com/Evoni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gina.barbara@evonik.com" TargetMode="External"/><Relationship Id="rId12" Type="http://schemas.openxmlformats.org/officeDocument/2006/relationships/hyperlink" Target="http://www.linkedin.com/company/evoni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5" Type="http://schemas.openxmlformats.org/officeDocument/2006/relationships/footnotes" Target="footnotes.xml"/><Relationship Id="rId15" Type="http://schemas.openxmlformats.org/officeDocument/2006/relationships/hyperlink" Target="http://www.viapublicacomunicacao.com.br/" TargetMode="External"/><Relationship Id="rId10" Type="http://schemas.openxmlformats.org/officeDocument/2006/relationships/hyperlink" Target="http://www.facebook.com/Evoni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yperlink" Target="mailto:imprensa@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59876760</Template>
  <TotalTime>6</TotalTime>
  <Pages>5</Pages>
  <Words>1089</Words>
  <Characters>6863</Characters>
  <Application>Microsoft Office Word</Application>
  <DocSecurity>0</DocSecurity>
  <Lines>57</Lines>
  <Paragraphs>15</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Evonik</vt:lpstr>
      <vt:lpstr>Pressemitteilung Evonik, englisch, Stand: 01.09.2016</vt:lpstr>
      <vt:lpstr>Pressemitteilung Evonik, englisch, Stand: 01.09.2016</vt:lpstr>
    </vt:vector>
  </TitlesOfParts>
  <Manager>Inês Cardoso</Manager>
  <Company>Via Pública Comunicação</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Degaroute DER-SP</dc:subject>
  <dc:creator>Taís Augusto</dc:creator>
  <dc:description>Abril/2017</dc:description>
  <cp:lastModifiedBy>Minami, Livia</cp:lastModifiedBy>
  <cp:revision>3</cp:revision>
  <cp:lastPrinted>2017-03-27T08:17:00Z</cp:lastPrinted>
  <dcterms:created xsi:type="dcterms:W3CDTF">2017-08-23T12:11:00Z</dcterms:created>
  <dcterms:modified xsi:type="dcterms:W3CDTF">2017-09-13T14:06:00Z</dcterms:modified>
</cp:coreProperties>
</file>