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80" w:rsidRDefault="00842780" w:rsidP="00842780">
      <w:pPr>
        <w:spacing w:line="300" w:lineRule="atLeast"/>
        <w:ind w:left="0"/>
        <w:jc w:val="both"/>
        <w:rPr>
          <w:sz w:val="24"/>
        </w:rPr>
        <w:sectPr w:rsidR="00842780" w:rsidSect="00780A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D329BF" w:rsidRPr="005F733B" w:rsidRDefault="00D329BF" w:rsidP="00185873">
      <w:pPr>
        <w:spacing w:after="120" w:line="240" w:lineRule="auto"/>
        <w:ind w:left="0"/>
        <w:rPr>
          <w:b/>
          <w:sz w:val="24"/>
        </w:rPr>
      </w:pPr>
      <w:r w:rsidRPr="005F733B">
        <w:rPr>
          <w:b/>
          <w:sz w:val="24"/>
        </w:rPr>
        <w:t>Evonik divulga principais indicadores financeiros e perspectivas para 2017</w:t>
      </w:r>
    </w:p>
    <w:p w:rsidR="00F07D5A" w:rsidRPr="005F733B" w:rsidRDefault="00F07D5A" w:rsidP="00185873">
      <w:pPr>
        <w:pStyle w:val="Ttulo"/>
        <w:rPr>
          <w:b w:val="0"/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2137A" w:rsidRPr="00122B9D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122B9D" w:rsidRDefault="00094910" w:rsidP="00185873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08</w:t>
            </w:r>
            <w:r w:rsidR="0082137A" w:rsidRPr="00122B9D">
              <w:t xml:space="preserve"> de </w:t>
            </w:r>
            <w:r>
              <w:t>março</w:t>
            </w:r>
            <w:r w:rsidR="0082137A">
              <w:t xml:space="preserve"> de 2017</w:t>
            </w:r>
          </w:p>
        </w:tc>
      </w:tr>
      <w:tr w:rsidR="0082137A" w:rsidRPr="00122B9D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122B9D" w:rsidRDefault="0082137A" w:rsidP="00185873">
            <w:pPr>
              <w:spacing w:line="180" w:lineRule="exact"/>
            </w:pPr>
          </w:p>
        </w:tc>
      </w:tr>
      <w:tr w:rsidR="0082137A" w:rsidRPr="00122B9D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122B9D" w:rsidRDefault="0082137A" w:rsidP="00185873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2137A" w:rsidRPr="00122B9D" w:rsidRDefault="0082137A" w:rsidP="00185873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2137A" w:rsidRPr="00122B9D" w:rsidRDefault="0082137A" w:rsidP="00185873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>3146-4208</w:t>
            </w:r>
          </w:p>
          <w:p w:rsidR="0082137A" w:rsidRPr="00122B9D" w:rsidRDefault="0082137A" w:rsidP="00185873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82137A" w:rsidRPr="00122B9D" w:rsidRDefault="0082137A" w:rsidP="00185873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F07D5A" w:rsidRPr="00F07D5A" w:rsidTr="0071297D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82137A" w:rsidRDefault="00F07D5A" w:rsidP="00185873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82137A" w:rsidRDefault="00F07D5A" w:rsidP="00185873">
            <w:pPr>
              <w:spacing w:line="300" w:lineRule="atLeast"/>
              <w:rPr>
                <w:szCs w:val="18"/>
              </w:rPr>
            </w:pPr>
          </w:p>
        </w:tc>
      </w:tr>
      <w:tr w:rsidR="00F07D5A" w:rsidRPr="00F07D5A" w:rsidTr="0071297D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82137A" w:rsidRDefault="00F07D5A" w:rsidP="00185873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rPr>
                <w:sz w:val="18"/>
                <w:szCs w:val="18"/>
              </w:rPr>
            </w:pPr>
          </w:p>
        </w:tc>
      </w:tr>
    </w:tbl>
    <w:p w:rsidR="00094910" w:rsidRPr="00094910" w:rsidRDefault="00094910" w:rsidP="00185873">
      <w:pPr>
        <w:spacing w:before="60" w:line="300" w:lineRule="atLeast"/>
        <w:ind w:left="0"/>
        <w:rPr>
          <w:rFonts w:cs="Lucida Sans Unicode"/>
          <w:b/>
          <w:sz w:val="24"/>
        </w:rPr>
      </w:pPr>
    </w:p>
    <w:p w:rsidR="00D329BF" w:rsidRPr="00D329BF" w:rsidRDefault="00D329BF" w:rsidP="00185873">
      <w:pPr>
        <w:pStyle w:val="Ttulo"/>
        <w:numPr>
          <w:ilvl w:val="0"/>
          <w:numId w:val="5"/>
        </w:numPr>
        <w:rPr>
          <w:b w:val="0"/>
          <w:lang w:val="pt-BR"/>
        </w:rPr>
      </w:pPr>
      <w:r w:rsidRPr="00185873">
        <w:rPr>
          <w:b w:val="0"/>
          <w:lang w:val="pt-BR"/>
        </w:rPr>
        <w:t>Um bom desempenho em 2016 - aquisições fortalecem segmentos de crescimento</w:t>
      </w:r>
    </w:p>
    <w:p w:rsidR="00094910" w:rsidRPr="00094910" w:rsidRDefault="00094910" w:rsidP="00185873">
      <w:pPr>
        <w:pStyle w:val="PargrafodaLista"/>
        <w:numPr>
          <w:ilvl w:val="0"/>
          <w:numId w:val="5"/>
        </w:numPr>
        <w:spacing w:after="120" w:line="240" w:lineRule="auto"/>
        <w:rPr>
          <w:rFonts w:ascii="Lucida Sans Unicode" w:hAnsi="Lucida Sans Unicode" w:cs="Lucida Sans Unicode"/>
          <w:sz w:val="24"/>
          <w:szCs w:val="24"/>
        </w:rPr>
      </w:pPr>
      <w:r w:rsidRPr="00094910">
        <w:rPr>
          <w:rFonts w:ascii="Lucida Sans Unicode" w:hAnsi="Lucida Sans Unicode" w:cs="Lucida Sans Unicode"/>
          <w:sz w:val="24"/>
          <w:szCs w:val="24"/>
        </w:rPr>
        <w:t xml:space="preserve">Previsões plenamente cumpridas: EBITDA ajustado no limite superior do intervalo em €2,165 bilhões </w:t>
      </w:r>
    </w:p>
    <w:p w:rsidR="00094910" w:rsidRPr="00094910" w:rsidRDefault="00094910" w:rsidP="00185873">
      <w:pPr>
        <w:pStyle w:val="PargrafodaLista"/>
        <w:numPr>
          <w:ilvl w:val="0"/>
          <w:numId w:val="5"/>
        </w:numPr>
        <w:spacing w:after="120" w:line="240" w:lineRule="auto"/>
        <w:rPr>
          <w:rFonts w:ascii="Lucida Sans Unicode" w:hAnsi="Lucida Sans Unicode" w:cs="Lucida Sans Unicode"/>
          <w:sz w:val="24"/>
          <w:szCs w:val="24"/>
        </w:rPr>
      </w:pPr>
      <w:r w:rsidRPr="00094910">
        <w:rPr>
          <w:rFonts w:ascii="Lucida Sans Unicode" w:hAnsi="Lucida Sans Unicode" w:cs="Lucida Sans Unicode"/>
          <w:sz w:val="24"/>
          <w:szCs w:val="24"/>
        </w:rPr>
        <w:t>Dividendo proposto: constante em um nível atraente de €1,15 por ação</w:t>
      </w:r>
    </w:p>
    <w:p w:rsidR="00094910" w:rsidRPr="00094910" w:rsidRDefault="00094910" w:rsidP="00185873">
      <w:pPr>
        <w:pStyle w:val="PargrafodaLista"/>
        <w:numPr>
          <w:ilvl w:val="0"/>
          <w:numId w:val="5"/>
        </w:numPr>
        <w:spacing w:after="120" w:line="240" w:lineRule="auto"/>
        <w:rPr>
          <w:rFonts w:ascii="Lucida Sans Unicode" w:hAnsi="Lucida Sans Unicode" w:cs="Lucida Sans Unicode"/>
          <w:sz w:val="24"/>
          <w:szCs w:val="24"/>
        </w:rPr>
      </w:pPr>
      <w:r w:rsidRPr="00094910">
        <w:rPr>
          <w:rFonts w:ascii="Lucida Sans Unicode" w:hAnsi="Lucida Sans Unicode" w:cs="Lucida Sans Unicode"/>
          <w:sz w:val="24"/>
          <w:szCs w:val="24"/>
        </w:rPr>
        <w:t xml:space="preserve">Perspectivas para 2017: receitas e lucros mais altos, EBITDA ajustado entre €2,2 e €2,4 bilhões. </w:t>
      </w:r>
    </w:p>
    <w:p w:rsidR="003F0570" w:rsidRPr="00094910" w:rsidRDefault="003F0570" w:rsidP="00185873">
      <w:pPr>
        <w:spacing w:line="300" w:lineRule="atLeast"/>
        <w:ind w:left="0"/>
        <w:rPr>
          <w:rFonts w:cs="Lucida Sans Unicode"/>
          <w:b/>
          <w:bCs/>
          <w:sz w:val="22"/>
          <w:szCs w:val="22"/>
        </w:rPr>
      </w:pPr>
    </w:p>
    <w:p w:rsidR="00094910" w:rsidRPr="00094910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A Evonik Industries AG atingiu plenamente a sua previsão de receitas em 2016. Com um EBITDA ajustado de €2,165 bilhões, as receitas se situaram no limite superior do intervalo de €2,0 bilhões a €2,2 bilhões. Embora os volumes tenham apresentado um sólido crescimento de 3%, as vendas caíram 6% para €12,7 bilhões em decorrência da queda nos preços. 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“Em 17%, a nossa margem EBITDA ajustada continua boa”, disse Klaus </w:t>
      </w:r>
      <w:proofErr w:type="spellStart"/>
      <w:r w:rsidRPr="00D329BF">
        <w:rPr>
          <w:sz w:val="22"/>
          <w:szCs w:val="22"/>
        </w:rPr>
        <w:t>Engel</w:t>
      </w:r>
      <w:proofErr w:type="spellEnd"/>
      <w:r w:rsidRPr="00D329BF">
        <w:rPr>
          <w:sz w:val="22"/>
          <w:szCs w:val="22"/>
        </w:rPr>
        <w:t xml:space="preserve">, Presidente da Diretoria Executiva.  “A bem-sucedida aquisição da divisão de aditivos especiais da Air </w:t>
      </w:r>
      <w:proofErr w:type="spellStart"/>
      <w:r w:rsidRPr="00D329BF">
        <w:rPr>
          <w:sz w:val="22"/>
          <w:szCs w:val="22"/>
        </w:rPr>
        <w:t>Products</w:t>
      </w:r>
      <w:proofErr w:type="spellEnd"/>
      <w:r w:rsidRPr="00D329BF">
        <w:rPr>
          <w:sz w:val="22"/>
          <w:szCs w:val="22"/>
        </w:rPr>
        <w:t xml:space="preserve"> e a planejada aquisição do negócio de sílica da Huber representam um impulso adicional de crescimento, além de abrir novas perspectivas para o nosso atraente portfólio”.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Na Reunião Anual de Acionistas a ser realizada em 23 de maio, a Diretoria Executiva e o Conselho de Administração da Evonik irão propor um dividendo de €1,15 por ação. Com base no preço de fechamento das ações no final de 2016, isso representa um </w:t>
      </w:r>
      <w:proofErr w:type="spellStart"/>
      <w:r w:rsidRPr="00D329BF">
        <w:rPr>
          <w:i/>
          <w:sz w:val="22"/>
          <w:szCs w:val="22"/>
        </w:rPr>
        <w:t>dividend</w:t>
      </w:r>
      <w:proofErr w:type="spellEnd"/>
      <w:r w:rsidRPr="00D329BF">
        <w:rPr>
          <w:i/>
          <w:sz w:val="22"/>
          <w:szCs w:val="22"/>
        </w:rPr>
        <w:t xml:space="preserve"> </w:t>
      </w:r>
      <w:proofErr w:type="spellStart"/>
      <w:r w:rsidRPr="00D329BF">
        <w:rPr>
          <w:i/>
          <w:sz w:val="22"/>
          <w:szCs w:val="22"/>
        </w:rPr>
        <w:t>yield</w:t>
      </w:r>
      <w:proofErr w:type="spellEnd"/>
      <w:r w:rsidRPr="00D329BF">
        <w:rPr>
          <w:sz w:val="22"/>
          <w:szCs w:val="22"/>
        </w:rPr>
        <w:t xml:space="preserve"> de 4,1%, posicionando a Evonik entre as principais </w:t>
      </w:r>
      <w:r w:rsidRPr="00D329BF">
        <w:rPr>
          <w:sz w:val="22"/>
          <w:szCs w:val="22"/>
        </w:rPr>
        <w:lastRenderedPageBreak/>
        <w:t xml:space="preserve">empresas químicas do mundo. “O alto fluxo de caixa livre de €810 milhões nos permite realizar esse nível de desembolso sem prejudicar as nossas ambiciosas metas de crescimento”, acrescentou </w:t>
      </w:r>
      <w:proofErr w:type="spellStart"/>
      <w:r w:rsidRPr="00D329BF">
        <w:rPr>
          <w:sz w:val="22"/>
          <w:szCs w:val="22"/>
        </w:rPr>
        <w:t>Engel</w:t>
      </w:r>
      <w:proofErr w:type="spellEnd"/>
      <w:r w:rsidRPr="00D329BF">
        <w:rPr>
          <w:sz w:val="22"/>
          <w:szCs w:val="22"/>
        </w:rPr>
        <w:t xml:space="preserve">.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Em seguida a um desempenho excepcionalmente forte no ano anterior, a situação das receitas se normalizou em 2016. A Evonik conseguiu compensar só parcialmente o fraco impulso da economia global, o baixo preço do petróleo e a normalização dos preços dos produtos para nutrição animal. Assim, o EBITDA ajustado ficou 12% abaixo do nível excepcional do ano anterior.  A receita líquida ajustada também caiu em relação ao ano anterior, situando-se €930 milhões. 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A posição financeira da Evonik continua muito sólida. “A estrutura do nosso balanço se mantém saudável, mesmo após a aquisição do negócio de aditivos especiais da Air </w:t>
      </w:r>
      <w:proofErr w:type="spellStart"/>
      <w:r w:rsidRPr="00D329BF">
        <w:rPr>
          <w:sz w:val="22"/>
          <w:szCs w:val="22"/>
        </w:rPr>
        <w:t>Products</w:t>
      </w:r>
      <w:proofErr w:type="spellEnd"/>
      <w:r w:rsidRPr="00D329BF">
        <w:rPr>
          <w:sz w:val="22"/>
          <w:szCs w:val="22"/>
        </w:rPr>
        <w:t xml:space="preserve">”, disse a CFO da empresa, Ute Wolf. Isso também é evidenciado por sólidos </w:t>
      </w:r>
      <w:r w:rsidRPr="00D329BF">
        <w:rPr>
          <w:i/>
          <w:sz w:val="22"/>
          <w:szCs w:val="22"/>
        </w:rPr>
        <w:t>ratings</w:t>
      </w:r>
      <w:r w:rsidRPr="00D329BF">
        <w:rPr>
          <w:sz w:val="22"/>
          <w:szCs w:val="22"/>
        </w:rPr>
        <w:t xml:space="preserve"> de grau de investimento.  “A eficiência do capital e o fluxo de caixa continuarão desempenhando um papel central na gestão da empresa”, acrescentou Wolf.  O retorno sobre o capital empregado (ROCE) foi de 14% em 2016, situando-se mais uma vez bem acima do custo de capital.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A Evonik acredita que os segmentos de crescimento </w:t>
      </w:r>
      <w:proofErr w:type="spellStart"/>
      <w:r w:rsidRPr="00D329BF">
        <w:rPr>
          <w:sz w:val="22"/>
          <w:szCs w:val="22"/>
        </w:rPr>
        <w:t>Nutrition</w:t>
      </w:r>
      <w:proofErr w:type="spellEnd"/>
      <w:r w:rsidRPr="00D329BF">
        <w:rPr>
          <w:sz w:val="22"/>
          <w:szCs w:val="22"/>
        </w:rPr>
        <w:t xml:space="preserve"> &amp; </w:t>
      </w:r>
      <w:proofErr w:type="spellStart"/>
      <w:r w:rsidRPr="00D329BF">
        <w:rPr>
          <w:sz w:val="22"/>
          <w:szCs w:val="22"/>
        </w:rPr>
        <w:t>Care</w:t>
      </w:r>
      <w:proofErr w:type="spellEnd"/>
      <w:r w:rsidRPr="00D329BF">
        <w:rPr>
          <w:sz w:val="22"/>
          <w:szCs w:val="22"/>
        </w:rPr>
        <w:t xml:space="preserve"> e </w:t>
      </w:r>
      <w:proofErr w:type="spellStart"/>
      <w:r w:rsidRPr="00D329BF">
        <w:rPr>
          <w:sz w:val="22"/>
          <w:szCs w:val="22"/>
        </w:rPr>
        <w:t>Resource</w:t>
      </w:r>
      <w:proofErr w:type="spellEnd"/>
      <w:r w:rsidRPr="00D329BF">
        <w:rPr>
          <w:sz w:val="22"/>
          <w:szCs w:val="22"/>
        </w:rPr>
        <w:t xml:space="preserve"> </w:t>
      </w:r>
      <w:proofErr w:type="spellStart"/>
      <w:r w:rsidRPr="00D329BF">
        <w:rPr>
          <w:sz w:val="22"/>
          <w:szCs w:val="22"/>
        </w:rPr>
        <w:t>Efficiency</w:t>
      </w:r>
      <w:proofErr w:type="spellEnd"/>
      <w:r w:rsidRPr="00D329BF">
        <w:rPr>
          <w:sz w:val="22"/>
          <w:szCs w:val="22"/>
        </w:rPr>
        <w:t xml:space="preserve"> farão uma contribuição positiva para as receitas em 2017 em decorrência da integração bem-sucedida do negócio de aditivos especiais da Air </w:t>
      </w:r>
      <w:proofErr w:type="spellStart"/>
      <w:r w:rsidRPr="00D329BF">
        <w:rPr>
          <w:sz w:val="22"/>
          <w:szCs w:val="22"/>
        </w:rPr>
        <w:t>Products</w:t>
      </w:r>
      <w:proofErr w:type="spellEnd"/>
      <w:r w:rsidRPr="00D329BF">
        <w:rPr>
          <w:sz w:val="22"/>
          <w:szCs w:val="22"/>
        </w:rPr>
        <w:t xml:space="preserve">. Além disso, as sólidas posições de mercado da empresa, seu portfólio equilibrado e sua concentração em negócios de forte crescimento continuarão impulsionando o seu desempenho. 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Apesar da crescente incerteza inerente à situação geopolítica e à alta volatilidade do mercado, a Evonik pretende aumentar suas </w:t>
      </w:r>
      <w:r w:rsidRPr="00D329BF">
        <w:rPr>
          <w:sz w:val="22"/>
          <w:szCs w:val="22"/>
        </w:rPr>
        <w:lastRenderedPageBreak/>
        <w:t xml:space="preserve">receitas e seu resultado operacional em 2017 e projeta um EBITDA ajustado entre €2,2 e €2,4 bilhões. </w:t>
      </w:r>
    </w:p>
    <w:p w:rsidR="00094910" w:rsidRPr="00D329BF" w:rsidRDefault="00094910" w:rsidP="00185873">
      <w:pPr>
        <w:spacing w:after="120" w:line="240" w:lineRule="auto"/>
        <w:rPr>
          <w:sz w:val="22"/>
          <w:szCs w:val="22"/>
        </w:rPr>
      </w:pPr>
      <w:r w:rsidRPr="00D329BF">
        <w:rPr>
          <w:sz w:val="22"/>
          <w:szCs w:val="22"/>
        </w:rPr>
        <w:t xml:space="preserve"> </w:t>
      </w:r>
    </w:p>
    <w:p w:rsidR="00842780" w:rsidRPr="005F733B" w:rsidRDefault="00094910" w:rsidP="00185873">
      <w:pPr>
        <w:spacing w:after="120" w:line="240" w:lineRule="auto"/>
        <w:rPr>
          <w:rFonts w:cs="Lucida Sans Unicode"/>
          <w:sz w:val="22"/>
          <w:szCs w:val="22"/>
        </w:rPr>
      </w:pPr>
      <w:r w:rsidRPr="00D329BF">
        <w:rPr>
          <w:sz w:val="22"/>
          <w:szCs w:val="22"/>
        </w:rPr>
        <w:t xml:space="preserve">Para informações mais detalhadas sobre o demonstrativo de resultados, o desempenho por segmento ou os colaboradores do </w:t>
      </w:r>
      <w:r w:rsidRPr="005F733B">
        <w:rPr>
          <w:sz w:val="22"/>
          <w:szCs w:val="22"/>
        </w:rPr>
        <w:t xml:space="preserve">Grupo Evonik, </w:t>
      </w:r>
      <w:r w:rsidR="00D329BF" w:rsidRPr="005F733B">
        <w:rPr>
          <w:rFonts w:cs="Lucida Sans Unicode"/>
          <w:sz w:val="22"/>
          <w:szCs w:val="22"/>
        </w:rPr>
        <w:t xml:space="preserve">consulte a página </w:t>
      </w:r>
      <w:hyperlink r:id="rId12" w:history="1">
        <w:r w:rsidR="00D329BF" w:rsidRPr="005F733B">
          <w:rPr>
            <w:rStyle w:val="Hyperlink"/>
            <w:rFonts w:cs="Lucida Sans Unicode"/>
            <w:color w:val="auto"/>
            <w:sz w:val="22"/>
            <w:szCs w:val="22"/>
          </w:rPr>
          <w:t>http://corporate.evonik.com/en/media/press_releases/Pages/news-details.aspx?newsid=65870</w:t>
        </w:r>
      </w:hyperlink>
    </w:p>
    <w:p w:rsidR="00D329BF" w:rsidRPr="005F733B" w:rsidRDefault="00D329BF" w:rsidP="00185873">
      <w:pPr>
        <w:spacing w:after="120" w:line="240" w:lineRule="auto"/>
        <w:rPr>
          <w:rFonts w:cs="Lucida Sans Unicode"/>
          <w:sz w:val="22"/>
          <w:szCs w:val="22"/>
        </w:rPr>
      </w:pPr>
    </w:p>
    <w:p w:rsidR="003F0570" w:rsidRDefault="003F0570" w:rsidP="00185873">
      <w:pPr>
        <w:pStyle w:val="TextosemFormatao"/>
        <w:spacing w:line="300" w:lineRule="atLeast"/>
        <w:ind w:left="0"/>
        <w:rPr>
          <w:rFonts w:ascii="Lucida Sans Unicode" w:hAnsi="Lucida Sans Unicode" w:cs="Lucida Sans Unicode"/>
          <w:sz w:val="24"/>
          <w:szCs w:val="24"/>
        </w:rPr>
      </w:pPr>
    </w:p>
    <w:p w:rsidR="00185873" w:rsidRPr="00646C96" w:rsidRDefault="00185873" w:rsidP="00185873">
      <w:pPr>
        <w:pStyle w:val="TextosemFormatao"/>
        <w:spacing w:line="300" w:lineRule="atLeast"/>
        <w:ind w:left="0"/>
        <w:rPr>
          <w:rFonts w:ascii="Lucida Sans Unicode" w:hAnsi="Lucida Sans Unicode" w:cs="Lucida Sans Unicode"/>
          <w:sz w:val="24"/>
          <w:szCs w:val="24"/>
        </w:rPr>
      </w:pPr>
      <w:bookmarkStart w:id="0" w:name="_GoBack"/>
      <w:bookmarkEnd w:id="0"/>
    </w:p>
    <w:p w:rsidR="00842780" w:rsidRPr="007457BC" w:rsidRDefault="00842780" w:rsidP="0018587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3E34C5" w:rsidRPr="005F733B" w:rsidRDefault="003E34C5" w:rsidP="00185873">
      <w:pPr>
        <w:spacing w:line="300" w:lineRule="atLeast"/>
      </w:pPr>
      <w:r w:rsidRPr="005F733B">
        <w:t xml:space="preserve">Evonik, o grupo industrial criativo da Alemanha, é uma das principais empresas de especialidades químicas do mundo. Com atuação nos segmentos </w:t>
      </w:r>
      <w:proofErr w:type="spellStart"/>
      <w:r w:rsidRPr="005F733B">
        <w:t>Nutrition</w:t>
      </w:r>
      <w:proofErr w:type="spellEnd"/>
      <w:r w:rsidRPr="005F733B">
        <w:t xml:space="preserve"> &amp; </w:t>
      </w:r>
      <w:proofErr w:type="spellStart"/>
      <w:r w:rsidRPr="005F733B">
        <w:t>Care</w:t>
      </w:r>
      <w:proofErr w:type="spellEnd"/>
      <w:r w:rsidRPr="005F733B">
        <w:t xml:space="preserve">, </w:t>
      </w:r>
      <w:proofErr w:type="spellStart"/>
      <w:r w:rsidRPr="005F733B">
        <w:t>Resource</w:t>
      </w:r>
      <w:proofErr w:type="spellEnd"/>
      <w:r w:rsidRPr="005F733B">
        <w:t xml:space="preserve"> </w:t>
      </w:r>
      <w:proofErr w:type="spellStart"/>
      <w:r w:rsidRPr="005F733B">
        <w:t>Efficiency</w:t>
      </w:r>
      <w:proofErr w:type="spellEnd"/>
      <w:r w:rsidRPr="005F733B">
        <w:t xml:space="preserve"> e Performance </w:t>
      </w:r>
      <w:proofErr w:type="spellStart"/>
      <w:r w:rsidRPr="005F733B">
        <w:t>Materials</w:t>
      </w:r>
      <w:proofErr w:type="spellEnd"/>
      <w:r w:rsidRPr="005F733B">
        <w:t>, a Evonik se beneficia sobretudo de seu talento inovador e de suas plataformas de tecnologia integrada. Em 2016, mais de 35.000 colaboradores geraram vendas da ordem de 12,7 bilhões de Euros e um lucro operacional (EBITDA ajustado) de cerca de 2,165 bilhões de Euros</w:t>
      </w:r>
    </w:p>
    <w:p w:rsidR="003E34C5" w:rsidRPr="005F733B" w:rsidRDefault="003E34C5" w:rsidP="00185873">
      <w:pPr>
        <w:spacing w:line="300" w:lineRule="atLeast"/>
      </w:pPr>
    </w:p>
    <w:p w:rsidR="00842780" w:rsidRPr="005F733B" w:rsidRDefault="00842780" w:rsidP="00185873">
      <w:pPr>
        <w:autoSpaceDE w:val="0"/>
        <w:autoSpaceDN w:val="0"/>
        <w:adjustRightInd w:val="0"/>
        <w:spacing w:line="300" w:lineRule="atLeast"/>
        <w:rPr>
          <w:rFonts w:cs="Lucida Sans Unicode"/>
          <w:szCs w:val="18"/>
        </w:rPr>
      </w:pPr>
      <w:r w:rsidRPr="005F733B"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42780" w:rsidRDefault="00842780" w:rsidP="00185873">
      <w:pPr>
        <w:spacing w:line="300" w:lineRule="atLeast"/>
        <w:rPr>
          <w:rFonts w:cs="Lucida Sans Unicode"/>
          <w:szCs w:val="18"/>
        </w:rPr>
      </w:pPr>
    </w:p>
    <w:p w:rsidR="00842780" w:rsidRDefault="00842780" w:rsidP="0018587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3E34C5" w:rsidRDefault="003E34C5" w:rsidP="0018587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842780" w:rsidRPr="007457BC" w:rsidRDefault="00842780" w:rsidP="00185873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842780" w:rsidRPr="007457BC" w:rsidRDefault="00842780" w:rsidP="00185873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185873">
      <w:pPr>
        <w:spacing w:line="240" w:lineRule="auto"/>
        <w:ind w:right="-57"/>
        <w:rPr>
          <w:rFonts w:cs="Lucida Sans Unicode"/>
          <w:b/>
          <w:szCs w:val="18"/>
        </w:rPr>
      </w:pPr>
    </w:p>
    <w:p w:rsidR="00842780" w:rsidRPr="001D79F1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185873" w:rsidP="00842780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185873" w:rsidP="00842780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185873" w:rsidP="00842780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842780" w:rsidRPr="004936B9" w:rsidRDefault="00185873" w:rsidP="00842780">
      <w:pPr>
        <w:spacing w:line="240" w:lineRule="auto"/>
      </w:pPr>
      <w:hyperlink r:id="rId16" w:history="1">
        <w:r w:rsidR="00842780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company</w:t>
        </w:r>
        <w:proofErr w:type="spellEnd"/>
        <w:r w:rsidR="00842780" w:rsidRPr="004936B9">
          <w:rPr>
            <w:rStyle w:val="Hyperlink"/>
            <w:color w:val="auto"/>
            <w:u w:val="none"/>
          </w:rPr>
          <w:t>/Evonik</w:t>
        </w:r>
      </w:hyperlink>
    </w:p>
    <w:p w:rsidR="00842780" w:rsidRPr="004936B9" w:rsidRDefault="00185873" w:rsidP="00842780">
      <w:pPr>
        <w:spacing w:line="240" w:lineRule="auto"/>
      </w:pPr>
      <w:hyperlink r:id="rId17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842780">
      <w:pPr>
        <w:spacing w:line="240" w:lineRule="auto"/>
      </w:pPr>
    </w:p>
    <w:p w:rsidR="00842780" w:rsidRPr="004936B9" w:rsidRDefault="00842780" w:rsidP="00842780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842780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842780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185873" w:rsidP="00842780">
      <w:pPr>
        <w:spacing w:line="240" w:lineRule="auto"/>
        <w:rPr>
          <w:rFonts w:cs="Lucida Sans Unicode"/>
          <w:szCs w:val="18"/>
        </w:rPr>
      </w:pPr>
      <w:hyperlink r:id="rId18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4936B9" w:rsidRDefault="00842780" w:rsidP="00842780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9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842780" w:rsidRPr="004936B9" w:rsidRDefault="00842780" w:rsidP="00842780"/>
    <w:p w:rsidR="00D96221" w:rsidRDefault="00185873"/>
    <w:sectPr w:rsidR="00D96221" w:rsidSect="00B62EDA">
      <w:headerReference w:type="even" r:id="rId20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386" w:rsidRDefault="001D1386" w:rsidP="006176F6">
      <w:pPr>
        <w:spacing w:line="240" w:lineRule="auto"/>
      </w:pPr>
      <w:r>
        <w:separator/>
      </w:r>
    </w:p>
  </w:endnote>
  <w:endnote w:type="continuationSeparator" w:id="0">
    <w:p w:rsidR="001D1386" w:rsidRDefault="001D1386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185873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185873">
      <w:rPr>
        <w:rStyle w:val="Nmerodepgina"/>
        <w:noProof/>
      </w:rPr>
      <w:t>2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185873">
      <w:rPr>
        <w:rStyle w:val="Nmerodepgina"/>
        <w:noProof/>
      </w:rPr>
      <w:t>4</w:t>
    </w:r>
    <w:r w:rsidR="006176F6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F35315">
    <w:pPr>
      <w:pStyle w:val="Rodap"/>
      <w:ind w:left="0" w:right="0"/>
    </w:pPr>
    <w:r>
      <w:t xml:space="preserve">Page 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76F6">
      <w:rPr>
        <w:rStyle w:val="Nmerodepgina"/>
      </w:rPr>
      <w:fldChar w:fldCharType="separate"/>
    </w:r>
    <w:r w:rsidR="00185873">
      <w:rPr>
        <w:rStyle w:val="Nmerodepgina"/>
        <w:noProof/>
      </w:rPr>
      <w:t>1</w:t>
    </w:r>
    <w:r w:rsidR="006176F6">
      <w:rPr>
        <w:rStyle w:val="Nmerodepgina"/>
      </w:rPr>
      <w:fldChar w:fldCharType="end"/>
    </w:r>
    <w:r>
      <w:rPr>
        <w:rStyle w:val="Nmerodepgina"/>
      </w:rPr>
      <w:t>of</w:t>
    </w:r>
    <w:r w:rsidR="006176F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76F6">
      <w:rPr>
        <w:rStyle w:val="Nmerodepgina"/>
      </w:rPr>
      <w:fldChar w:fldCharType="separate"/>
    </w:r>
    <w:r w:rsidR="00185873">
      <w:rPr>
        <w:rStyle w:val="Nmerodepgina"/>
        <w:noProof/>
      </w:rPr>
      <w:t>4</w:t>
    </w:r>
    <w:r w:rsidR="006176F6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386" w:rsidRDefault="001D1386" w:rsidP="006176F6">
      <w:pPr>
        <w:spacing w:line="240" w:lineRule="auto"/>
      </w:pPr>
      <w:r>
        <w:separator/>
      </w:r>
    </w:p>
  </w:footnote>
  <w:footnote w:type="continuationSeparator" w:id="0">
    <w:p w:rsidR="001D1386" w:rsidRDefault="001D1386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18587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18587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18587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18587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5D9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6FFF6C6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185873" w:rsidP="00D24F68">
    <w:pPr>
      <w:pStyle w:val="Cabealho"/>
      <w:ind w:left="0"/>
      <w:jc w:val="right"/>
    </w:pPr>
  </w:p>
  <w:p w:rsidR="00A5166C" w:rsidRDefault="00185873">
    <w:pPr>
      <w:pStyle w:val="Cabealho"/>
      <w:ind w:left="0"/>
    </w:pPr>
  </w:p>
  <w:p w:rsidR="00A5166C" w:rsidRDefault="00185873">
    <w:pPr>
      <w:pStyle w:val="Cabealho"/>
      <w:ind w:left="0"/>
    </w:pPr>
  </w:p>
  <w:p w:rsidR="00A5166C" w:rsidRDefault="00185873">
    <w:pPr>
      <w:pStyle w:val="Cabealho"/>
      <w:ind w:left="0"/>
    </w:pPr>
  </w:p>
  <w:p w:rsidR="00A5166C" w:rsidRDefault="00185873">
    <w:pPr>
      <w:pStyle w:val="Cabealho"/>
      <w:ind w:left="0"/>
    </w:pPr>
  </w:p>
  <w:p w:rsidR="00A5166C" w:rsidRDefault="00185873">
    <w:pPr>
      <w:pStyle w:val="Cabealho"/>
      <w:ind w:left="0"/>
    </w:pPr>
  </w:p>
  <w:p w:rsidR="00A5166C" w:rsidRDefault="00185873">
    <w:pPr>
      <w:pStyle w:val="Cabealho"/>
      <w:ind w:left="0"/>
    </w:pPr>
  </w:p>
  <w:p w:rsidR="00DF1098" w:rsidRDefault="00F35315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1858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0"/>
    <w:rsid w:val="00032684"/>
    <w:rsid w:val="00072965"/>
    <w:rsid w:val="00094910"/>
    <w:rsid w:val="000D30E9"/>
    <w:rsid w:val="00102096"/>
    <w:rsid w:val="0013611F"/>
    <w:rsid w:val="00185873"/>
    <w:rsid w:val="001C7149"/>
    <w:rsid w:val="001D1386"/>
    <w:rsid w:val="001D46E1"/>
    <w:rsid w:val="002407F7"/>
    <w:rsid w:val="00294C69"/>
    <w:rsid w:val="002B1C1A"/>
    <w:rsid w:val="002F4618"/>
    <w:rsid w:val="003312E8"/>
    <w:rsid w:val="00372C0E"/>
    <w:rsid w:val="003A3002"/>
    <w:rsid w:val="003E34C5"/>
    <w:rsid w:val="003F0570"/>
    <w:rsid w:val="00484406"/>
    <w:rsid w:val="0056645B"/>
    <w:rsid w:val="005B3E51"/>
    <w:rsid w:val="005F733B"/>
    <w:rsid w:val="006176F6"/>
    <w:rsid w:val="00646C96"/>
    <w:rsid w:val="0082137A"/>
    <w:rsid w:val="00842780"/>
    <w:rsid w:val="00855D92"/>
    <w:rsid w:val="00885573"/>
    <w:rsid w:val="009372B2"/>
    <w:rsid w:val="00964E18"/>
    <w:rsid w:val="00A3543C"/>
    <w:rsid w:val="00A73F59"/>
    <w:rsid w:val="00A8342B"/>
    <w:rsid w:val="00C71A35"/>
    <w:rsid w:val="00D133CB"/>
    <w:rsid w:val="00D329BF"/>
    <w:rsid w:val="00D337F5"/>
    <w:rsid w:val="00D53DF0"/>
    <w:rsid w:val="00E12365"/>
    <w:rsid w:val="00EB0834"/>
    <w:rsid w:val="00EB0CD7"/>
    <w:rsid w:val="00F07D5A"/>
    <w:rsid w:val="00F35315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E886CF-29BC-4623-993B-BB6EC57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customStyle="1" w:styleId="Mention">
    <w:name w:val="Mention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vonik.com.br/" TargetMode="External"/><Relationship Id="rId18" Type="http://schemas.openxmlformats.org/officeDocument/2006/relationships/hyperlink" Target="mailto:imprensa@viapublicacomunicacao.com.b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rporate.evonik.com/en/media/press_releases/Pages/news-details.aspx?newsid=65870" TargetMode="External"/><Relationship Id="rId17" Type="http://schemas.openxmlformats.org/officeDocument/2006/relationships/hyperlink" Target="https://twitter.com/Evon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nkedin.com/company/evonik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EvonikIndustries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viapublicacomunicacao.com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facebook.com/Evoni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3121-2B42-4E67-8508-11ECA880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63B4B24F</Template>
  <TotalTime>1</TotalTime>
  <Pages>4</Pages>
  <Words>918</Words>
  <Characters>4963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2016</dc:subject>
  <dc:creator>Taís Augusto</dc:creator>
  <dc:description>Março/2017</dc:description>
  <cp:lastModifiedBy>Minami, Livia</cp:lastModifiedBy>
  <cp:revision>2</cp:revision>
  <dcterms:created xsi:type="dcterms:W3CDTF">2017-03-15T16:32:00Z</dcterms:created>
  <dcterms:modified xsi:type="dcterms:W3CDTF">2017-03-15T16:32:00Z</dcterms:modified>
</cp:coreProperties>
</file>